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55E" w:rsidRPr="00B23663" w:rsidRDefault="004747D0" w:rsidP="00E128F6">
      <w:pPr>
        <w:spacing w:beforeLines="950" w:before="2964"/>
        <w:jc w:val="center"/>
        <w:rPr>
          <w:rFonts w:ascii="Arial" w:hAnsi="Arial" w:cs="Arial"/>
          <w:b/>
          <w:w w:val="80"/>
          <w:sz w:val="60"/>
          <w:szCs w:val="60"/>
        </w:rPr>
      </w:pPr>
      <w:r w:rsidRPr="00B23663">
        <w:rPr>
          <w:rFonts w:ascii="Arial" w:hAnsi="Arial" w:cs="Arial"/>
          <w:b/>
          <w:w w:val="80"/>
          <w:sz w:val="60"/>
          <w:szCs w:val="60"/>
        </w:rPr>
        <w:t>《</w:t>
      </w:r>
      <w:r w:rsidR="00DE555E" w:rsidRPr="00B23663">
        <w:rPr>
          <w:rFonts w:ascii="Arial" w:hAnsi="Arial" w:cs="Arial"/>
          <w:b/>
          <w:w w:val="80"/>
          <w:sz w:val="60"/>
          <w:szCs w:val="60"/>
        </w:rPr>
        <w:t>中国</w:t>
      </w:r>
      <w:r w:rsidR="00E128F6" w:rsidRPr="00B23663">
        <w:rPr>
          <w:rFonts w:ascii="Arial" w:hAnsi="Arial" w:cs="Arial"/>
          <w:b/>
          <w:w w:val="80"/>
          <w:sz w:val="60"/>
          <w:szCs w:val="60"/>
        </w:rPr>
        <w:t>矿业权评估准则</w:t>
      </w:r>
      <w:r w:rsidRPr="00B23663">
        <w:rPr>
          <w:rFonts w:ascii="Arial" w:hAnsi="Arial" w:cs="Arial"/>
          <w:b/>
          <w:w w:val="80"/>
          <w:sz w:val="60"/>
          <w:szCs w:val="60"/>
        </w:rPr>
        <w:t>（</w:t>
      </w:r>
      <w:r w:rsidRPr="00B23663">
        <w:rPr>
          <w:rFonts w:ascii="Arial" w:hAnsi="Arial" w:cs="Arial"/>
          <w:b/>
          <w:w w:val="80"/>
          <w:sz w:val="60"/>
          <w:szCs w:val="60"/>
        </w:rPr>
        <w:t>2016</w:t>
      </w:r>
      <w:r w:rsidRPr="00B23663">
        <w:rPr>
          <w:rFonts w:ascii="Arial" w:hAnsi="Arial" w:cs="Arial"/>
          <w:b/>
          <w:w w:val="80"/>
          <w:sz w:val="60"/>
          <w:szCs w:val="60"/>
        </w:rPr>
        <w:t>年修订）》</w:t>
      </w:r>
    </w:p>
    <w:p w:rsidR="00E128F6" w:rsidRPr="00B23663" w:rsidRDefault="00E96D56" w:rsidP="008C720C">
      <w:pPr>
        <w:spacing w:beforeLines="50" w:before="156"/>
        <w:jc w:val="center"/>
        <w:rPr>
          <w:rFonts w:ascii="楷体" w:eastAsia="楷体" w:hAnsi="楷体" w:cs="Arial"/>
          <w:b/>
          <w:sz w:val="44"/>
          <w:szCs w:val="44"/>
        </w:rPr>
      </w:pPr>
      <w:r w:rsidRPr="00B23663">
        <w:rPr>
          <w:rFonts w:ascii="楷体" w:eastAsia="楷体" w:hAnsi="楷体" w:cs="Arial"/>
          <w:sz w:val="44"/>
          <w:szCs w:val="44"/>
        </w:rPr>
        <w:t>（</w:t>
      </w:r>
      <w:r w:rsidR="00E128F6" w:rsidRPr="00B23663">
        <w:rPr>
          <w:rFonts w:ascii="楷体" w:eastAsia="楷体" w:hAnsi="楷体" w:cs="Arial"/>
          <w:b/>
          <w:sz w:val="44"/>
          <w:szCs w:val="44"/>
        </w:rPr>
        <w:t>征求意见稿）</w:t>
      </w:r>
    </w:p>
    <w:p w:rsidR="00064731" w:rsidRPr="0000420E" w:rsidRDefault="00064731">
      <w:pPr>
        <w:rPr>
          <w:rFonts w:ascii="Arial" w:hAnsi="Arial" w:cs="Arial"/>
        </w:rPr>
      </w:pPr>
    </w:p>
    <w:p w:rsidR="00E128F6" w:rsidRPr="0000420E" w:rsidRDefault="00E128F6">
      <w:pPr>
        <w:rPr>
          <w:rFonts w:ascii="Arial" w:hAnsi="Arial" w:cs="Arial"/>
        </w:rPr>
      </w:pPr>
    </w:p>
    <w:p w:rsidR="00E128F6" w:rsidRPr="0000420E" w:rsidRDefault="00E128F6">
      <w:pPr>
        <w:rPr>
          <w:rFonts w:ascii="Arial" w:hAnsi="Arial" w:cs="Arial"/>
        </w:rPr>
      </w:pPr>
    </w:p>
    <w:p w:rsidR="00E128F6" w:rsidRPr="0000420E" w:rsidRDefault="00E128F6">
      <w:pPr>
        <w:rPr>
          <w:rFonts w:ascii="Arial" w:hAnsi="Arial" w:cs="Arial"/>
        </w:rPr>
      </w:pPr>
    </w:p>
    <w:p w:rsidR="00E128F6" w:rsidRPr="0000420E" w:rsidRDefault="00E128F6">
      <w:pPr>
        <w:rPr>
          <w:rFonts w:ascii="Arial" w:hAnsi="Arial" w:cs="Arial"/>
        </w:rPr>
      </w:pPr>
    </w:p>
    <w:p w:rsidR="00E128F6" w:rsidRPr="0000420E" w:rsidRDefault="00E128F6">
      <w:pPr>
        <w:rPr>
          <w:rFonts w:ascii="Arial" w:hAnsi="Arial" w:cs="Arial"/>
        </w:rPr>
      </w:pPr>
    </w:p>
    <w:p w:rsidR="00E128F6" w:rsidRPr="0000420E" w:rsidRDefault="00E128F6">
      <w:pPr>
        <w:rPr>
          <w:rFonts w:ascii="Arial" w:hAnsi="Arial" w:cs="Arial"/>
        </w:rPr>
      </w:pPr>
    </w:p>
    <w:p w:rsidR="00E128F6" w:rsidRPr="0000420E" w:rsidRDefault="00E128F6">
      <w:pPr>
        <w:rPr>
          <w:rFonts w:ascii="Arial" w:hAnsi="Arial" w:cs="Arial"/>
        </w:rPr>
      </w:pPr>
    </w:p>
    <w:p w:rsidR="00E128F6" w:rsidRPr="0000420E" w:rsidRDefault="00E128F6">
      <w:pPr>
        <w:rPr>
          <w:rFonts w:ascii="Arial" w:hAnsi="Arial" w:cs="Arial"/>
        </w:rPr>
      </w:pPr>
    </w:p>
    <w:p w:rsidR="00E128F6" w:rsidRPr="0000420E" w:rsidRDefault="00E128F6">
      <w:pPr>
        <w:rPr>
          <w:rFonts w:ascii="Arial" w:hAnsi="Arial" w:cs="Arial"/>
        </w:rPr>
      </w:pPr>
    </w:p>
    <w:p w:rsidR="00E96D56" w:rsidRPr="0000420E" w:rsidRDefault="00E96D56">
      <w:pPr>
        <w:rPr>
          <w:rFonts w:ascii="Arial" w:hAnsi="Arial" w:cs="Arial"/>
        </w:rPr>
      </w:pPr>
    </w:p>
    <w:p w:rsidR="00E96D56" w:rsidRPr="0000420E" w:rsidRDefault="00E96D56">
      <w:pPr>
        <w:rPr>
          <w:rFonts w:ascii="Arial" w:hAnsi="Arial" w:cs="Arial"/>
        </w:rPr>
      </w:pPr>
    </w:p>
    <w:p w:rsidR="00E96D56" w:rsidRPr="0000420E" w:rsidRDefault="00E96D56">
      <w:pPr>
        <w:rPr>
          <w:rFonts w:ascii="Arial" w:hAnsi="Arial" w:cs="Arial"/>
        </w:rPr>
      </w:pPr>
    </w:p>
    <w:p w:rsidR="00E96D56" w:rsidRPr="0000420E" w:rsidRDefault="00E96D56">
      <w:pPr>
        <w:rPr>
          <w:rFonts w:ascii="Arial" w:hAnsi="Arial" w:cs="Arial"/>
        </w:rPr>
      </w:pPr>
    </w:p>
    <w:p w:rsidR="00E96D56" w:rsidRPr="0000420E" w:rsidRDefault="00E96D56">
      <w:pPr>
        <w:rPr>
          <w:rFonts w:ascii="Arial" w:hAnsi="Arial" w:cs="Arial"/>
        </w:rPr>
      </w:pPr>
    </w:p>
    <w:p w:rsidR="00E128F6" w:rsidRPr="0000420E" w:rsidRDefault="00E128F6">
      <w:pPr>
        <w:rPr>
          <w:rFonts w:ascii="Arial" w:hAnsi="Arial" w:cs="Arial"/>
        </w:rPr>
      </w:pPr>
    </w:p>
    <w:p w:rsidR="00E128F6" w:rsidRPr="0000420E" w:rsidRDefault="00E128F6">
      <w:pPr>
        <w:rPr>
          <w:rFonts w:ascii="Arial" w:hAnsi="Arial" w:cs="Arial"/>
        </w:rPr>
      </w:pPr>
    </w:p>
    <w:p w:rsidR="00E128F6" w:rsidRPr="0000420E" w:rsidRDefault="00E128F6">
      <w:pPr>
        <w:rPr>
          <w:rFonts w:ascii="Arial" w:hAnsi="Arial" w:cs="Arial"/>
        </w:rPr>
      </w:pPr>
    </w:p>
    <w:p w:rsidR="00E128F6" w:rsidRPr="00B23663" w:rsidRDefault="00E128F6" w:rsidP="00B23663">
      <w:pPr>
        <w:widowControl/>
        <w:jc w:val="center"/>
        <w:rPr>
          <w:rFonts w:ascii="Arial" w:eastAsia="方正大标宋简体" w:hAnsi="Arial" w:cs="Arial"/>
          <w:sz w:val="36"/>
          <w:szCs w:val="36"/>
        </w:rPr>
      </w:pPr>
      <w:r w:rsidRPr="00B23663">
        <w:rPr>
          <w:rFonts w:ascii="Arial" w:eastAsia="方正大标宋简体" w:hAnsi="Arial" w:cs="Arial"/>
          <w:sz w:val="36"/>
          <w:szCs w:val="36"/>
        </w:rPr>
        <w:t>中国矿业权评估师协会</w:t>
      </w:r>
      <w:r w:rsidR="00874B71" w:rsidRPr="00B23663">
        <w:rPr>
          <w:rFonts w:ascii="Arial" w:eastAsia="方正大标宋简体" w:hAnsi="Arial" w:cs="Arial"/>
          <w:sz w:val="36"/>
          <w:szCs w:val="36"/>
        </w:rPr>
        <w:t xml:space="preserve"> </w:t>
      </w:r>
      <w:bookmarkStart w:id="0" w:name="_GoBack"/>
      <w:bookmarkEnd w:id="0"/>
    </w:p>
    <w:p w:rsidR="00E128F6" w:rsidRPr="0000420E" w:rsidRDefault="00E128F6">
      <w:pPr>
        <w:rPr>
          <w:rFonts w:ascii="Arial" w:hAnsi="Arial" w:cs="Arial"/>
        </w:rPr>
      </w:pPr>
    </w:p>
    <w:p w:rsidR="00200C0B" w:rsidRPr="0000420E" w:rsidRDefault="00200C0B">
      <w:pPr>
        <w:rPr>
          <w:rFonts w:ascii="Arial" w:hAnsi="Arial" w:cs="Arial"/>
        </w:rPr>
      </w:pPr>
    </w:p>
    <w:p w:rsidR="00200C0B" w:rsidRPr="0000420E" w:rsidRDefault="00200C0B">
      <w:pPr>
        <w:rPr>
          <w:rFonts w:ascii="Arial" w:hAnsi="Arial" w:cs="Arial"/>
        </w:rPr>
      </w:pPr>
    </w:p>
    <w:p w:rsidR="00E128F6" w:rsidRPr="0000420E" w:rsidRDefault="00E128F6">
      <w:pPr>
        <w:rPr>
          <w:rFonts w:ascii="Arial" w:hAnsi="Arial" w:cs="Arial"/>
        </w:rPr>
      </w:pPr>
    </w:p>
    <w:p w:rsidR="00E128F6" w:rsidRPr="0000420E" w:rsidRDefault="00E128F6">
      <w:pPr>
        <w:rPr>
          <w:rFonts w:ascii="Arial" w:hAnsi="Arial" w:cs="Arial"/>
        </w:rPr>
      </w:pPr>
    </w:p>
    <w:p w:rsidR="00E128F6" w:rsidRPr="0000420E" w:rsidRDefault="00E128F6">
      <w:pPr>
        <w:rPr>
          <w:rFonts w:ascii="Arial" w:hAnsi="Arial" w:cs="Arial"/>
        </w:rPr>
      </w:pPr>
    </w:p>
    <w:p w:rsidR="00E128F6" w:rsidRPr="0000420E" w:rsidRDefault="00E128F6">
      <w:pPr>
        <w:rPr>
          <w:rFonts w:ascii="Arial" w:hAnsi="Arial" w:cs="Arial"/>
        </w:rPr>
      </w:pPr>
    </w:p>
    <w:p w:rsidR="00E128F6" w:rsidRPr="0000420E" w:rsidRDefault="00DE555E" w:rsidP="00B37DA5">
      <w:pPr>
        <w:spacing w:beforeLines="100" w:before="312" w:line="240" w:lineRule="atLeast"/>
        <w:jc w:val="center"/>
        <w:rPr>
          <w:rFonts w:ascii="Arial" w:eastAsia="隶书" w:hAnsi="Arial" w:cs="Arial"/>
          <w:sz w:val="44"/>
          <w:szCs w:val="44"/>
        </w:rPr>
      </w:pPr>
      <w:r w:rsidRPr="00250772">
        <w:rPr>
          <w:rFonts w:ascii="Arial" w:eastAsia="隶书" w:hAnsi="Arial" w:cs="Arial"/>
          <w:sz w:val="44"/>
          <w:szCs w:val="44"/>
        </w:rPr>
        <w:lastRenderedPageBreak/>
        <w:t>目</w:t>
      </w:r>
      <w:r w:rsidRPr="00250772">
        <w:rPr>
          <w:rFonts w:ascii="Arial" w:eastAsia="隶书" w:hAnsi="Arial" w:cs="Arial"/>
          <w:sz w:val="44"/>
          <w:szCs w:val="44"/>
        </w:rPr>
        <w:t xml:space="preserve">   </w:t>
      </w:r>
      <w:r w:rsidRPr="00250772">
        <w:rPr>
          <w:rFonts w:ascii="Arial" w:eastAsia="隶书" w:hAnsi="Arial" w:cs="Arial"/>
          <w:sz w:val="44"/>
          <w:szCs w:val="44"/>
        </w:rPr>
        <w:t>录</w:t>
      </w:r>
    </w:p>
    <w:sdt>
      <w:sdtPr>
        <w:rPr>
          <w:rFonts w:ascii="Arial" w:eastAsiaTheme="minorEastAsia" w:hAnsi="Arial" w:cs="Arial"/>
          <w:b w:val="0"/>
          <w:bCs w:val="0"/>
          <w:color w:val="auto"/>
          <w:kern w:val="2"/>
          <w:sz w:val="21"/>
          <w:szCs w:val="22"/>
          <w:lang w:val="zh-CN"/>
        </w:rPr>
        <w:id w:val="-684526965"/>
        <w:docPartObj>
          <w:docPartGallery w:val="Table of Contents"/>
          <w:docPartUnique/>
        </w:docPartObj>
      </w:sdtPr>
      <w:sdtEndPr>
        <w:rPr>
          <w:rFonts w:eastAsia="黑体"/>
        </w:rPr>
      </w:sdtEndPr>
      <w:sdtContent>
        <w:p w:rsidR="005018BE" w:rsidRPr="0000420E" w:rsidRDefault="005018BE" w:rsidP="00250772">
          <w:pPr>
            <w:pStyle w:val="TOC"/>
            <w:tabs>
              <w:tab w:val="left" w:pos="993"/>
            </w:tabs>
            <w:rPr>
              <w:rFonts w:ascii="Arial" w:hAnsi="Arial" w:cs="Arial"/>
            </w:rPr>
          </w:pPr>
        </w:p>
        <w:p w:rsidR="001120DE" w:rsidRDefault="005018BE">
          <w:pPr>
            <w:pStyle w:val="10"/>
            <w:rPr>
              <w:rFonts w:asciiTheme="minorHAnsi" w:eastAsiaTheme="minorEastAsia" w:hAnsiTheme="minorHAnsi" w:cstheme="minorBidi"/>
              <w:b w:val="0"/>
            </w:rPr>
          </w:pPr>
          <w:r w:rsidRPr="002C573D">
            <w:rPr>
              <w:rFonts w:ascii="黑体" w:hAnsi="黑体"/>
            </w:rPr>
            <w:fldChar w:fldCharType="begin"/>
          </w:r>
          <w:r w:rsidRPr="002C573D">
            <w:rPr>
              <w:rFonts w:ascii="黑体" w:hAnsi="黑体"/>
            </w:rPr>
            <w:instrText xml:space="preserve"> TOC \o "1-3" \h \z \u </w:instrText>
          </w:r>
          <w:r w:rsidRPr="002C573D">
            <w:rPr>
              <w:rFonts w:ascii="黑体" w:hAnsi="黑体"/>
            </w:rPr>
            <w:fldChar w:fldCharType="separate"/>
          </w:r>
          <w:hyperlink w:anchor="_Toc449698448" w:history="1">
            <w:r w:rsidR="001120DE" w:rsidRPr="00085879">
              <w:rPr>
                <w:rStyle w:val="a7"/>
                <w:rFonts w:hint="eastAsia"/>
              </w:rPr>
              <w:t>前</w:t>
            </w:r>
            <w:r w:rsidR="001120DE" w:rsidRPr="00085879">
              <w:rPr>
                <w:rStyle w:val="a7"/>
              </w:rPr>
              <w:t xml:space="preserve">    </w:t>
            </w:r>
            <w:r w:rsidR="001120DE" w:rsidRPr="00085879">
              <w:rPr>
                <w:rStyle w:val="a7"/>
                <w:rFonts w:hint="eastAsia"/>
              </w:rPr>
              <w:t>言</w:t>
            </w:r>
            <w:r w:rsidR="001120DE">
              <w:rPr>
                <w:webHidden/>
              </w:rPr>
              <w:tab/>
            </w:r>
            <w:r w:rsidR="001120DE">
              <w:rPr>
                <w:webHidden/>
              </w:rPr>
              <w:fldChar w:fldCharType="begin"/>
            </w:r>
            <w:r w:rsidR="001120DE">
              <w:rPr>
                <w:webHidden/>
              </w:rPr>
              <w:instrText xml:space="preserve"> PAGEREF _Toc449698448 \h </w:instrText>
            </w:r>
            <w:r w:rsidR="001120DE">
              <w:rPr>
                <w:webHidden/>
              </w:rPr>
            </w:r>
            <w:r w:rsidR="001120DE">
              <w:rPr>
                <w:webHidden/>
              </w:rPr>
              <w:fldChar w:fldCharType="separate"/>
            </w:r>
            <w:r w:rsidR="004822BE">
              <w:rPr>
                <w:webHidden/>
              </w:rPr>
              <w:t>3</w:t>
            </w:r>
            <w:r w:rsidR="001120DE">
              <w:rPr>
                <w:webHidden/>
              </w:rPr>
              <w:fldChar w:fldCharType="end"/>
            </w:r>
          </w:hyperlink>
        </w:p>
        <w:p w:rsidR="001120DE" w:rsidRDefault="009B5C5F">
          <w:pPr>
            <w:pStyle w:val="10"/>
            <w:rPr>
              <w:rFonts w:asciiTheme="minorHAnsi" w:eastAsiaTheme="minorEastAsia" w:hAnsiTheme="minorHAnsi" w:cstheme="minorBidi"/>
              <w:b w:val="0"/>
            </w:rPr>
          </w:pPr>
          <w:hyperlink w:anchor="_Toc449698449" w:history="1">
            <w:r w:rsidR="001120DE" w:rsidRPr="00085879">
              <w:rPr>
                <w:rStyle w:val="a7"/>
                <w:rFonts w:hint="eastAsia"/>
              </w:rPr>
              <w:t>一．使用说明</w:t>
            </w:r>
            <w:r w:rsidR="001120DE">
              <w:rPr>
                <w:webHidden/>
              </w:rPr>
              <w:tab/>
            </w:r>
            <w:r w:rsidR="001120DE">
              <w:rPr>
                <w:webHidden/>
              </w:rPr>
              <w:fldChar w:fldCharType="begin"/>
            </w:r>
            <w:r w:rsidR="001120DE">
              <w:rPr>
                <w:webHidden/>
              </w:rPr>
              <w:instrText xml:space="preserve"> PAGEREF _Toc449698449 \h </w:instrText>
            </w:r>
            <w:r w:rsidR="001120DE">
              <w:rPr>
                <w:webHidden/>
              </w:rPr>
            </w:r>
            <w:r w:rsidR="001120DE">
              <w:rPr>
                <w:webHidden/>
              </w:rPr>
              <w:fldChar w:fldCharType="separate"/>
            </w:r>
            <w:r w:rsidR="004822BE">
              <w:rPr>
                <w:webHidden/>
              </w:rPr>
              <w:t>4</w:t>
            </w:r>
            <w:r w:rsidR="001120DE">
              <w:rPr>
                <w:webHidden/>
              </w:rPr>
              <w:fldChar w:fldCharType="end"/>
            </w:r>
          </w:hyperlink>
        </w:p>
        <w:p w:rsidR="001120DE" w:rsidRDefault="009B5C5F">
          <w:pPr>
            <w:pStyle w:val="10"/>
            <w:rPr>
              <w:rFonts w:asciiTheme="minorHAnsi" w:eastAsiaTheme="minorEastAsia" w:hAnsiTheme="minorHAnsi" w:cstheme="minorBidi"/>
              <w:b w:val="0"/>
            </w:rPr>
          </w:pPr>
          <w:hyperlink w:anchor="_Toc449698450" w:history="1">
            <w:r w:rsidR="001120DE" w:rsidRPr="00085879">
              <w:rPr>
                <w:rStyle w:val="a7"/>
                <w:rFonts w:hint="eastAsia"/>
              </w:rPr>
              <w:t>二．用词说明</w:t>
            </w:r>
            <w:r w:rsidR="001120DE">
              <w:rPr>
                <w:webHidden/>
              </w:rPr>
              <w:tab/>
            </w:r>
            <w:r w:rsidR="001120DE">
              <w:rPr>
                <w:webHidden/>
              </w:rPr>
              <w:fldChar w:fldCharType="begin"/>
            </w:r>
            <w:r w:rsidR="001120DE">
              <w:rPr>
                <w:webHidden/>
              </w:rPr>
              <w:instrText xml:space="preserve"> PAGEREF _Toc449698450 \h </w:instrText>
            </w:r>
            <w:r w:rsidR="001120DE">
              <w:rPr>
                <w:webHidden/>
              </w:rPr>
            </w:r>
            <w:r w:rsidR="001120DE">
              <w:rPr>
                <w:webHidden/>
              </w:rPr>
              <w:fldChar w:fldCharType="separate"/>
            </w:r>
            <w:r w:rsidR="004822BE">
              <w:rPr>
                <w:webHidden/>
              </w:rPr>
              <w:t>5</w:t>
            </w:r>
            <w:r w:rsidR="001120DE">
              <w:rPr>
                <w:webHidden/>
              </w:rPr>
              <w:fldChar w:fldCharType="end"/>
            </w:r>
          </w:hyperlink>
        </w:p>
        <w:p w:rsidR="001120DE" w:rsidRDefault="009B5C5F">
          <w:pPr>
            <w:pStyle w:val="10"/>
            <w:rPr>
              <w:rFonts w:asciiTheme="minorHAnsi" w:eastAsiaTheme="minorEastAsia" w:hAnsiTheme="minorHAnsi" w:cstheme="minorBidi"/>
              <w:b w:val="0"/>
            </w:rPr>
          </w:pPr>
          <w:hyperlink w:anchor="_Toc449698451" w:history="1">
            <w:r w:rsidR="001120DE" w:rsidRPr="00085879">
              <w:rPr>
                <w:rStyle w:val="a7"/>
                <w:rFonts w:hint="eastAsia"/>
              </w:rPr>
              <w:t>三．术语和定义</w:t>
            </w:r>
            <w:r w:rsidR="001120DE">
              <w:rPr>
                <w:webHidden/>
              </w:rPr>
              <w:tab/>
            </w:r>
            <w:r w:rsidR="001120DE">
              <w:rPr>
                <w:webHidden/>
              </w:rPr>
              <w:fldChar w:fldCharType="begin"/>
            </w:r>
            <w:r w:rsidR="001120DE">
              <w:rPr>
                <w:webHidden/>
              </w:rPr>
              <w:instrText xml:space="preserve"> PAGEREF _Toc449698451 \h </w:instrText>
            </w:r>
            <w:r w:rsidR="001120DE">
              <w:rPr>
                <w:webHidden/>
              </w:rPr>
            </w:r>
            <w:r w:rsidR="001120DE">
              <w:rPr>
                <w:webHidden/>
              </w:rPr>
              <w:fldChar w:fldCharType="separate"/>
            </w:r>
            <w:r w:rsidR="004822BE">
              <w:rPr>
                <w:webHidden/>
              </w:rPr>
              <w:t>5</w:t>
            </w:r>
            <w:r w:rsidR="001120DE">
              <w:rPr>
                <w:webHidden/>
              </w:rPr>
              <w:fldChar w:fldCharType="end"/>
            </w:r>
          </w:hyperlink>
        </w:p>
        <w:p w:rsidR="001120DE" w:rsidRDefault="009B5C5F">
          <w:pPr>
            <w:pStyle w:val="10"/>
            <w:rPr>
              <w:rFonts w:asciiTheme="minorHAnsi" w:eastAsiaTheme="minorEastAsia" w:hAnsiTheme="minorHAnsi" w:cstheme="minorBidi"/>
              <w:b w:val="0"/>
            </w:rPr>
          </w:pPr>
          <w:hyperlink w:anchor="_Toc449698452" w:history="1">
            <w:r w:rsidR="001120DE" w:rsidRPr="00085879">
              <w:rPr>
                <w:rStyle w:val="a7"/>
                <w:rFonts w:hint="eastAsia"/>
              </w:rPr>
              <w:t>四．基本准则</w:t>
            </w:r>
            <w:r w:rsidR="001120DE">
              <w:rPr>
                <w:webHidden/>
              </w:rPr>
              <w:tab/>
            </w:r>
            <w:r w:rsidR="001120DE">
              <w:rPr>
                <w:webHidden/>
              </w:rPr>
              <w:fldChar w:fldCharType="begin"/>
            </w:r>
            <w:r w:rsidR="001120DE">
              <w:rPr>
                <w:webHidden/>
              </w:rPr>
              <w:instrText xml:space="preserve"> PAGEREF _Toc449698452 \h </w:instrText>
            </w:r>
            <w:r w:rsidR="001120DE">
              <w:rPr>
                <w:webHidden/>
              </w:rPr>
            </w:r>
            <w:r w:rsidR="001120DE">
              <w:rPr>
                <w:webHidden/>
              </w:rPr>
              <w:fldChar w:fldCharType="separate"/>
            </w:r>
            <w:r w:rsidR="004822BE">
              <w:rPr>
                <w:webHidden/>
              </w:rPr>
              <w:t>22</w:t>
            </w:r>
            <w:r w:rsidR="001120DE">
              <w:rPr>
                <w:webHidden/>
              </w:rPr>
              <w:fldChar w:fldCharType="end"/>
            </w:r>
          </w:hyperlink>
        </w:p>
        <w:p w:rsidR="001120DE" w:rsidRDefault="009B5C5F">
          <w:pPr>
            <w:pStyle w:val="20"/>
            <w:tabs>
              <w:tab w:val="right" w:leader="dot" w:pos="8302"/>
            </w:tabs>
            <w:rPr>
              <w:noProof/>
            </w:rPr>
          </w:pPr>
          <w:hyperlink w:anchor="_Toc449698453" w:history="1">
            <w:r w:rsidR="001120DE" w:rsidRPr="00085879">
              <w:rPr>
                <w:rStyle w:val="a7"/>
                <w:rFonts w:ascii="黑体" w:eastAsia="黑体" w:hAnsi="黑体" w:hint="eastAsia"/>
                <w:noProof/>
              </w:rPr>
              <w:t>《矿业权评估技术基本准则</w:t>
            </w:r>
            <w:r w:rsidR="001120DE" w:rsidRPr="00085879">
              <w:rPr>
                <w:rStyle w:val="a7"/>
                <w:rFonts w:ascii="黑体" w:eastAsia="黑体" w:hAnsi="黑体"/>
                <w:noProof/>
              </w:rPr>
              <w:t>(CMVS101-2016)</w:t>
            </w:r>
            <w:r w:rsidR="001120DE" w:rsidRPr="00085879">
              <w:rPr>
                <w:rStyle w:val="a7"/>
                <w:rFonts w:ascii="黑体" w:eastAsia="黑体" w:hAnsi="黑体" w:hint="eastAsia"/>
                <w:noProof/>
              </w:rPr>
              <w:t>》</w:t>
            </w:r>
            <w:r w:rsidR="001120DE">
              <w:rPr>
                <w:noProof/>
                <w:webHidden/>
              </w:rPr>
              <w:tab/>
            </w:r>
            <w:r w:rsidR="001120DE">
              <w:rPr>
                <w:noProof/>
                <w:webHidden/>
              </w:rPr>
              <w:fldChar w:fldCharType="begin"/>
            </w:r>
            <w:r w:rsidR="001120DE">
              <w:rPr>
                <w:noProof/>
                <w:webHidden/>
              </w:rPr>
              <w:instrText xml:space="preserve"> PAGEREF _Toc449698453 \h </w:instrText>
            </w:r>
            <w:r w:rsidR="001120DE">
              <w:rPr>
                <w:noProof/>
                <w:webHidden/>
              </w:rPr>
            </w:r>
            <w:r w:rsidR="001120DE">
              <w:rPr>
                <w:noProof/>
                <w:webHidden/>
              </w:rPr>
              <w:fldChar w:fldCharType="separate"/>
            </w:r>
            <w:r w:rsidR="004822BE">
              <w:rPr>
                <w:noProof/>
                <w:webHidden/>
              </w:rPr>
              <w:t>22</w:t>
            </w:r>
            <w:r w:rsidR="001120DE">
              <w:rPr>
                <w:noProof/>
                <w:webHidden/>
              </w:rPr>
              <w:fldChar w:fldCharType="end"/>
            </w:r>
          </w:hyperlink>
        </w:p>
        <w:p w:rsidR="001120DE" w:rsidRDefault="009B5C5F">
          <w:pPr>
            <w:pStyle w:val="20"/>
            <w:tabs>
              <w:tab w:val="right" w:leader="dot" w:pos="8302"/>
            </w:tabs>
            <w:rPr>
              <w:noProof/>
            </w:rPr>
          </w:pPr>
          <w:hyperlink w:anchor="_Toc449698454" w:history="1">
            <w:r w:rsidR="001120DE" w:rsidRPr="00085879">
              <w:rPr>
                <w:rStyle w:val="a7"/>
                <w:rFonts w:ascii="黑体" w:eastAsia="黑体" w:hAnsi="黑体" w:hint="eastAsia"/>
                <w:noProof/>
              </w:rPr>
              <w:t>《矿业权评估职业道德基本准则</w:t>
            </w:r>
            <w:r w:rsidR="001120DE" w:rsidRPr="00085879">
              <w:rPr>
                <w:rStyle w:val="a7"/>
                <w:rFonts w:ascii="黑体" w:eastAsia="黑体" w:hAnsi="黑体"/>
                <w:noProof/>
              </w:rPr>
              <w:t>(CMVS102-2016)</w:t>
            </w:r>
            <w:r w:rsidR="001120DE" w:rsidRPr="00085879">
              <w:rPr>
                <w:rStyle w:val="a7"/>
                <w:rFonts w:ascii="黑体" w:eastAsia="黑体" w:hAnsi="黑体" w:hint="eastAsia"/>
                <w:noProof/>
              </w:rPr>
              <w:t>》</w:t>
            </w:r>
            <w:r w:rsidR="001120DE">
              <w:rPr>
                <w:noProof/>
                <w:webHidden/>
              </w:rPr>
              <w:tab/>
            </w:r>
            <w:r w:rsidR="001120DE">
              <w:rPr>
                <w:noProof/>
                <w:webHidden/>
              </w:rPr>
              <w:fldChar w:fldCharType="begin"/>
            </w:r>
            <w:r w:rsidR="001120DE">
              <w:rPr>
                <w:noProof/>
                <w:webHidden/>
              </w:rPr>
              <w:instrText xml:space="preserve"> PAGEREF _Toc449698454 \h </w:instrText>
            </w:r>
            <w:r w:rsidR="001120DE">
              <w:rPr>
                <w:noProof/>
                <w:webHidden/>
              </w:rPr>
            </w:r>
            <w:r w:rsidR="001120DE">
              <w:rPr>
                <w:noProof/>
                <w:webHidden/>
              </w:rPr>
              <w:fldChar w:fldCharType="separate"/>
            </w:r>
            <w:r w:rsidR="004822BE">
              <w:rPr>
                <w:noProof/>
                <w:webHidden/>
              </w:rPr>
              <w:t>31</w:t>
            </w:r>
            <w:r w:rsidR="001120DE">
              <w:rPr>
                <w:noProof/>
                <w:webHidden/>
              </w:rPr>
              <w:fldChar w:fldCharType="end"/>
            </w:r>
          </w:hyperlink>
        </w:p>
        <w:p w:rsidR="001120DE" w:rsidRDefault="009B5C5F">
          <w:pPr>
            <w:pStyle w:val="10"/>
            <w:rPr>
              <w:rFonts w:asciiTheme="minorHAnsi" w:eastAsiaTheme="minorEastAsia" w:hAnsiTheme="minorHAnsi" w:cstheme="minorBidi"/>
              <w:b w:val="0"/>
            </w:rPr>
          </w:pPr>
          <w:hyperlink w:anchor="_Toc449698455" w:history="1">
            <w:r w:rsidR="001120DE" w:rsidRPr="00085879">
              <w:rPr>
                <w:rStyle w:val="a7"/>
                <w:rFonts w:hint="eastAsia"/>
              </w:rPr>
              <w:t>五．评估程序规范</w:t>
            </w:r>
            <w:r w:rsidR="001120DE">
              <w:rPr>
                <w:webHidden/>
              </w:rPr>
              <w:tab/>
            </w:r>
            <w:r w:rsidR="001120DE">
              <w:rPr>
                <w:webHidden/>
              </w:rPr>
              <w:fldChar w:fldCharType="begin"/>
            </w:r>
            <w:r w:rsidR="001120DE">
              <w:rPr>
                <w:webHidden/>
              </w:rPr>
              <w:instrText xml:space="preserve"> PAGEREF _Toc449698455 \h </w:instrText>
            </w:r>
            <w:r w:rsidR="001120DE">
              <w:rPr>
                <w:webHidden/>
              </w:rPr>
            </w:r>
            <w:r w:rsidR="001120DE">
              <w:rPr>
                <w:webHidden/>
              </w:rPr>
              <w:fldChar w:fldCharType="separate"/>
            </w:r>
            <w:r w:rsidR="004822BE">
              <w:rPr>
                <w:webHidden/>
              </w:rPr>
              <w:t>33</w:t>
            </w:r>
            <w:r w:rsidR="001120DE">
              <w:rPr>
                <w:webHidden/>
              </w:rPr>
              <w:fldChar w:fldCharType="end"/>
            </w:r>
          </w:hyperlink>
        </w:p>
        <w:p w:rsidR="001120DE" w:rsidRDefault="009B5C5F">
          <w:pPr>
            <w:pStyle w:val="20"/>
            <w:tabs>
              <w:tab w:val="right" w:leader="dot" w:pos="8302"/>
            </w:tabs>
            <w:rPr>
              <w:noProof/>
            </w:rPr>
          </w:pPr>
          <w:hyperlink w:anchor="_Toc449698456" w:history="1">
            <w:r w:rsidR="001120DE" w:rsidRPr="00085879">
              <w:rPr>
                <w:rStyle w:val="a7"/>
                <w:rFonts w:ascii="黑体" w:eastAsia="黑体" w:hAnsi="黑体" w:hint="eastAsia"/>
                <w:noProof/>
              </w:rPr>
              <w:t>《矿业权评估程序规范</w:t>
            </w:r>
            <w:r w:rsidR="001120DE" w:rsidRPr="00085879">
              <w:rPr>
                <w:rStyle w:val="a7"/>
                <w:rFonts w:ascii="黑体" w:eastAsia="黑体" w:hAnsi="黑体"/>
                <w:noProof/>
              </w:rPr>
              <w:t>(CMVS201-2016)</w:t>
            </w:r>
            <w:r w:rsidR="001120DE">
              <w:rPr>
                <w:noProof/>
                <w:webHidden/>
              </w:rPr>
              <w:tab/>
            </w:r>
            <w:r w:rsidR="001120DE">
              <w:rPr>
                <w:noProof/>
                <w:webHidden/>
              </w:rPr>
              <w:fldChar w:fldCharType="begin"/>
            </w:r>
            <w:r w:rsidR="001120DE">
              <w:rPr>
                <w:noProof/>
                <w:webHidden/>
              </w:rPr>
              <w:instrText xml:space="preserve"> PAGEREF _Toc449698456 \h </w:instrText>
            </w:r>
            <w:r w:rsidR="001120DE">
              <w:rPr>
                <w:noProof/>
                <w:webHidden/>
              </w:rPr>
            </w:r>
            <w:r w:rsidR="001120DE">
              <w:rPr>
                <w:noProof/>
                <w:webHidden/>
              </w:rPr>
              <w:fldChar w:fldCharType="separate"/>
            </w:r>
            <w:r w:rsidR="004822BE">
              <w:rPr>
                <w:noProof/>
                <w:webHidden/>
              </w:rPr>
              <w:t>33</w:t>
            </w:r>
            <w:r w:rsidR="001120DE">
              <w:rPr>
                <w:noProof/>
                <w:webHidden/>
              </w:rPr>
              <w:fldChar w:fldCharType="end"/>
            </w:r>
          </w:hyperlink>
        </w:p>
        <w:p w:rsidR="001120DE" w:rsidRDefault="009B5C5F">
          <w:pPr>
            <w:pStyle w:val="20"/>
            <w:tabs>
              <w:tab w:val="right" w:leader="dot" w:pos="8302"/>
            </w:tabs>
            <w:rPr>
              <w:noProof/>
            </w:rPr>
          </w:pPr>
          <w:hyperlink w:anchor="_Toc449698457" w:history="1">
            <w:r w:rsidR="001120DE" w:rsidRPr="00085879">
              <w:rPr>
                <w:rStyle w:val="a7"/>
                <w:rFonts w:ascii="黑体" w:eastAsia="黑体" w:hAnsi="黑体" w:hint="eastAsia"/>
                <w:noProof/>
              </w:rPr>
              <w:t>《矿业权评估业务约定书规范</w:t>
            </w:r>
            <w:r w:rsidR="001120DE" w:rsidRPr="00085879">
              <w:rPr>
                <w:rStyle w:val="a7"/>
                <w:rFonts w:ascii="黑体" w:eastAsia="黑体" w:hAnsi="黑体"/>
                <w:noProof/>
              </w:rPr>
              <w:t>(CMVS202-2016)</w:t>
            </w:r>
            <w:r w:rsidR="001120DE" w:rsidRPr="00085879">
              <w:rPr>
                <w:rStyle w:val="a7"/>
                <w:rFonts w:ascii="黑体" w:eastAsia="黑体" w:hAnsi="黑体" w:hint="eastAsia"/>
                <w:noProof/>
              </w:rPr>
              <w:t>》</w:t>
            </w:r>
            <w:r w:rsidR="001120DE">
              <w:rPr>
                <w:noProof/>
                <w:webHidden/>
              </w:rPr>
              <w:tab/>
            </w:r>
            <w:r w:rsidR="001120DE">
              <w:rPr>
                <w:noProof/>
                <w:webHidden/>
              </w:rPr>
              <w:fldChar w:fldCharType="begin"/>
            </w:r>
            <w:r w:rsidR="001120DE">
              <w:rPr>
                <w:noProof/>
                <w:webHidden/>
              </w:rPr>
              <w:instrText xml:space="preserve"> PAGEREF _Toc449698457 \h </w:instrText>
            </w:r>
            <w:r w:rsidR="001120DE">
              <w:rPr>
                <w:noProof/>
                <w:webHidden/>
              </w:rPr>
            </w:r>
            <w:r w:rsidR="001120DE">
              <w:rPr>
                <w:noProof/>
                <w:webHidden/>
              </w:rPr>
              <w:fldChar w:fldCharType="separate"/>
            </w:r>
            <w:r w:rsidR="004822BE">
              <w:rPr>
                <w:noProof/>
                <w:webHidden/>
              </w:rPr>
              <w:t>36</w:t>
            </w:r>
            <w:r w:rsidR="001120DE">
              <w:rPr>
                <w:noProof/>
                <w:webHidden/>
              </w:rPr>
              <w:fldChar w:fldCharType="end"/>
            </w:r>
          </w:hyperlink>
        </w:p>
        <w:p w:rsidR="001120DE" w:rsidRDefault="009B5C5F">
          <w:pPr>
            <w:pStyle w:val="20"/>
            <w:tabs>
              <w:tab w:val="right" w:leader="dot" w:pos="8302"/>
            </w:tabs>
            <w:rPr>
              <w:noProof/>
            </w:rPr>
          </w:pPr>
          <w:hyperlink w:anchor="_Toc449698458" w:history="1">
            <w:r w:rsidR="001120DE" w:rsidRPr="00085879">
              <w:rPr>
                <w:rStyle w:val="a7"/>
                <w:rFonts w:ascii="黑体" w:eastAsia="黑体" w:hAnsi="黑体" w:hint="eastAsia"/>
                <w:noProof/>
              </w:rPr>
              <w:t>《矿业权评估项目工作底稿规范</w:t>
            </w:r>
            <w:r w:rsidR="001120DE" w:rsidRPr="00085879">
              <w:rPr>
                <w:rStyle w:val="a7"/>
                <w:rFonts w:ascii="黑体" w:eastAsia="黑体" w:hAnsi="黑体"/>
                <w:noProof/>
              </w:rPr>
              <w:t>(CMVS203-2016)</w:t>
            </w:r>
            <w:r w:rsidR="001120DE" w:rsidRPr="00085879">
              <w:rPr>
                <w:rStyle w:val="a7"/>
                <w:rFonts w:ascii="黑体" w:eastAsia="黑体" w:hAnsi="黑体" w:hint="eastAsia"/>
                <w:noProof/>
              </w:rPr>
              <w:t>》</w:t>
            </w:r>
            <w:r w:rsidR="001120DE">
              <w:rPr>
                <w:noProof/>
                <w:webHidden/>
              </w:rPr>
              <w:tab/>
            </w:r>
            <w:r w:rsidR="001120DE">
              <w:rPr>
                <w:noProof/>
                <w:webHidden/>
              </w:rPr>
              <w:fldChar w:fldCharType="begin"/>
            </w:r>
            <w:r w:rsidR="001120DE">
              <w:rPr>
                <w:noProof/>
                <w:webHidden/>
              </w:rPr>
              <w:instrText xml:space="preserve"> PAGEREF _Toc449698458 \h </w:instrText>
            </w:r>
            <w:r w:rsidR="001120DE">
              <w:rPr>
                <w:noProof/>
                <w:webHidden/>
              </w:rPr>
            </w:r>
            <w:r w:rsidR="001120DE">
              <w:rPr>
                <w:noProof/>
                <w:webHidden/>
              </w:rPr>
              <w:fldChar w:fldCharType="separate"/>
            </w:r>
            <w:r w:rsidR="004822BE">
              <w:rPr>
                <w:noProof/>
                <w:webHidden/>
              </w:rPr>
              <w:t>39</w:t>
            </w:r>
            <w:r w:rsidR="001120DE">
              <w:rPr>
                <w:noProof/>
                <w:webHidden/>
              </w:rPr>
              <w:fldChar w:fldCharType="end"/>
            </w:r>
          </w:hyperlink>
        </w:p>
        <w:p w:rsidR="001120DE" w:rsidRDefault="009B5C5F">
          <w:pPr>
            <w:pStyle w:val="20"/>
            <w:tabs>
              <w:tab w:val="right" w:leader="dot" w:pos="8302"/>
            </w:tabs>
            <w:rPr>
              <w:noProof/>
            </w:rPr>
          </w:pPr>
          <w:hyperlink w:anchor="_Toc449698459" w:history="1">
            <w:r w:rsidR="001120DE" w:rsidRPr="00085879">
              <w:rPr>
                <w:rStyle w:val="a7"/>
                <w:rFonts w:ascii="黑体" w:eastAsia="黑体" w:hAnsi="黑体" w:hint="eastAsia"/>
                <w:noProof/>
              </w:rPr>
              <w:t>《矿业权评估项目档案管理规范</w:t>
            </w:r>
            <w:r w:rsidR="001120DE" w:rsidRPr="00085879">
              <w:rPr>
                <w:rStyle w:val="a7"/>
                <w:rFonts w:ascii="黑体" w:eastAsia="黑体" w:hAnsi="黑体"/>
                <w:noProof/>
              </w:rPr>
              <w:t>(CMVS204-2016)</w:t>
            </w:r>
            <w:r w:rsidR="001120DE" w:rsidRPr="00085879">
              <w:rPr>
                <w:rStyle w:val="a7"/>
                <w:rFonts w:ascii="黑体" w:eastAsia="黑体" w:hAnsi="黑体" w:hint="eastAsia"/>
                <w:noProof/>
              </w:rPr>
              <w:t>》</w:t>
            </w:r>
            <w:r w:rsidR="001120DE">
              <w:rPr>
                <w:noProof/>
                <w:webHidden/>
              </w:rPr>
              <w:tab/>
            </w:r>
            <w:r w:rsidR="001120DE">
              <w:rPr>
                <w:noProof/>
                <w:webHidden/>
              </w:rPr>
              <w:fldChar w:fldCharType="begin"/>
            </w:r>
            <w:r w:rsidR="001120DE">
              <w:rPr>
                <w:noProof/>
                <w:webHidden/>
              </w:rPr>
              <w:instrText xml:space="preserve"> PAGEREF _Toc449698459 \h </w:instrText>
            </w:r>
            <w:r w:rsidR="001120DE">
              <w:rPr>
                <w:noProof/>
                <w:webHidden/>
              </w:rPr>
            </w:r>
            <w:r w:rsidR="001120DE">
              <w:rPr>
                <w:noProof/>
                <w:webHidden/>
              </w:rPr>
              <w:fldChar w:fldCharType="separate"/>
            </w:r>
            <w:r w:rsidR="004822BE">
              <w:rPr>
                <w:noProof/>
                <w:webHidden/>
              </w:rPr>
              <w:t>41</w:t>
            </w:r>
            <w:r w:rsidR="001120DE">
              <w:rPr>
                <w:noProof/>
                <w:webHidden/>
              </w:rPr>
              <w:fldChar w:fldCharType="end"/>
            </w:r>
          </w:hyperlink>
        </w:p>
        <w:p w:rsidR="001120DE" w:rsidRDefault="009B5C5F">
          <w:pPr>
            <w:pStyle w:val="10"/>
            <w:rPr>
              <w:rFonts w:asciiTheme="minorHAnsi" w:eastAsiaTheme="minorEastAsia" w:hAnsiTheme="minorHAnsi" w:cstheme="minorBidi"/>
              <w:b w:val="0"/>
            </w:rPr>
          </w:pPr>
          <w:hyperlink w:anchor="_Toc449698460" w:history="1">
            <w:r w:rsidR="001120DE" w:rsidRPr="00085879">
              <w:rPr>
                <w:rStyle w:val="a7"/>
                <w:rFonts w:hint="eastAsia"/>
              </w:rPr>
              <w:t>六．评估报告规范</w:t>
            </w:r>
            <w:r w:rsidR="001120DE">
              <w:rPr>
                <w:webHidden/>
              </w:rPr>
              <w:tab/>
            </w:r>
            <w:r w:rsidR="001120DE">
              <w:rPr>
                <w:webHidden/>
              </w:rPr>
              <w:fldChar w:fldCharType="begin"/>
            </w:r>
            <w:r w:rsidR="001120DE">
              <w:rPr>
                <w:webHidden/>
              </w:rPr>
              <w:instrText xml:space="preserve"> PAGEREF _Toc449698460 \h </w:instrText>
            </w:r>
            <w:r w:rsidR="001120DE">
              <w:rPr>
                <w:webHidden/>
              </w:rPr>
            </w:r>
            <w:r w:rsidR="001120DE">
              <w:rPr>
                <w:webHidden/>
              </w:rPr>
              <w:fldChar w:fldCharType="separate"/>
            </w:r>
            <w:r w:rsidR="004822BE">
              <w:rPr>
                <w:webHidden/>
              </w:rPr>
              <w:t>43</w:t>
            </w:r>
            <w:r w:rsidR="001120DE">
              <w:rPr>
                <w:webHidden/>
              </w:rPr>
              <w:fldChar w:fldCharType="end"/>
            </w:r>
          </w:hyperlink>
        </w:p>
        <w:p w:rsidR="001120DE" w:rsidRDefault="009B5C5F">
          <w:pPr>
            <w:pStyle w:val="20"/>
            <w:tabs>
              <w:tab w:val="right" w:leader="dot" w:pos="8302"/>
            </w:tabs>
            <w:rPr>
              <w:noProof/>
            </w:rPr>
          </w:pPr>
          <w:hyperlink w:anchor="_Toc449698461" w:history="1">
            <w:r w:rsidR="001120DE" w:rsidRPr="00085879">
              <w:rPr>
                <w:rStyle w:val="a7"/>
                <w:rFonts w:ascii="黑体" w:eastAsia="黑体" w:hAnsi="黑体" w:hint="eastAsia"/>
                <w:noProof/>
              </w:rPr>
              <w:t>《矿业权评估报告编制规范</w:t>
            </w:r>
            <w:r w:rsidR="001120DE" w:rsidRPr="00085879">
              <w:rPr>
                <w:rStyle w:val="a7"/>
                <w:rFonts w:ascii="黑体" w:eastAsia="黑体" w:hAnsi="黑体"/>
                <w:noProof/>
              </w:rPr>
              <w:t>(CMVS205-2016)</w:t>
            </w:r>
            <w:r w:rsidR="001120DE" w:rsidRPr="00085879">
              <w:rPr>
                <w:rStyle w:val="a7"/>
                <w:rFonts w:ascii="黑体" w:eastAsia="黑体" w:hAnsi="黑体" w:hint="eastAsia"/>
                <w:noProof/>
              </w:rPr>
              <w:t>》</w:t>
            </w:r>
            <w:r w:rsidR="001120DE">
              <w:rPr>
                <w:noProof/>
                <w:webHidden/>
              </w:rPr>
              <w:tab/>
            </w:r>
            <w:r w:rsidR="001120DE">
              <w:rPr>
                <w:noProof/>
                <w:webHidden/>
              </w:rPr>
              <w:fldChar w:fldCharType="begin"/>
            </w:r>
            <w:r w:rsidR="001120DE">
              <w:rPr>
                <w:noProof/>
                <w:webHidden/>
              </w:rPr>
              <w:instrText xml:space="preserve"> PAGEREF _Toc449698461 \h </w:instrText>
            </w:r>
            <w:r w:rsidR="001120DE">
              <w:rPr>
                <w:noProof/>
                <w:webHidden/>
              </w:rPr>
            </w:r>
            <w:r w:rsidR="001120DE">
              <w:rPr>
                <w:noProof/>
                <w:webHidden/>
              </w:rPr>
              <w:fldChar w:fldCharType="separate"/>
            </w:r>
            <w:r w:rsidR="004822BE">
              <w:rPr>
                <w:noProof/>
                <w:webHidden/>
              </w:rPr>
              <w:t>43</w:t>
            </w:r>
            <w:r w:rsidR="001120DE">
              <w:rPr>
                <w:noProof/>
                <w:webHidden/>
              </w:rPr>
              <w:fldChar w:fldCharType="end"/>
            </w:r>
          </w:hyperlink>
        </w:p>
        <w:p w:rsidR="001120DE" w:rsidRDefault="009B5C5F">
          <w:pPr>
            <w:pStyle w:val="10"/>
            <w:rPr>
              <w:rFonts w:asciiTheme="minorHAnsi" w:eastAsiaTheme="minorEastAsia" w:hAnsiTheme="minorHAnsi" w:cstheme="minorBidi"/>
              <w:b w:val="0"/>
            </w:rPr>
          </w:pPr>
          <w:hyperlink w:anchor="_Toc449698462" w:history="1">
            <w:r w:rsidR="001120DE" w:rsidRPr="00085879">
              <w:rPr>
                <w:rStyle w:val="a7"/>
                <w:rFonts w:hint="eastAsia"/>
              </w:rPr>
              <w:t>七</w:t>
            </w:r>
            <w:r w:rsidR="001120DE" w:rsidRPr="00085879">
              <w:rPr>
                <w:rStyle w:val="a7"/>
              </w:rPr>
              <w:t xml:space="preserve">.  </w:t>
            </w:r>
            <w:r w:rsidR="001120DE" w:rsidRPr="00085879">
              <w:rPr>
                <w:rStyle w:val="a7"/>
                <w:rFonts w:hint="eastAsia"/>
              </w:rPr>
              <w:t>评估方法规范</w:t>
            </w:r>
            <w:r w:rsidR="001120DE">
              <w:rPr>
                <w:webHidden/>
              </w:rPr>
              <w:tab/>
            </w:r>
            <w:r w:rsidR="001120DE">
              <w:rPr>
                <w:webHidden/>
              </w:rPr>
              <w:fldChar w:fldCharType="begin"/>
            </w:r>
            <w:r w:rsidR="001120DE">
              <w:rPr>
                <w:webHidden/>
              </w:rPr>
              <w:instrText xml:space="preserve"> PAGEREF _Toc449698462 \h </w:instrText>
            </w:r>
            <w:r w:rsidR="001120DE">
              <w:rPr>
                <w:webHidden/>
              </w:rPr>
            </w:r>
            <w:r w:rsidR="001120DE">
              <w:rPr>
                <w:webHidden/>
              </w:rPr>
              <w:fldChar w:fldCharType="separate"/>
            </w:r>
            <w:r w:rsidR="004822BE">
              <w:rPr>
                <w:webHidden/>
              </w:rPr>
              <w:t>50</w:t>
            </w:r>
            <w:r w:rsidR="001120DE">
              <w:rPr>
                <w:webHidden/>
              </w:rPr>
              <w:fldChar w:fldCharType="end"/>
            </w:r>
          </w:hyperlink>
        </w:p>
        <w:p w:rsidR="001120DE" w:rsidRDefault="009B5C5F">
          <w:pPr>
            <w:pStyle w:val="20"/>
            <w:tabs>
              <w:tab w:val="right" w:leader="dot" w:pos="8302"/>
            </w:tabs>
            <w:rPr>
              <w:noProof/>
            </w:rPr>
          </w:pPr>
          <w:hyperlink w:anchor="_Toc449698463" w:history="1">
            <w:r w:rsidR="001120DE" w:rsidRPr="00085879">
              <w:rPr>
                <w:rStyle w:val="a7"/>
                <w:rFonts w:ascii="黑体" w:eastAsia="黑体" w:hAnsi="黑体" w:hint="eastAsia"/>
                <w:noProof/>
              </w:rPr>
              <w:t>《矿业权评估方法规范</w:t>
            </w:r>
            <w:r w:rsidR="001120DE" w:rsidRPr="00085879">
              <w:rPr>
                <w:rStyle w:val="a7"/>
                <w:rFonts w:ascii="黑体" w:eastAsia="黑体" w:hAnsi="黑体"/>
                <w:noProof/>
              </w:rPr>
              <w:t>(CMVS206-2016)</w:t>
            </w:r>
            <w:r w:rsidR="001120DE" w:rsidRPr="00085879">
              <w:rPr>
                <w:rStyle w:val="a7"/>
                <w:rFonts w:ascii="黑体" w:eastAsia="黑体" w:hAnsi="黑体" w:hint="eastAsia"/>
                <w:noProof/>
              </w:rPr>
              <w:t>》</w:t>
            </w:r>
            <w:r w:rsidR="001120DE">
              <w:rPr>
                <w:noProof/>
                <w:webHidden/>
              </w:rPr>
              <w:tab/>
            </w:r>
            <w:r w:rsidR="001120DE">
              <w:rPr>
                <w:noProof/>
                <w:webHidden/>
              </w:rPr>
              <w:fldChar w:fldCharType="begin"/>
            </w:r>
            <w:r w:rsidR="001120DE">
              <w:rPr>
                <w:noProof/>
                <w:webHidden/>
              </w:rPr>
              <w:instrText xml:space="preserve"> PAGEREF _Toc449698463 \h </w:instrText>
            </w:r>
            <w:r w:rsidR="001120DE">
              <w:rPr>
                <w:noProof/>
                <w:webHidden/>
              </w:rPr>
            </w:r>
            <w:r w:rsidR="001120DE">
              <w:rPr>
                <w:noProof/>
                <w:webHidden/>
              </w:rPr>
              <w:fldChar w:fldCharType="separate"/>
            </w:r>
            <w:r w:rsidR="004822BE">
              <w:rPr>
                <w:noProof/>
                <w:webHidden/>
              </w:rPr>
              <w:t>50</w:t>
            </w:r>
            <w:r w:rsidR="001120DE">
              <w:rPr>
                <w:noProof/>
                <w:webHidden/>
              </w:rPr>
              <w:fldChar w:fldCharType="end"/>
            </w:r>
          </w:hyperlink>
        </w:p>
        <w:p w:rsidR="001120DE" w:rsidRDefault="009B5C5F">
          <w:pPr>
            <w:pStyle w:val="10"/>
            <w:rPr>
              <w:rFonts w:asciiTheme="minorHAnsi" w:eastAsiaTheme="minorEastAsia" w:hAnsiTheme="minorHAnsi" w:cstheme="minorBidi"/>
              <w:b w:val="0"/>
            </w:rPr>
          </w:pPr>
          <w:hyperlink w:anchor="_Toc449698464" w:history="1">
            <w:r w:rsidR="001120DE" w:rsidRPr="00085879">
              <w:rPr>
                <w:rStyle w:val="a7"/>
                <w:rFonts w:hint="eastAsia"/>
              </w:rPr>
              <w:t>八</w:t>
            </w:r>
            <w:r w:rsidR="001120DE" w:rsidRPr="00085879">
              <w:rPr>
                <w:rStyle w:val="a7"/>
              </w:rPr>
              <w:t xml:space="preserve">.  </w:t>
            </w:r>
            <w:r w:rsidR="001120DE" w:rsidRPr="00085879">
              <w:rPr>
                <w:rStyle w:val="a7"/>
                <w:rFonts w:hint="eastAsia"/>
              </w:rPr>
              <w:t>评估应用指南</w:t>
            </w:r>
            <w:r w:rsidR="001120DE">
              <w:rPr>
                <w:webHidden/>
              </w:rPr>
              <w:tab/>
            </w:r>
            <w:r w:rsidR="001120DE">
              <w:rPr>
                <w:webHidden/>
              </w:rPr>
              <w:fldChar w:fldCharType="begin"/>
            </w:r>
            <w:r w:rsidR="001120DE">
              <w:rPr>
                <w:webHidden/>
              </w:rPr>
              <w:instrText xml:space="preserve"> PAGEREF _Toc449698464 \h </w:instrText>
            </w:r>
            <w:r w:rsidR="001120DE">
              <w:rPr>
                <w:webHidden/>
              </w:rPr>
            </w:r>
            <w:r w:rsidR="001120DE">
              <w:rPr>
                <w:webHidden/>
              </w:rPr>
              <w:fldChar w:fldCharType="separate"/>
            </w:r>
            <w:r w:rsidR="004822BE">
              <w:rPr>
                <w:webHidden/>
              </w:rPr>
              <w:t>66</w:t>
            </w:r>
            <w:r w:rsidR="001120DE">
              <w:rPr>
                <w:webHidden/>
              </w:rPr>
              <w:fldChar w:fldCharType="end"/>
            </w:r>
          </w:hyperlink>
        </w:p>
        <w:p w:rsidR="001120DE" w:rsidRDefault="009B5C5F">
          <w:pPr>
            <w:pStyle w:val="20"/>
            <w:tabs>
              <w:tab w:val="right" w:leader="dot" w:pos="8302"/>
            </w:tabs>
            <w:rPr>
              <w:noProof/>
            </w:rPr>
          </w:pPr>
          <w:hyperlink w:anchor="_Toc449698465" w:history="1">
            <w:r w:rsidR="001120DE" w:rsidRPr="00085879">
              <w:rPr>
                <w:rStyle w:val="a7"/>
                <w:rFonts w:ascii="黑体" w:eastAsia="黑体" w:hAnsi="黑体" w:hint="eastAsia"/>
                <w:noProof/>
              </w:rPr>
              <w:t>《矿业权出让评估应用指南</w:t>
            </w:r>
            <w:r w:rsidR="001120DE" w:rsidRPr="00085879">
              <w:rPr>
                <w:rStyle w:val="a7"/>
                <w:rFonts w:ascii="黑体" w:eastAsia="黑体" w:hAnsi="黑体"/>
                <w:noProof/>
              </w:rPr>
              <w:t>(CMVS301-2016)</w:t>
            </w:r>
            <w:r w:rsidR="001120DE" w:rsidRPr="00085879">
              <w:rPr>
                <w:rStyle w:val="a7"/>
                <w:rFonts w:ascii="黑体" w:eastAsia="黑体" w:hAnsi="黑体" w:hint="eastAsia"/>
                <w:noProof/>
              </w:rPr>
              <w:t>》</w:t>
            </w:r>
            <w:r w:rsidR="001120DE">
              <w:rPr>
                <w:noProof/>
                <w:webHidden/>
              </w:rPr>
              <w:tab/>
            </w:r>
            <w:r w:rsidR="001120DE">
              <w:rPr>
                <w:noProof/>
                <w:webHidden/>
              </w:rPr>
              <w:fldChar w:fldCharType="begin"/>
            </w:r>
            <w:r w:rsidR="001120DE">
              <w:rPr>
                <w:noProof/>
                <w:webHidden/>
              </w:rPr>
              <w:instrText xml:space="preserve"> PAGEREF _Toc449698465 \h </w:instrText>
            </w:r>
            <w:r w:rsidR="001120DE">
              <w:rPr>
                <w:noProof/>
                <w:webHidden/>
              </w:rPr>
            </w:r>
            <w:r w:rsidR="001120DE">
              <w:rPr>
                <w:noProof/>
                <w:webHidden/>
              </w:rPr>
              <w:fldChar w:fldCharType="separate"/>
            </w:r>
            <w:r w:rsidR="004822BE">
              <w:rPr>
                <w:noProof/>
                <w:webHidden/>
              </w:rPr>
              <w:t>66</w:t>
            </w:r>
            <w:r w:rsidR="001120DE">
              <w:rPr>
                <w:noProof/>
                <w:webHidden/>
              </w:rPr>
              <w:fldChar w:fldCharType="end"/>
            </w:r>
          </w:hyperlink>
        </w:p>
        <w:p w:rsidR="001120DE" w:rsidRDefault="009B5C5F">
          <w:pPr>
            <w:pStyle w:val="20"/>
            <w:tabs>
              <w:tab w:val="right" w:leader="dot" w:pos="8302"/>
            </w:tabs>
            <w:rPr>
              <w:noProof/>
            </w:rPr>
          </w:pPr>
          <w:hyperlink w:anchor="_Toc449698466" w:history="1">
            <w:r w:rsidR="001120DE" w:rsidRPr="00085879">
              <w:rPr>
                <w:rStyle w:val="a7"/>
                <w:rFonts w:ascii="黑体" w:eastAsia="黑体" w:hAnsi="黑体" w:hint="eastAsia"/>
                <w:noProof/>
              </w:rPr>
              <w:t>《矿业权转让评估应用指南</w:t>
            </w:r>
            <w:r w:rsidR="001120DE" w:rsidRPr="00085879">
              <w:rPr>
                <w:rStyle w:val="a7"/>
                <w:rFonts w:ascii="黑体" w:eastAsia="黑体" w:hAnsi="黑体"/>
                <w:noProof/>
              </w:rPr>
              <w:t>(CMVS302-2016)</w:t>
            </w:r>
            <w:r w:rsidR="001120DE" w:rsidRPr="00085879">
              <w:rPr>
                <w:rStyle w:val="a7"/>
                <w:rFonts w:ascii="黑体" w:eastAsia="黑体" w:hAnsi="黑体" w:hint="eastAsia"/>
                <w:noProof/>
              </w:rPr>
              <w:t>》</w:t>
            </w:r>
            <w:r w:rsidR="001120DE">
              <w:rPr>
                <w:noProof/>
                <w:webHidden/>
              </w:rPr>
              <w:tab/>
            </w:r>
            <w:r w:rsidR="001120DE">
              <w:rPr>
                <w:noProof/>
                <w:webHidden/>
              </w:rPr>
              <w:fldChar w:fldCharType="begin"/>
            </w:r>
            <w:r w:rsidR="001120DE">
              <w:rPr>
                <w:noProof/>
                <w:webHidden/>
              </w:rPr>
              <w:instrText xml:space="preserve"> PAGEREF _Toc449698466 \h </w:instrText>
            </w:r>
            <w:r w:rsidR="001120DE">
              <w:rPr>
                <w:noProof/>
                <w:webHidden/>
              </w:rPr>
            </w:r>
            <w:r w:rsidR="001120DE">
              <w:rPr>
                <w:noProof/>
                <w:webHidden/>
              </w:rPr>
              <w:fldChar w:fldCharType="separate"/>
            </w:r>
            <w:r w:rsidR="004822BE">
              <w:rPr>
                <w:noProof/>
                <w:webHidden/>
              </w:rPr>
              <w:t>79</w:t>
            </w:r>
            <w:r w:rsidR="001120DE">
              <w:rPr>
                <w:noProof/>
                <w:webHidden/>
              </w:rPr>
              <w:fldChar w:fldCharType="end"/>
            </w:r>
          </w:hyperlink>
        </w:p>
        <w:p w:rsidR="001120DE" w:rsidRDefault="009B5C5F">
          <w:pPr>
            <w:pStyle w:val="10"/>
            <w:rPr>
              <w:rFonts w:asciiTheme="minorHAnsi" w:eastAsiaTheme="minorEastAsia" w:hAnsiTheme="minorHAnsi" w:cstheme="minorBidi"/>
              <w:b w:val="0"/>
            </w:rPr>
          </w:pPr>
          <w:hyperlink w:anchor="_Toc449698467" w:history="1">
            <w:r w:rsidR="001120DE" w:rsidRPr="00085879">
              <w:rPr>
                <w:rStyle w:val="a7"/>
                <w:rFonts w:hint="eastAsia"/>
              </w:rPr>
              <w:t>九</w:t>
            </w:r>
            <w:r w:rsidR="001120DE" w:rsidRPr="00085879">
              <w:rPr>
                <w:rStyle w:val="a7"/>
              </w:rPr>
              <w:t xml:space="preserve">.  </w:t>
            </w:r>
            <w:r w:rsidR="001120DE" w:rsidRPr="00085879">
              <w:rPr>
                <w:rStyle w:val="a7"/>
                <w:rFonts w:hint="eastAsia"/>
              </w:rPr>
              <w:t>评估指导意见</w:t>
            </w:r>
            <w:r w:rsidR="001120DE">
              <w:rPr>
                <w:webHidden/>
              </w:rPr>
              <w:tab/>
            </w:r>
            <w:r w:rsidR="001120DE">
              <w:rPr>
                <w:webHidden/>
              </w:rPr>
              <w:fldChar w:fldCharType="begin"/>
            </w:r>
            <w:r w:rsidR="001120DE">
              <w:rPr>
                <w:webHidden/>
              </w:rPr>
              <w:instrText xml:space="preserve"> PAGEREF _Toc449698467 \h </w:instrText>
            </w:r>
            <w:r w:rsidR="001120DE">
              <w:rPr>
                <w:webHidden/>
              </w:rPr>
            </w:r>
            <w:r w:rsidR="001120DE">
              <w:rPr>
                <w:webHidden/>
              </w:rPr>
              <w:fldChar w:fldCharType="separate"/>
            </w:r>
            <w:r w:rsidR="004822BE">
              <w:rPr>
                <w:webHidden/>
              </w:rPr>
              <w:t>90</w:t>
            </w:r>
            <w:r w:rsidR="001120DE">
              <w:rPr>
                <w:webHidden/>
              </w:rPr>
              <w:fldChar w:fldCharType="end"/>
            </w:r>
          </w:hyperlink>
        </w:p>
        <w:p w:rsidR="001120DE" w:rsidRDefault="009B5C5F">
          <w:pPr>
            <w:pStyle w:val="20"/>
            <w:tabs>
              <w:tab w:val="right" w:leader="dot" w:pos="8302"/>
            </w:tabs>
            <w:rPr>
              <w:noProof/>
            </w:rPr>
          </w:pPr>
          <w:hyperlink w:anchor="_Toc449698468" w:history="1">
            <w:r w:rsidR="001120DE" w:rsidRPr="00085879">
              <w:rPr>
                <w:rStyle w:val="a7"/>
                <w:rFonts w:ascii="黑体" w:eastAsia="黑体" w:hAnsi="黑体" w:hint="eastAsia"/>
                <w:noProof/>
              </w:rPr>
              <w:t>《矿业权评估基准日确定指导意见</w:t>
            </w:r>
            <w:r w:rsidR="001120DE" w:rsidRPr="00085879">
              <w:rPr>
                <w:rStyle w:val="a7"/>
                <w:rFonts w:ascii="黑体" w:eastAsia="黑体" w:hAnsi="黑体"/>
                <w:noProof/>
              </w:rPr>
              <w:t>(CMVS401-2016)</w:t>
            </w:r>
            <w:r w:rsidR="001120DE" w:rsidRPr="00085879">
              <w:rPr>
                <w:rStyle w:val="a7"/>
                <w:rFonts w:ascii="黑体" w:eastAsia="黑体" w:hAnsi="黑体" w:hint="eastAsia"/>
                <w:noProof/>
              </w:rPr>
              <w:t>》</w:t>
            </w:r>
            <w:r w:rsidR="001120DE">
              <w:rPr>
                <w:noProof/>
                <w:webHidden/>
              </w:rPr>
              <w:tab/>
            </w:r>
            <w:r w:rsidR="001120DE">
              <w:rPr>
                <w:noProof/>
                <w:webHidden/>
              </w:rPr>
              <w:fldChar w:fldCharType="begin"/>
            </w:r>
            <w:r w:rsidR="001120DE">
              <w:rPr>
                <w:noProof/>
                <w:webHidden/>
              </w:rPr>
              <w:instrText xml:space="preserve"> PAGEREF _Toc449698468 \h </w:instrText>
            </w:r>
            <w:r w:rsidR="001120DE">
              <w:rPr>
                <w:noProof/>
                <w:webHidden/>
              </w:rPr>
            </w:r>
            <w:r w:rsidR="001120DE">
              <w:rPr>
                <w:noProof/>
                <w:webHidden/>
              </w:rPr>
              <w:fldChar w:fldCharType="separate"/>
            </w:r>
            <w:r w:rsidR="004822BE">
              <w:rPr>
                <w:noProof/>
                <w:webHidden/>
              </w:rPr>
              <w:t>90</w:t>
            </w:r>
            <w:r w:rsidR="001120DE">
              <w:rPr>
                <w:noProof/>
                <w:webHidden/>
              </w:rPr>
              <w:fldChar w:fldCharType="end"/>
            </w:r>
          </w:hyperlink>
        </w:p>
        <w:p w:rsidR="001120DE" w:rsidRDefault="009B5C5F">
          <w:pPr>
            <w:pStyle w:val="20"/>
            <w:tabs>
              <w:tab w:val="right" w:leader="dot" w:pos="8302"/>
            </w:tabs>
            <w:rPr>
              <w:noProof/>
            </w:rPr>
          </w:pPr>
          <w:hyperlink w:anchor="_Toc449698469" w:history="1">
            <w:r w:rsidR="001120DE" w:rsidRPr="00085879">
              <w:rPr>
                <w:rStyle w:val="a7"/>
                <w:rFonts w:ascii="黑体" w:eastAsia="黑体" w:hAnsi="黑体" w:hint="eastAsia"/>
                <w:noProof/>
              </w:rPr>
              <w:t>《矿业权评估参数确定指导意见（</w:t>
            </w:r>
            <w:r w:rsidR="001120DE" w:rsidRPr="00085879">
              <w:rPr>
                <w:rStyle w:val="a7"/>
                <w:rFonts w:ascii="黑体" w:eastAsia="黑体" w:hAnsi="黑体"/>
                <w:noProof/>
              </w:rPr>
              <w:t>CMVS402—2016</w:t>
            </w:r>
            <w:r w:rsidR="001120DE" w:rsidRPr="00085879">
              <w:rPr>
                <w:rStyle w:val="a7"/>
                <w:rFonts w:ascii="黑体" w:eastAsia="黑体" w:hAnsi="黑体" w:hint="eastAsia"/>
                <w:noProof/>
              </w:rPr>
              <w:t>）》</w:t>
            </w:r>
            <w:r w:rsidR="001120DE">
              <w:rPr>
                <w:noProof/>
                <w:webHidden/>
              </w:rPr>
              <w:tab/>
            </w:r>
            <w:r w:rsidR="001120DE">
              <w:rPr>
                <w:noProof/>
                <w:webHidden/>
              </w:rPr>
              <w:fldChar w:fldCharType="begin"/>
            </w:r>
            <w:r w:rsidR="001120DE">
              <w:rPr>
                <w:noProof/>
                <w:webHidden/>
              </w:rPr>
              <w:instrText xml:space="preserve"> PAGEREF _Toc449698469 \h </w:instrText>
            </w:r>
            <w:r w:rsidR="001120DE">
              <w:rPr>
                <w:noProof/>
                <w:webHidden/>
              </w:rPr>
            </w:r>
            <w:r w:rsidR="001120DE">
              <w:rPr>
                <w:noProof/>
                <w:webHidden/>
              </w:rPr>
              <w:fldChar w:fldCharType="separate"/>
            </w:r>
            <w:r w:rsidR="004822BE">
              <w:rPr>
                <w:noProof/>
                <w:webHidden/>
              </w:rPr>
              <w:t>91</w:t>
            </w:r>
            <w:r w:rsidR="001120DE">
              <w:rPr>
                <w:noProof/>
                <w:webHidden/>
              </w:rPr>
              <w:fldChar w:fldCharType="end"/>
            </w:r>
          </w:hyperlink>
        </w:p>
        <w:p w:rsidR="001120DE" w:rsidRDefault="009B5C5F">
          <w:pPr>
            <w:pStyle w:val="20"/>
            <w:tabs>
              <w:tab w:val="right" w:leader="dot" w:pos="8302"/>
            </w:tabs>
            <w:rPr>
              <w:noProof/>
            </w:rPr>
          </w:pPr>
          <w:hyperlink w:anchor="_Toc449698470" w:history="1">
            <w:r w:rsidR="001120DE" w:rsidRPr="00085879">
              <w:rPr>
                <w:rStyle w:val="a7"/>
                <w:rFonts w:ascii="黑体" w:eastAsia="黑体" w:hAnsi="黑体" w:hint="eastAsia"/>
                <w:noProof/>
              </w:rPr>
              <w:t>《矿业权评估利用矿产资源储量指导意见</w:t>
            </w:r>
            <w:r w:rsidR="001120DE" w:rsidRPr="00085879">
              <w:rPr>
                <w:rStyle w:val="a7"/>
                <w:rFonts w:ascii="黑体" w:eastAsia="黑体" w:hAnsi="黑体"/>
                <w:noProof/>
              </w:rPr>
              <w:t>(CMVS403-2016)</w:t>
            </w:r>
            <w:r w:rsidR="001120DE" w:rsidRPr="00085879">
              <w:rPr>
                <w:rStyle w:val="a7"/>
                <w:rFonts w:ascii="黑体" w:eastAsia="黑体" w:hAnsi="黑体" w:hint="eastAsia"/>
                <w:noProof/>
              </w:rPr>
              <w:t>》</w:t>
            </w:r>
            <w:r w:rsidR="001120DE">
              <w:rPr>
                <w:noProof/>
                <w:webHidden/>
              </w:rPr>
              <w:tab/>
            </w:r>
            <w:r w:rsidR="001120DE">
              <w:rPr>
                <w:noProof/>
                <w:webHidden/>
              </w:rPr>
              <w:fldChar w:fldCharType="begin"/>
            </w:r>
            <w:r w:rsidR="001120DE">
              <w:rPr>
                <w:noProof/>
                <w:webHidden/>
              </w:rPr>
              <w:instrText xml:space="preserve"> PAGEREF _Toc449698470 \h </w:instrText>
            </w:r>
            <w:r w:rsidR="001120DE">
              <w:rPr>
                <w:noProof/>
                <w:webHidden/>
              </w:rPr>
            </w:r>
            <w:r w:rsidR="001120DE">
              <w:rPr>
                <w:noProof/>
                <w:webHidden/>
              </w:rPr>
              <w:fldChar w:fldCharType="separate"/>
            </w:r>
            <w:r w:rsidR="004822BE">
              <w:rPr>
                <w:noProof/>
                <w:webHidden/>
              </w:rPr>
              <w:t>140</w:t>
            </w:r>
            <w:r w:rsidR="001120DE">
              <w:rPr>
                <w:noProof/>
                <w:webHidden/>
              </w:rPr>
              <w:fldChar w:fldCharType="end"/>
            </w:r>
          </w:hyperlink>
        </w:p>
        <w:p w:rsidR="001120DE" w:rsidRDefault="009B5C5F">
          <w:pPr>
            <w:pStyle w:val="20"/>
            <w:tabs>
              <w:tab w:val="right" w:leader="dot" w:pos="8302"/>
            </w:tabs>
            <w:rPr>
              <w:noProof/>
            </w:rPr>
          </w:pPr>
          <w:hyperlink w:anchor="_Toc449698471" w:history="1">
            <w:r w:rsidR="001120DE" w:rsidRPr="00085879">
              <w:rPr>
                <w:rStyle w:val="a7"/>
                <w:rFonts w:ascii="黑体" w:eastAsia="黑体" w:hAnsi="黑体" w:hint="eastAsia"/>
                <w:noProof/>
              </w:rPr>
              <w:t>《矿业权评估利用地质勘查文件指导意见</w:t>
            </w:r>
            <w:r w:rsidR="001120DE" w:rsidRPr="00085879">
              <w:rPr>
                <w:rStyle w:val="a7"/>
                <w:rFonts w:ascii="黑体" w:eastAsia="黑体" w:hAnsi="黑体"/>
                <w:noProof/>
              </w:rPr>
              <w:t>(CMVS404-2016)</w:t>
            </w:r>
            <w:r w:rsidR="001120DE" w:rsidRPr="00085879">
              <w:rPr>
                <w:rStyle w:val="a7"/>
                <w:rFonts w:ascii="黑体" w:eastAsia="黑体" w:hAnsi="黑体" w:hint="eastAsia"/>
                <w:noProof/>
              </w:rPr>
              <w:t>》</w:t>
            </w:r>
            <w:r w:rsidR="001120DE">
              <w:rPr>
                <w:noProof/>
                <w:webHidden/>
              </w:rPr>
              <w:tab/>
            </w:r>
            <w:r w:rsidR="001120DE">
              <w:rPr>
                <w:noProof/>
                <w:webHidden/>
              </w:rPr>
              <w:fldChar w:fldCharType="begin"/>
            </w:r>
            <w:r w:rsidR="001120DE">
              <w:rPr>
                <w:noProof/>
                <w:webHidden/>
              </w:rPr>
              <w:instrText xml:space="preserve"> PAGEREF _Toc449698471 \h </w:instrText>
            </w:r>
            <w:r w:rsidR="001120DE">
              <w:rPr>
                <w:noProof/>
                <w:webHidden/>
              </w:rPr>
            </w:r>
            <w:r w:rsidR="001120DE">
              <w:rPr>
                <w:noProof/>
                <w:webHidden/>
              </w:rPr>
              <w:fldChar w:fldCharType="separate"/>
            </w:r>
            <w:r w:rsidR="004822BE">
              <w:rPr>
                <w:noProof/>
                <w:webHidden/>
              </w:rPr>
              <w:t>143</w:t>
            </w:r>
            <w:r w:rsidR="001120DE">
              <w:rPr>
                <w:noProof/>
                <w:webHidden/>
              </w:rPr>
              <w:fldChar w:fldCharType="end"/>
            </w:r>
          </w:hyperlink>
        </w:p>
        <w:p w:rsidR="001120DE" w:rsidRDefault="009B5C5F">
          <w:pPr>
            <w:pStyle w:val="20"/>
            <w:tabs>
              <w:tab w:val="right" w:leader="dot" w:pos="8302"/>
            </w:tabs>
            <w:rPr>
              <w:noProof/>
            </w:rPr>
          </w:pPr>
          <w:hyperlink w:anchor="_Toc449698472" w:history="1">
            <w:r w:rsidR="001120DE" w:rsidRPr="00085879">
              <w:rPr>
                <w:rStyle w:val="a7"/>
                <w:rFonts w:ascii="黑体" w:eastAsia="黑体" w:hAnsi="黑体" w:hint="eastAsia"/>
                <w:noProof/>
              </w:rPr>
              <w:t>《矿业权评估利用地质勘查设计文件指导意见</w:t>
            </w:r>
            <w:r w:rsidR="001120DE" w:rsidRPr="00085879">
              <w:rPr>
                <w:rStyle w:val="a7"/>
                <w:rFonts w:ascii="黑体" w:eastAsia="黑体" w:hAnsi="黑体"/>
                <w:noProof/>
              </w:rPr>
              <w:t>(CMVS405-2016)</w:t>
            </w:r>
            <w:r w:rsidR="001120DE" w:rsidRPr="00085879">
              <w:rPr>
                <w:rStyle w:val="a7"/>
                <w:rFonts w:ascii="黑体" w:eastAsia="黑体" w:hAnsi="黑体" w:hint="eastAsia"/>
                <w:noProof/>
              </w:rPr>
              <w:t>》</w:t>
            </w:r>
            <w:r w:rsidR="001120DE">
              <w:rPr>
                <w:noProof/>
                <w:webHidden/>
              </w:rPr>
              <w:tab/>
            </w:r>
            <w:r w:rsidR="001120DE">
              <w:rPr>
                <w:noProof/>
                <w:webHidden/>
              </w:rPr>
              <w:fldChar w:fldCharType="begin"/>
            </w:r>
            <w:r w:rsidR="001120DE">
              <w:rPr>
                <w:noProof/>
                <w:webHidden/>
              </w:rPr>
              <w:instrText xml:space="preserve"> PAGEREF _Toc449698472 \h </w:instrText>
            </w:r>
            <w:r w:rsidR="001120DE">
              <w:rPr>
                <w:noProof/>
                <w:webHidden/>
              </w:rPr>
            </w:r>
            <w:r w:rsidR="001120DE">
              <w:rPr>
                <w:noProof/>
                <w:webHidden/>
              </w:rPr>
              <w:fldChar w:fldCharType="separate"/>
            </w:r>
            <w:r w:rsidR="004822BE">
              <w:rPr>
                <w:noProof/>
                <w:webHidden/>
              </w:rPr>
              <w:t>146</w:t>
            </w:r>
            <w:r w:rsidR="001120DE">
              <w:rPr>
                <w:noProof/>
                <w:webHidden/>
              </w:rPr>
              <w:fldChar w:fldCharType="end"/>
            </w:r>
          </w:hyperlink>
        </w:p>
        <w:p w:rsidR="001120DE" w:rsidRDefault="009B5C5F">
          <w:pPr>
            <w:pStyle w:val="20"/>
            <w:tabs>
              <w:tab w:val="right" w:leader="dot" w:pos="8302"/>
            </w:tabs>
            <w:rPr>
              <w:noProof/>
            </w:rPr>
          </w:pPr>
          <w:hyperlink w:anchor="_Toc449698473" w:history="1">
            <w:r w:rsidR="001120DE" w:rsidRPr="00085879">
              <w:rPr>
                <w:rStyle w:val="a7"/>
                <w:rFonts w:ascii="黑体" w:eastAsia="黑体" w:hAnsi="黑体" w:hint="eastAsia"/>
                <w:noProof/>
              </w:rPr>
              <w:t>《矿业权评估利用矿山设计文件指导意见</w:t>
            </w:r>
            <w:r w:rsidR="001120DE" w:rsidRPr="00085879">
              <w:rPr>
                <w:rStyle w:val="a7"/>
                <w:rFonts w:ascii="黑体" w:eastAsia="黑体" w:hAnsi="黑体"/>
                <w:noProof/>
              </w:rPr>
              <w:t>(CMVS406-2016)</w:t>
            </w:r>
            <w:r w:rsidR="001120DE" w:rsidRPr="00085879">
              <w:rPr>
                <w:rStyle w:val="a7"/>
                <w:rFonts w:ascii="黑体" w:eastAsia="黑体" w:hAnsi="黑体" w:hint="eastAsia"/>
                <w:noProof/>
              </w:rPr>
              <w:t>》</w:t>
            </w:r>
            <w:r w:rsidR="001120DE">
              <w:rPr>
                <w:noProof/>
                <w:webHidden/>
              </w:rPr>
              <w:tab/>
            </w:r>
            <w:r w:rsidR="001120DE">
              <w:rPr>
                <w:noProof/>
                <w:webHidden/>
              </w:rPr>
              <w:fldChar w:fldCharType="begin"/>
            </w:r>
            <w:r w:rsidR="001120DE">
              <w:rPr>
                <w:noProof/>
                <w:webHidden/>
              </w:rPr>
              <w:instrText xml:space="preserve"> PAGEREF _Toc449698473 \h </w:instrText>
            </w:r>
            <w:r w:rsidR="001120DE">
              <w:rPr>
                <w:noProof/>
                <w:webHidden/>
              </w:rPr>
            </w:r>
            <w:r w:rsidR="001120DE">
              <w:rPr>
                <w:noProof/>
                <w:webHidden/>
              </w:rPr>
              <w:fldChar w:fldCharType="separate"/>
            </w:r>
            <w:r w:rsidR="004822BE">
              <w:rPr>
                <w:noProof/>
                <w:webHidden/>
              </w:rPr>
              <w:t>147</w:t>
            </w:r>
            <w:r w:rsidR="001120DE">
              <w:rPr>
                <w:noProof/>
                <w:webHidden/>
              </w:rPr>
              <w:fldChar w:fldCharType="end"/>
            </w:r>
          </w:hyperlink>
        </w:p>
        <w:p w:rsidR="001120DE" w:rsidRDefault="009B5C5F">
          <w:pPr>
            <w:pStyle w:val="20"/>
            <w:tabs>
              <w:tab w:val="right" w:leader="dot" w:pos="8302"/>
            </w:tabs>
            <w:rPr>
              <w:noProof/>
            </w:rPr>
          </w:pPr>
          <w:hyperlink w:anchor="_Toc449698474" w:history="1">
            <w:r w:rsidR="001120DE" w:rsidRPr="00085879">
              <w:rPr>
                <w:rStyle w:val="a7"/>
                <w:rFonts w:ascii="黑体" w:eastAsia="黑体" w:hAnsi="黑体" w:hint="eastAsia"/>
                <w:noProof/>
              </w:rPr>
              <w:t>《矿业权评估利用企业财务会计报告指导意见</w:t>
            </w:r>
            <w:r w:rsidR="001120DE" w:rsidRPr="00085879">
              <w:rPr>
                <w:rStyle w:val="a7"/>
                <w:rFonts w:ascii="黑体" w:eastAsia="黑体" w:hAnsi="黑体"/>
                <w:noProof/>
              </w:rPr>
              <w:t>(CMVS407-2016)</w:t>
            </w:r>
            <w:r w:rsidR="001120DE" w:rsidRPr="00085879">
              <w:rPr>
                <w:rStyle w:val="a7"/>
                <w:rFonts w:ascii="黑体" w:eastAsia="黑体" w:hAnsi="黑体" w:hint="eastAsia"/>
                <w:noProof/>
              </w:rPr>
              <w:t>》</w:t>
            </w:r>
            <w:r w:rsidR="001120DE">
              <w:rPr>
                <w:noProof/>
                <w:webHidden/>
              </w:rPr>
              <w:tab/>
            </w:r>
            <w:r w:rsidR="001120DE">
              <w:rPr>
                <w:noProof/>
                <w:webHidden/>
              </w:rPr>
              <w:fldChar w:fldCharType="begin"/>
            </w:r>
            <w:r w:rsidR="001120DE">
              <w:rPr>
                <w:noProof/>
                <w:webHidden/>
              </w:rPr>
              <w:instrText xml:space="preserve"> PAGEREF _Toc449698474 \h </w:instrText>
            </w:r>
            <w:r w:rsidR="001120DE">
              <w:rPr>
                <w:noProof/>
                <w:webHidden/>
              </w:rPr>
            </w:r>
            <w:r w:rsidR="001120DE">
              <w:rPr>
                <w:noProof/>
                <w:webHidden/>
              </w:rPr>
              <w:fldChar w:fldCharType="separate"/>
            </w:r>
            <w:r w:rsidR="004822BE">
              <w:rPr>
                <w:noProof/>
                <w:webHidden/>
              </w:rPr>
              <w:t>150</w:t>
            </w:r>
            <w:r w:rsidR="001120DE">
              <w:rPr>
                <w:noProof/>
                <w:webHidden/>
              </w:rPr>
              <w:fldChar w:fldCharType="end"/>
            </w:r>
          </w:hyperlink>
        </w:p>
        <w:p w:rsidR="001120DE" w:rsidRDefault="009B5C5F">
          <w:pPr>
            <w:pStyle w:val="10"/>
            <w:rPr>
              <w:rFonts w:asciiTheme="minorHAnsi" w:eastAsiaTheme="minorEastAsia" w:hAnsiTheme="minorHAnsi" w:cstheme="minorBidi"/>
              <w:b w:val="0"/>
            </w:rPr>
          </w:pPr>
          <w:hyperlink w:anchor="_Toc449698475" w:history="1">
            <w:r w:rsidR="001120DE" w:rsidRPr="00085879">
              <w:rPr>
                <w:rStyle w:val="a7"/>
                <w:rFonts w:hint="eastAsia"/>
              </w:rPr>
              <w:t>附录</w:t>
            </w:r>
            <w:r w:rsidR="001120DE" w:rsidRPr="00085879">
              <w:rPr>
                <w:rStyle w:val="a7"/>
              </w:rPr>
              <w:t>1</w:t>
            </w:r>
            <w:r w:rsidR="001120DE" w:rsidRPr="00085879">
              <w:rPr>
                <w:rStyle w:val="a7"/>
                <w:rFonts w:hint="eastAsia"/>
              </w:rPr>
              <w:t>：矿业权评估师声明（参考格式）</w:t>
            </w:r>
            <w:r w:rsidR="001120DE">
              <w:rPr>
                <w:webHidden/>
              </w:rPr>
              <w:tab/>
            </w:r>
            <w:r w:rsidR="001120DE">
              <w:rPr>
                <w:webHidden/>
              </w:rPr>
              <w:fldChar w:fldCharType="begin"/>
            </w:r>
            <w:r w:rsidR="001120DE">
              <w:rPr>
                <w:webHidden/>
              </w:rPr>
              <w:instrText xml:space="preserve"> PAGEREF _Toc449698475 \h </w:instrText>
            </w:r>
            <w:r w:rsidR="001120DE">
              <w:rPr>
                <w:webHidden/>
              </w:rPr>
            </w:r>
            <w:r w:rsidR="001120DE">
              <w:rPr>
                <w:webHidden/>
              </w:rPr>
              <w:fldChar w:fldCharType="separate"/>
            </w:r>
            <w:r w:rsidR="004822BE">
              <w:rPr>
                <w:webHidden/>
              </w:rPr>
              <w:t>158</w:t>
            </w:r>
            <w:r w:rsidR="001120DE">
              <w:rPr>
                <w:webHidden/>
              </w:rPr>
              <w:fldChar w:fldCharType="end"/>
            </w:r>
          </w:hyperlink>
        </w:p>
        <w:p w:rsidR="001120DE" w:rsidRDefault="009B5C5F">
          <w:pPr>
            <w:pStyle w:val="10"/>
            <w:rPr>
              <w:rFonts w:asciiTheme="minorHAnsi" w:eastAsiaTheme="minorEastAsia" w:hAnsiTheme="minorHAnsi" w:cstheme="minorBidi"/>
              <w:b w:val="0"/>
            </w:rPr>
          </w:pPr>
          <w:hyperlink w:anchor="_Toc449698476" w:history="1">
            <w:r w:rsidR="001120DE" w:rsidRPr="00085879">
              <w:rPr>
                <w:rStyle w:val="a7"/>
                <w:rFonts w:hint="eastAsia"/>
              </w:rPr>
              <w:t>附录</w:t>
            </w:r>
            <w:r w:rsidR="001120DE" w:rsidRPr="00085879">
              <w:rPr>
                <w:rStyle w:val="a7"/>
              </w:rPr>
              <w:t>2</w:t>
            </w:r>
            <w:r w:rsidR="001120DE" w:rsidRPr="00085879">
              <w:rPr>
                <w:rStyle w:val="a7"/>
                <w:rFonts w:hint="eastAsia"/>
              </w:rPr>
              <w:t>：矿业权评估师承诺函（参考格式）</w:t>
            </w:r>
            <w:r w:rsidR="001120DE">
              <w:rPr>
                <w:webHidden/>
              </w:rPr>
              <w:tab/>
            </w:r>
            <w:r w:rsidR="001120DE">
              <w:rPr>
                <w:webHidden/>
              </w:rPr>
              <w:fldChar w:fldCharType="begin"/>
            </w:r>
            <w:r w:rsidR="001120DE">
              <w:rPr>
                <w:webHidden/>
              </w:rPr>
              <w:instrText xml:space="preserve"> PAGEREF _Toc449698476 \h </w:instrText>
            </w:r>
            <w:r w:rsidR="001120DE">
              <w:rPr>
                <w:webHidden/>
              </w:rPr>
            </w:r>
            <w:r w:rsidR="001120DE">
              <w:rPr>
                <w:webHidden/>
              </w:rPr>
              <w:fldChar w:fldCharType="separate"/>
            </w:r>
            <w:r w:rsidR="004822BE">
              <w:rPr>
                <w:webHidden/>
              </w:rPr>
              <w:t>159</w:t>
            </w:r>
            <w:r w:rsidR="001120DE">
              <w:rPr>
                <w:webHidden/>
              </w:rPr>
              <w:fldChar w:fldCharType="end"/>
            </w:r>
          </w:hyperlink>
        </w:p>
        <w:p w:rsidR="001120DE" w:rsidRDefault="009B5C5F">
          <w:pPr>
            <w:pStyle w:val="10"/>
            <w:rPr>
              <w:rFonts w:asciiTheme="minorHAnsi" w:eastAsiaTheme="minorEastAsia" w:hAnsiTheme="minorHAnsi" w:cstheme="minorBidi"/>
              <w:b w:val="0"/>
            </w:rPr>
          </w:pPr>
          <w:hyperlink w:anchor="_Toc449698477" w:history="1">
            <w:r w:rsidR="001120DE" w:rsidRPr="00085879">
              <w:rPr>
                <w:rStyle w:val="a7"/>
                <w:rFonts w:hint="eastAsia"/>
              </w:rPr>
              <w:t>附录</w:t>
            </w:r>
            <w:r w:rsidR="001120DE" w:rsidRPr="00085879">
              <w:rPr>
                <w:rStyle w:val="a7"/>
              </w:rPr>
              <w:t>3</w:t>
            </w:r>
            <w:r w:rsidR="001120DE" w:rsidRPr="00085879">
              <w:rPr>
                <w:rStyle w:val="a7"/>
                <w:rFonts w:hint="eastAsia"/>
              </w:rPr>
              <w:t>：地质要素专家评判表（参考格式）</w:t>
            </w:r>
            <w:r w:rsidR="001120DE">
              <w:rPr>
                <w:webHidden/>
              </w:rPr>
              <w:tab/>
            </w:r>
            <w:r w:rsidR="001120DE">
              <w:rPr>
                <w:webHidden/>
              </w:rPr>
              <w:fldChar w:fldCharType="begin"/>
            </w:r>
            <w:r w:rsidR="001120DE">
              <w:rPr>
                <w:webHidden/>
              </w:rPr>
              <w:instrText xml:space="preserve"> PAGEREF _Toc449698477 \h </w:instrText>
            </w:r>
            <w:r w:rsidR="001120DE">
              <w:rPr>
                <w:webHidden/>
              </w:rPr>
            </w:r>
            <w:r w:rsidR="001120DE">
              <w:rPr>
                <w:webHidden/>
              </w:rPr>
              <w:fldChar w:fldCharType="separate"/>
            </w:r>
            <w:r w:rsidR="004822BE">
              <w:rPr>
                <w:webHidden/>
              </w:rPr>
              <w:t>160</w:t>
            </w:r>
            <w:r w:rsidR="001120DE">
              <w:rPr>
                <w:webHidden/>
              </w:rPr>
              <w:fldChar w:fldCharType="end"/>
            </w:r>
          </w:hyperlink>
        </w:p>
        <w:p w:rsidR="001120DE" w:rsidRDefault="009B5C5F">
          <w:pPr>
            <w:pStyle w:val="10"/>
            <w:rPr>
              <w:rFonts w:asciiTheme="minorHAnsi" w:eastAsiaTheme="minorEastAsia" w:hAnsiTheme="minorHAnsi" w:cstheme="minorBidi"/>
              <w:b w:val="0"/>
            </w:rPr>
          </w:pPr>
          <w:hyperlink w:anchor="_Toc449698478" w:history="1">
            <w:r w:rsidR="001120DE" w:rsidRPr="00085879">
              <w:rPr>
                <w:rStyle w:val="a7"/>
                <w:rFonts w:hint="eastAsia"/>
              </w:rPr>
              <w:t>附录</w:t>
            </w:r>
            <w:r w:rsidR="001120DE" w:rsidRPr="00085879">
              <w:rPr>
                <w:rStyle w:val="a7"/>
              </w:rPr>
              <w:t>4</w:t>
            </w:r>
            <w:r w:rsidR="001120DE" w:rsidRPr="00085879">
              <w:rPr>
                <w:rStyle w:val="a7"/>
                <w:rFonts w:hint="eastAsia"/>
              </w:rPr>
              <w:t>：地质要素价值指数评判结果汇总表（参考格式）</w:t>
            </w:r>
            <w:r w:rsidR="001120DE">
              <w:rPr>
                <w:webHidden/>
              </w:rPr>
              <w:tab/>
            </w:r>
            <w:r w:rsidR="001120DE">
              <w:rPr>
                <w:webHidden/>
              </w:rPr>
              <w:fldChar w:fldCharType="begin"/>
            </w:r>
            <w:r w:rsidR="001120DE">
              <w:rPr>
                <w:webHidden/>
              </w:rPr>
              <w:instrText xml:space="preserve"> PAGEREF _Toc449698478 \h </w:instrText>
            </w:r>
            <w:r w:rsidR="001120DE">
              <w:rPr>
                <w:webHidden/>
              </w:rPr>
            </w:r>
            <w:r w:rsidR="001120DE">
              <w:rPr>
                <w:webHidden/>
              </w:rPr>
              <w:fldChar w:fldCharType="separate"/>
            </w:r>
            <w:r w:rsidR="004822BE">
              <w:rPr>
                <w:webHidden/>
              </w:rPr>
              <w:t>161</w:t>
            </w:r>
            <w:r w:rsidR="001120DE">
              <w:rPr>
                <w:webHidden/>
              </w:rPr>
              <w:fldChar w:fldCharType="end"/>
            </w:r>
          </w:hyperlink>
        </w:p>
        <w:p w:rsidR="005018BE" w:rsidRPr="0000420E" w:rsidRDefault="005018BE" w:rsidP="00142614">
          <w:pPr>
            <w:spacing w:line="360" w:lineRule="exact"/>
            <w:rPr>
              <w:rFonts w:ascii="Arial" w:eastAsia="黑体" w:hAnsi="Arial" w:cs="Arial"/>
            </w:rPr>
          </w:pPr>
          <w:r w:rsidRPr="002C573D">
            <w:rPr>
              <w:rFonts w:ascii="黑体" w:eastAsia="黑体" w:hAnsi="黑体" w:cs="Arial"/>
              <w:b/>
              <w:bCs/>
              <w:lang w:val="zh-CN"/>
            </w:rPr>
            <w:fldChar w:fldCharType="end"/>
          </w:r>
        </w:p>
      </w:sdtContent>
    </w:sdt>
    <w:p w:rsidR="005018BE" w:rsidRPr="0000420E" w:rsidRDefault="005018BE">
      <w:pPr>
        <w:rPr>
          <w:rFonts w:ascii="Arial" w:eastAsia="黑体" w:hAnsi="Arial" w:cs="Arial"/>
        </w:rPr>
      </w:pPr>
    </w:p>
    <w:p w:rsidR="005018BE" w:rsidRPr="0000420E" w:rsidRDefault="005018BE" w:rsidP="001462B7">
      <w:pPr>
        <w:widowControl/>
        <w:tabs>
          <w:tab w:val="left" w:pos="4635"/>
        </w:tabs>
        <w:jc w:val="left"/>
        <w:rPr>
          <w:rFonts w:ascii="Arial" w:hAnsi="Arial" w:cs="Arial"/>
        </w:rPr>
      </w:pPr>
      <w:r w:rsidRPr="0000420E">
        <w:rPr>
          <w:rFonts w:ascii="Arial" w:hAnsi="Arial" w:cs="Arial"/>
        </w:rPr>
        <w:br w:type="page"/>
      </w:r>
      <w:r w:rsidR="001462B7" w:rsidRPr="0000420E">
        <w:rPr>
          <w:rFonts w:ascii="Arial" w:hAnsi="Arial" w:cs="Arial"/>
        </w:rPr>
        <w:lastRenderedPageBreak/>
        <w:tab/>
      </w:r>
    </w:p>
    <w:p w:rsidR="00BE28CF" w:rsidRPr="0000420E" w:rsidRDefault="00A56500" w:rsidP="00913A58">
      <w:pPr>
        <w:pStyle w:val="1"/>
        <w:spacing w:beforeLines="100" w:before="312" w:after="0" w:line="360" w:lineRule="auto"/>
        <w:rPr>
          <w:rFonts w:ascii="Arial" w:eastAsia="黑体" w:hAnsi="Arial" w:cs="Arial"/>
          <w:color w:val="FF0000"/>
          <w:sz w:val="28"/>
          <w:szCs w:val="28"/>
        </w:rPr>
      </w:pPr>
      <w:bookmarkStart w:id="1" w:name="_Toc449698448"/>
      <w:r w:rsidRPr="0000420E">
        <w:rPr>
          <w:rFonts w:ascii="Arial" w:eastAsia="黑体" w:hAnsi="Arial" w:cs="Arial"/>
          <w:color w:val="FF0000"/>
          <w:sz w:val="28"/>
          <w:szCs w:val="28"/>
        </w:rPr>
        <w:t>前</w:t>
      </w:r>
      <w:r w:rsidR="00D47884" w:rsidRPr="0000420E">
        <w:rPr>
          <w:rFonts w:ascii="Arial" w:eastAsia="黑体" w:hAnsi="Arial" w:cs="Arial"/>
          <w:color w:val="FF0000"/>
          <w:sz w:val="28"/>
          <w:szCs w:val="28"/>
        </w:rPr>
        <w:t xml:space="preserve">    </w:t>
      </w:r>
      <w:r w:rsidRPr="0000420E">
        <w:rPr>
          <w:rFonts w:ascii="Arial" w:eastAsia="黑体" w:hAnsi="Arial" w:cs="Arial"/>
          <w:color w:val="FF0000"/>
          <w:sz w:val="28"/>
          <w:szCs w:val="28"/>
        </w:rPr>
        <w:t>言</w:t>
      </w:r>
      <w:bookmarkEnd w:id="1"/>
    </w:p>
    <w:p w:rsidR="00332967" w:rsidRPr="0000420E" w:rsidRDefault="003F599A" w:rsidP="005A4366">
      <w:pPr>
        <w:tabs>
          <w:tab w:val="left" w:pos="5160"/>
        </w:tabs>
        <w:wordWrap w:val="0"/>
        <w:overflowPunct w:val="0"/>
        <w:spacing w:line="360" w:lineRule="auto"/>
        <w:ind w:firstLineChars="236" w:firstLine="566"/>
        <w:rPr>
          <w:rFonts w:ascii="Arial" w:hAnsi="Arial" w:cs="Arial"/>
          <w:sz w:val="24"/>
          <w:szCs w:val="24"/>
        </w:rPr>
      </w:pPr>
      <w:r w:rsidRPr="0000420E">
        <w:rPr>
          <w:rFonts w:ascii="Arial" w:hAnsi="Arial" w:cs="Arial"/>
          <w:sz w:val="24"/>
          <w:szCs w:val="24"/>
        </w:rPr>
        <w:t>《中国矿业权评估师协会章程》</w:t>
      </w:r>
      <w:r w:rsidR="00AD7C36" w:rsidRPr="0000420E">
        <w:rPr>
          <w:rFonts w:ascii="Arial" w:hAnsi="Arial" w:cs="Arial"/>
          <w:sz w:val="24"/>
          <w:szCs w:val="24"/>
        </w:rPr>
        <w:t>规定</w:t>
      </w:r>
      <w:r w:rsidRPr="0000420E">
        <w:rPr>
          <w:rFonts w:ascii="Arial" w:hAnsi="Arial" w:cs="Arial"/>
          <w:sz w:val="24"/>
          <w:szCs w:val="24"/>
        </w:rPr>
        <w:t>，</w:t>
      </w:r>
      <w:r w:rsidR="00E40A8A" w:rsidRPr="0000420E">
        <w:rPr>
          <w:rFonts w:ascii="Arial" w:hAnsi="Arial" w:cs="Arial"/>
          <w:sz w:val="24"/>
          <w:szCs w:val="24"/>
        </w:rPr>
        <w:t>中国矿业权评估师协会</w:t>
      </w:r>
      <w:r w:rsidRPr="0000420E">
        <w:rPr>
          <w:rFonts w:ascii="Arial" w:hAnsi="Arial" w:cs="Arial"/>
          <w:sz w:val="24"/>
          <w:szCs w:val="24"/>
        </w:rPr>
        <w:t>制定相关评估准则、规则、标准或规范。</w:t>
      </w:r>
      <w:r w:rsidRPr="0000420E">
        <w:rPr>
          <w:rFonts w:ascii="Arial" w:hAnsi="Arial" w:cs="Arial"/>
          <w:sz w:val="24"/>
          <w:szCs w:val="24"/>
        </w:rPr>
        <w:t>2006</w:t>
      </w:r>
      <w:r w:rsidRPr="0000420E">
        <w:rPr>
          <w:rFonts w:ascii="Arial" w:hAnsi="Arial" w:cs="Arial"/>
          <w:sz w:val="24"/>
          <w:szCs w:val="24"/>
        </w:rPr>
        <w:t>年</w:t>
      </w:r>
      <w:r w:rsidRPr="0000420E">
        <w:rPr>
          <w:rFonts w:ascii="Arial" w:hAnsi="Arial" w:cs="Arial"/>
          <w:sz w:val="24"/>
          <w:szCs w:val="24"/>
        </w:rPr>
        <w:t>10</w:t>
      </w:r>
      <w:r w:rsidRPr="0000420E">
        <w:rPr>
          <w:rFonts w:ascii="Arial" w:hAnsi="Arial" w:cs="Arial"/>
          <w:sz w:val="24"/>
          <w:szCs w:val="24"/>
        </w:rPr>
        <w:t>月，国土资源部《关于向中国矿业权评估师协会移交有关管理事项的函》将</w:t>
      </w:r>
      <w:r w:rsidR="00AD7C36" w:rsidRPr="0000420E">
        <w:rPr>
          <w:rFonts w:ascii="Arial" w:hAnsi="Arial" w:cs="Arial"/>
          <w:sz w:val="24"/>
          <w:szCs w:val="24"/>
        </w:rPr>
        <w:t>“</w:t>
      </w:r>
      <w:r w:rsidRPr="0000420E">
        <w:rPr>
          <w:rFonts w:ascii="Arial" w:hAnsi="Arial" w:cs="Arial"/>
          <w:sz w:val="24"/>
          <w:szCs w:val="24"/>
        </w:rPr>
        <w:t>组织制定评估、评审执业准则、评估规范</w:t>
      </w:r>
      <w:r w:rsidR="00AD7C36" w:rsidRPr="0000420E">
        <w:rPr>
          <w:rFonts w:ascii="Arial" w:hAnsi="Arial" w:cs="Arial"/>
          <w:sz w:val="24"/>
          <w:szCs w:val="24"/>
        </w:rPr>
        <w:t>”</w:t>
      </w:r>
      <w:r w:rsidRPr="0000420E">
        <w:rPr>
          <w:rFonts w:ascii="Arial" w:hAnsi="Arial" w:cs="Arial"/>
          <w:sz w:val="24"/>
          <w:szCs w:val="24"/>
        </w:rPr>
        <w:t>事项移交由中国矿业权评估师协会。</w:t>
      </w:r>
      <w:r w:rsidR="00046D3A" w:rsidRPr="0000420E">
        <w:rPr>
          <w:rFonts w:ascii="Arial" w:hAnsi="Arial" w:cs="Arial"/>
          <w:kern w:val="0"/>
          <w:sz w:val="24"/>
          <w:szCs w:val="24"/>
        </w:rPr>
        <w:t>2007</w:t>
      </w:r>
      <w:r w:rsidR="00046D3A" w:rsidRPr="0000420E">
        <w:rPr>
          <w:rFonts w:ascii="Arial" w:hAnsi="Arial" w:cs="Arial"/>
          <w:kern w:val="0"/>
          <w:sz w:val="24"/>
          <w:szCs w:val="24"/>
        </w:rPr>
        <w:t>年</w:t>
      </w:r>
      <w:r w:rsidR="00046D3A" w:rsidRPr="0000420E">
        <w:rPr>
          <w:rFonts w:ascii="Arial" w:hAnsi="Arial" w:cs="Arial"/>
          <w:kern w:val="0"/>
          <w:sz w:val="24"/>
          <w:szCs w:val="24"/>
        </w:rPr>
        <w:t>1</w:t>
      </w:r>
      <w:r w:rsidR="00046D3A" w:rsidRPr="0000420E">
        <w:rPr>
          <w:rFonts w:ascii="Arial" w:hAnsi="Arial" w:cs="Arial"/>
          <w:kern w:val="0"/>
          <w:sz w:val="24"/>
          <w:szCs w:val="24"/>
        </w:rPr>
        <w:t>月，中国矿业权评估师协会第一届常务理事会审议通过《中国矿业权评估准则》体系框架。</w:t>
      </w:r>
      <w:r w:rsidRPr="0000420E">
        <w:rPr>
          <w:rFonts w:ascii="Arial" w:hAnsi="Arial" w:cs="Arial"/>
          <w:sz w:val="24"/>
          <w:szCs w:val="24"/>
        </w:rPr>
        <w:t>2008</w:t>
      </w:r>
      <w:r w:rsidRPr="0000420E">
        <w:rPr>
          <w:rFonts w:ascii="Arial" w:hAnsi="Arial" w:cs="Arial"/>
          <w:sz w:val="24"/>
          <w:szCs w:val="24"/>
        </w:rPr>
        <w:t>年</w:t>
      </w:r>
      <w:r w:rsidRPr="0000420E">
        <w:rPr>
          <w:rFonts w:ascii="Arial" w:hAnsi="Arial" w:cs="Arial"/>
          <w:sz w:val="24"/>
          <w:szCs w:val="24"/>
        </w:rPr>
        <w:t>2</w:t>
      </w:r>
      <w:r w:rsidRPr="0000420E">
        <w:rPr>
          <w:rFonts w:ascii="Arial" w:hAnsi="Arial" w:cs="Arial"/>
          <w:sz w:val="24"/>
          <w:szCs w:val="24"/>
        </w:rPr>
        <w:t>月</w:t>
      </w:r>
      <w:r w:rsidRPr="0000420E">
        <w:rPr>
          <w:rFonts w:ascii="Arial" w:hAnsi="Arial" w:cs="Arial"/>
          <w:sz w:val="24"/>
          <w:szCs w:val="24"/>
        </w:rPr>
        <w:t>2</w:t>
      </w:r>
      <w:r w:rsidRPr="0000420E">
        <w:rPr>
          <w:rFonts w:ascii="Arial" w:hAnsi="Arial" w:cs="Arial"/>
          <w:sz w:val="24"/>
          <w:szCs w:val="24"/>
        </w:rPr>
        <w:t>日，中国矿业权评估师协会发布《〈中国矿业权评估准则〉制定发布办法》</w:t>
      </w:r>
      <w:r w:rsidR="00046D3A" w:rsidRPr="0000420E">
        <w:rPr>
          <w:rFonts w:ascii="Arial" w:hAnsi="Arial" w:cs="Arial"/>
          <w:sz w:val="24"/>
          <w:szCs w:val="24"/>
        </w:rPr>
        <w:t>。</w:t>
      </w:r>
      <w:r w:rsidR="00332967" w:rsidRPr="0000420E">
        <w:rPr>
          <w:rFonts w:ascii="Arial" w:hAnsi="Arial" w:cs="Arial"/>
          <w:sz w:val="24"/>
          <w:szCs w:val="24"/>
        </w:rPr>
        <w:t>2007</w:t>
      </w:r>
      <w:r w:rsidR="00332967" w:rsidRPr="0000420E">
        <w:rPr>
          <w:rFonts w:ascii="Arial" w:hAnsi="Arial" w:cs="Arial"/>
          <w:sz w:val="24"/>
          <w:szCs w:val="24"/>
        </w:rPr>
        <w:t>年</w:t>
      </w:r>
      <w:r w:rsidR="00332967" w:rsidRPr="0000420E">
        <w:rPr>
          <w:rFonts w:ascii="Arial" w:hAnsi="Arial" w:cs="Arial"/>
          <w:sz w:val="24"/>
          <w:szCs w:val="24"/>
        </w:rPr>
        <w:t>5</w:t>
      </w:r>
      <w:r w:rsidR="00332967" w:rsidRPr="0000420E">
        <w:rPr>
          <w:rFonts w:ascii="Arial" w:hAnsi="Arial" w:cs="Arial"/>
          <w:sz w:val="24"/>
          <w:szCs w:val="24"/>
        </w:rPr>
        <w:t>月，发布实施《矿业权评估师职业道德基本准则》，</w:t>
      </w:r>
      <w:r w:rsidRPr="0000420E">
        <w:rPr>
          <w:rFonts w:ascii="Arial" w:hAnsi="Arial" w:cs="Arial"/>
          <w:sz w:val="24"/>
          <w:szCs w:val="24"/>
        </w:rPr>
        <w:t>2008</w:t>
      </w:r>
      <w:r w:rsidRPr="0000420E">
        <w:rPr>
          <w:rFonts w:ascii="Arial" w:hAnsi="Arial" w:cs="Arial"/>
          <w:sz w:val="24"/>
          <w:szCs w:val="24"/>
        </w:rPr>
        <w:t>年</w:t>
      </w:r>
      <w:r w:rsidRPr="0000420E">
        <w:rPr>
          <w:rFonts w:ascii="Arial" w:hAnsi="Arial" w:cs="Arial"/>
          <w:sz w:val="24"/>
          <w:szCs w:val="24"/>
        </w:rPr>
        <w:t>8</w:t>
      </w:r>
      <w:r w:rsidRPr="0000420E">
        <w:rPr>
          <w:rFonts w:ascii="Arial" w:hAnsi="Arial" w:cs="Arial"/>
          <w:sz w:val="24"/>
          <w:szCs w:val="24"/>
        </w:rPr>
        <w:t>月，发布实施《矿业权评估技术基本准则》</w:t>
      </w:r>
      <w:r w:rsidR="00332967" w:rsidRPr="0000420E">
        <w:rPr>
          <w:rFonts w:ascii="Arial" w:hAnsi="Arial" w:cs="Arial"/>
          <w:sz w:val="24"/>
          <w:szCs w:val="24"/>
        </w:rPr>
        <w:t>、《矿业权评估程序规范》、《矿业权评估业务约定书规范》、《矿业权评估报告编制规范》、《收益途径评估方法规范》、《成本途径评估方法规范》、《市场途径评估方法规范》、《矿业权价款评估应用指南》、《确定评估基准日指导意见》。</w:t>
      </w:r>
      <w:r w:rsidR="00332967" w:rsidRPr="0000420E">
        <w:rPr>
          <w:rFonts w:ascii="Arial" w:hAnsi="Arial" w:cs="Arial"/>
          <w:sz w:val="24"/>
          <w:szCs w:val="24"/>
        </w:rPr>
        <w:t>2008</w:t>
      </w:r>
      <w:r w:rsidR="00332967" w:rsidRPr="0000420E">
        <w:rPr>
          <w:rFonts w:ascii="Arial" w:hAnsi="Arial" w:cs="Arial"/>
          <w:sz w:val="24"/>
          <w:szCs w:val="24"/>
        </w:rPr>
        <w:t>年</w:t>
      </w:r>
      <w:r w:rsidR="00332967" w:rsidRPr="0000420E">
        <w:rPr>
          <w:rFonts w:ascii="Arial" w:hAnsi="Arial" w:cs="Arial"/>
          <w:sz w:val="24"/>
          <w:szCs w:val="24"/>
        </w:rPr>
        <w:t>10</w:t>
      </w:r>
      <w:r w:rsidR="00332967" w:rsidRPr="0000420E">
        <w:rPr>
          <w:rFonts w:ascii="Arial" w:hAnsi="Arial" w:cs="Arial"/>
          <w:sz w:val="24"/>
          <w:szCs w:val="24"/>
        </w:rPr>
        <w:t>月，发布实施《矿业权评估参数确定指导意见》。</w:t>
      </w:r>
      <w:r w:rsidR="00332967" w:rsidRPr="0000420E">
        <w:rPr>
          <w:rFonts w:ascii="Arial" w:hAnsi="Arial" w:cs="Arial"/>
          <w:sz w:val="24"/>
          <w:szCs w:val="24"/>
        </w:rPr>
        <w:t>2010</w:t>
      </w:r>
      <w:r w:rsidR="00332967" w:rsidRPr="0000420E">
        <w:rPr>
          <w:rFonts w:ascii="Arial" w:hAnsi="Arial" w:cs="Arial"/>
          <w:sz w:val="24"/>
          <w:szCs w:val="24"/>
        </w:rPr>
        <w:t>年</w:t>
      </w:r>
      <w:r w:rsidR="00332967" w:rsidRPr="0000420E">
        <w:rPr>
          <w:rFonts w:ascii="Arial" w:hAnsi="Arial" w:cs="Arial"/>
          <w:sz w:val="24"/>
          <w:szCs w:val="24"/>
        </w:rPr>
        <w:t>11</w:t>
      </w:r>
      <w:r w:rsidR="00332967" w:rsidRPr="0000420E">
        <w:rPr>
          <w:rFonts w:ascii="Arial" w:hAnsi="Arial" w:cs="Arial"/>
          <w:sz w:val="24"/>
          <w:szCs w:val="24"/>
        </w:rPr>
        <w:t>月，发布实施《矿业权评估项目工作底稿规范》、《矿业权评估项目档案管理规范》、《矿业权转让评估应用指南》、《矿业权评估利用矿产资源储量指导意见》、《矿业权评估利用地质勘查文件指导意见》、《矿业权评估利用后续地质勘查设计文件指导意见》、《矿业权评估利用矿山设计文件指导意见》、《矿业权评估利用企业财务报告指导意见》</w:t>
      </w:r>
      <w:r w:rsidR="00CE3A5C" w:rsidRPr="0000420E">
        <w:rPr>
          <w:rFonts w:ascii="Arial" w:hAnsi="Arial" w:cs="Arial"/>
          <w:sz w:val="24"/>
          <w:szCs w:val="24"/>
        </w:rPr>
        <w:t>。</w:t>
      </w:r>
    </w:p>
    <w:p w:rsidR="00BE28CF" w:rsidRPr="0000420E" w:rsidRDefault="00CE3A5C" w:rsidP="00BE28CF">
      <w:pPr>
        <w:tabs>
          <w:tab w:val="left" w:pos="5160"/>
        </w:tabs>
        <w:wordWrap w:val="0"/>
        <w:overflowPunct w:val="0"/>
        <w:spacing w:line="360" w:lineRule="auto"/>
        <w:ind w:firstLineChars="236" w:firstLine="566"/>
        <w:rPr>
          <w:rFonts w:ascii="Arial" w:hAnsi="Arial" w:cs="Arial"/>
          <w:sz w:val="24"/>
          <w:szCs w:val="24"/>
        </w:rPr>
      </w:pPr>
      <w:r w:rsidRPr="0000420E">
        <w:rPr>
          <w:rFonts w:ascii="Arial" w:hAnsi="Arial" w:cs="Arial"/>
          <w:sz w:val="24"/>
          <w:szCs w:val="24"/>
        </w:rPr>
        <w:t>本次对</w:t>
      </w:r>
      <w:r w:rsidR="00AD7C36" w:rsidRPr="0000420E">
        <w:rPr>
          <w:rFonts w:ascii="Arial" w:hAnsi="Arial" w:cs="Arial"/>
          <w:sz w:val="24"/>
          <w:szCs w:val="24"/>
        </w:rPr>
        <w:t>发布实施的上述</w:t>
      </w:r>
      <w:r w:rsidRPr="0000420E">
        <w:rPr>
          <w:rFonts w:ascii="Arial" w:hAnsi="Arial" w:cs="Arial"/>
          <w:sz w:val="24"/>
          <w:szCs w:val="24"/>
        </w:rPr>
        <w:t>19</w:t>
      </w:r>
      <w:r w:rsidRPr="0000420E">
        <w:rPr>
          <w:rFonts w:ascii="Arial" w:hAnsi="Arial" w:cs="Arial"/>
          <w:sz w:val="24"/>
          <w:szCs w:val="24"/>
        </w:rPr>
        <w:t>项矿业权评估准则进行了修订，修订后的矿业权评估准则实施之日，</w:t>
      </w:r>
      <w:r w:rsidR="00E96D56" w:rsidRPr="0000420E">
        <w:rPr>
          <w:rFonts w:ascii="Arial" w:hAnsi="Arial" w:cs="Arial"/>
          <w:sz w:val="24"/>
          <w:szCs w:val="24"/>
        </w:rPr>
        <w:t>原</w:t>
      </w:r>
      <w:r w:rsidR="00E96D56" w:rsidRPr="0000420E">
        <w:rPr>
          <w:rFonts w:ascii="Arial" w:hAnsi="Arial" w:cs="Arial"/>
          <w:sz w:val="24"/>
          <w:szCs w:val="24"/>
        </w:rPr>
        <w:t>19</w:t>
      </w:r>
      <w:r w:rsidR="00E96D56" w:rsidRPr="0000420E">
        <w:rPr>
          <w:rFonts w:ascii="Arial" w:hAnsi="Arial" w:cs="Arial"/>
          <w:sz w:val="24"/>
          <w:szCs w:val="24"/>
        </w:rPr>
        <w:t>项准则</w:t>
      </w:r>
      <w:r w:rsidRPr="0000420E">
        <w:rPr>
          <w:rFonts w:ascii="Arial" w:hAnsi="Arial" w:cs="Arial"/>
          <w:sz w:val="24"/>
          <w:szCs w:val="24"/>
        </w:rPr>
        <w:t>同时全部废止。修订</w:t>
      </w:r>
      <w:r w:rsidR="00BE28CF" w:rsidRPr="0000420E">
        <w:rPr>
          <w:rFonts w:ascii="Arial" w:hAnsi="Arial" w:cs="Arial"/>
          <w:sz w:val="24"/>
          <w:szCs w:val="24"/>
        </w:rPr>
        <w:t>过程中，</w:t>
      </w:r>
      <w:r w:rsidR="005A4366" w:rsidRPr="0000420E">
        <w:rPr>
          <w:rFonts w:ascii="Arial" w:hAnsi="Arial" w:cs="Arial"/>
          <w:sz w:val="24"/>
          <w:szCs w:val="24"/>
        </w:rPr>
        <w:t>中国矿业权评估师协会设专项课题</w:t>
      </w:r>
      <w:r w:rsidR="00172629">
        <w:rPr>
          <w:rFonts w:ascii="Arial" w:hAnsi="Arial" w:cs="Arial" w:hint="eastAsia"/>
          <w:sz w:val="24"/>
          <w:szCs w:val="24"/>
        </w:rPr>
        <w:t>进行</w:t>
      </w:r>
      <w:r w:rsidRPr="0000420E">
        <w:rPr>
          <w:rFonts w:ascii="Arial" w:hAnsi="Arial" w:cs="Arial"/>
          <w:sz w:val="24"/>
          <w:szCs w:val="24"/>
        </w:rPr>
        <w:t>研究，</w:t>
      </w:r>
      <w:r w:rsidR="00BE28CF" w:rsidRPr="0000420E">
        <w:rPr>
          <w:rFonts w:ascii="Arial" w:hAnsi="Arial" w:cs="Arial"/>
          <w:sz w:val="24"/>
          <w:szCs w:val="24"/>
        </w:rPr>
        <w:t>进行了广泛、深入的调查研究，认真总结了我国</w:t>
      </w:r>
      <w:r w:rsidRPr="0000420E">
        <w:rPr>
          <w:rFonts w:ascii="Arial" w:hAnsi="Arial" w:cs="Arial"/>
          <w:sz w:val="24"/>
          <w:szCs w:val="24"/>
        </w:rPr>
        <w:t>矿业权评估</w:t>
      </w:r>
      <w:r w:rsidR="00BE28CF" w:rsidRPr="0000420E">
        <w:rPr>
          <w:rFonts w:ascii="Arial" w:hAnsi="Arial" w:cs="Arial"/>
          <w:sz w:val="24"/>
          <w:szCs w:val="24"/>
        </w:rPr>
        <w:t>实践和理论研究成果，广泛征求了有关单位、专家的意见，同时收集、分析、研究、参考了</w:t>
      </w:r>
      <w:r w:rsidR="00E96D56" w:rsidRPr="0000420E">
        <w:rPr>
          <w:rFonts w:ascii="Arial" w:hAnsi="Arial" w:cs="Arial"/>
          <w:sz w:val="24"/>
          <w:szCs w:val="24"/>
        </w:rPr>
        <w:t>澳大利亚、加拿大、南非</w:t>
      </w:r>
      <w:r w:rsidR="00BE28CF" w:rsidRPr="0000420E">
        <w:rPr>
          <w:rFonts w:ascii="Arial" w:hAnsi="Arial" w:cs="Arial"/>
          <w:sz w:val="24"/>
          <w:szCs w:val="24"/>
        </w:rPr>
        <w:t>等主要国家以及</w:t>
      </w:r>
      <w:r w:rsidR="009B42B1" w:rsidRPr="0000420E">
        <w:rPr>
          <w:rFonts w:ascii="Arial" w:hAnsi="Arial" w:cs="Arial"/>
          <w:sz w:val="24"/>
          <w:szCs w:val="24"/>
        </w:rPr>
        <w:t>国际评估准则理事会（</w:t>
      </w:r>
      <w:r w:rsidR="009B42B1" w:rsidRPr="0000420E">
        <w:rPr>
          <w:rFonts w:ascii="Arial" w:hAnsi="Arial" w:cs="Arial"/>
          <w:sz w:val="24"/>
          <w:szCs w:val="24"/>
        </w:rPr>
        <w:t>IVSC</w:t>
      </w:r>
      <w:r w:rsidR="009B42B1" w:rsidRPr="0000420E">
        <w:rPr>
          <w:rFonts w:ascii="Arial" w:hAnsi="Arial" w:cs="Arial"/>
          <w:sz w:val="24"/>
          <w:szCs w:val="24"/>
        </w:rPr>
        <w:t>）</w:t>
      </w:r>
      <w:r w:rsidR="00BE15A7" w:rsidRPr="0000420E">
        <w:rPr>
          <w:rFonts w:ascii="Arial" w:hAnsi="Arial" w:cs="Arial"/>
          <w:sz w:val="24"/>
          <w:szCs w:val="24"/>
        </w:rPr>
        <w:t>下属</w:t>
      </w:r>
      <w:r w:rsidR="009B42B1" w:rsidRPr="0000420E">
        <w:rPr>
          <w:rFonts w:ascii="Arial" w:hAnsi="Arial" w:cs="Arial"/>
          <w:sz w:val="24"/>
          <w:szCs w:val="24"/>
        </w:rPr>
        <w:t>准则委员会</w:t>
      </w:r>
      <w:r w:rsidR="00BE15A7" w:rsidRPr="0000420E">
        <w:rPr>
          <w:rFonts w:ascii="Arial" w:eastAsia="宋体" w:hAnsi="Arial" w:cs="Arial"/>
          <w:color w:val="000000"/>
          <w:kern w:val="0"/>
          <w:sz w:val="24"/>
          <w:szCs w:val="24"/>
        </w:rPr>
        <w:t>（</w:t>
      </w:r>
      <w:r w:rsidR="00BE15A7" w:rsidRPr="0000420E">
        <w:rPr>
          <w:rFonts w:ascii="Arial" w:eastAsia="宋体" w:hAnsi="Arial" w:cs="Arial"/>
          <w:color w:val="000000"/>
          <w:kern w:val="0"/>
          <w:sz w:val="24"/>
          <w:szCs w:val="24"/>
        </w:rPr>
        <w:t>IVSB</w:t>
      </w:r>
      <w:r w:rsidR="00BE15A7" w:rsidRPr="0000420E">
        <w:rPr>
          <w:rFonts w:ascii="Arial" w:eastAsia="宋体" w:hAnsi="Arial" w:cs="Arial"/>
          <w:color w:val="000000"/>
          <w:kern w:val="0"/>
          <w:sz w:val="24"/>
          <w:szCs w:val="24"/>
        </w:rPr>
        <w:t>）</w:t>
      </w:r>
      <w:r w:rsidRPr="0000420E">
        <w:rPr>
          <w:rFonts w:ascii="Arial" w:hAnsi="Arial" w:cs="Arial"/>
          <w:sz w:val="24"/>
          <w:szCs w:val="24"/>
        </w:rPr>
        <w:t>、国内其他评估专业</w:t>
      </w:r>
      <w:r w:rsidR="00BE28CF" w:rsidRPr="0000420E">
        <w:rPr>
          <w:rFonts w:ascii="Arial" w:hAnsi="Arial" w:cs="Arial"/>
          <w:sz w:val="24"/>
          <w:szCs w:val="24"/>
        </w:rPr>
        <w:t>的有关</w:t>
      </w:r>
      <w:r w:rsidR="00E96D56" w:rsidRPr="0000420E">
        <w:rPr>
          <w:rFonts w:ascii="Arial" w:hAnsi="Arial" w:cs="Arial"/>
          <w:sz w:val="24"/>
          <w:szCs w:val="24"/>
        </w:rPr>
        <w:t>准则</w:t>
      </w:r>
      <w:r w:rsidR="00BE28CF" w:rsidRPr="0000420E">
        <w:rPr>
          <w:rFonts w:ascii="Arial" w:hAnsi="Arial" w:cs="Arial"/>
          <w:sz w:val="24"/>
          <w:szCs w:val="24"/>
        </w:rPr>
        <w:t>和理论研究成果。</w:t>
      </w:r>
    </w:p>
    <w:p w:rsidR="00BE28CF" w:rsidRPr="0000420E" w:rsidRDefault="00CE3A5C" w:rsidP="00BE28CF">
      <w:pPr>
        <w:tabs>
          <w:tab w:val="left" w:pos="5160"/>
        </w:tabs>
        <w:wordWrap w:val="0"/>
        <w:overflowPunct w:val="0"/>
        <w:spacing w:line="360" w:lineRule="auto"/>
        <w:ind w:firstLineChars="236" w:firstLine="566"/>
        <w:rPr>
          <w:rFonts w:ascii="Arial" w:hAnsi="Arial" w:cs="Arial"/>
          <w:sz w:val="24"/>
          <w:szCs w:val="24"/>
        </w:rPr>
      </w:pPr>
      <w:r w:rsidRPr="0000420E">
        <w:rPr>
          <w:rFonts w:ascii="Arial" w:hAnsi="Arial" w:cs="Arial"/>
          <w:sz w:val="24"/>
          <w:szCs w:val="24"/>
        </w:rPr>
        <w:t>中国矿业权评估准则</w:t>
      </w:r>
      <w:r w:rsidR="00BE28CF" w:rsidRPr="0000420E">
        <w:rPr>
          <w:rFonts w:ascii="Arial" w:hAnsi="Arial" w:cs="Arial"/>
          <w:sz w:val="24"/>
          <w:szCs w:val="24"/>
        </w:rPr>
        <w:t>解释工作由</w:t>
      </w:r>
      <w:r w:rsidRPr="0000420E">
        <w:rPr>
          <w:rFonts w:ascii="Arial" w:hAnsi="Arial" w:cs="Arial"/>
          <w:sz w:val="24"/>
          <w:szCs w:val="24"/>
        </w:rPr>
        <w:t>中国矿业权评估师协会</w:t>
      </w:r>
      <w:r w:rsidR="00BE28CF" w:rsidRPr="0000420E">
        <w:rPr>
          <w:rFonts w:ascii="Arial" w:hAnsi="Arial" w:cs="Arial"/>
          <w:sz w:val="24"/>
          <w:szCs w:val="24"/>
        </w:rPr>
        <w:t>负责。在使用过程中，</w:t>
      </w:r>
      <w:r w:rsidRPr="0000420E">
        <w:rPr>
          <w:rFonts w:ascii="Arial" w:hAnsi="Arial" w:cs="Arial"/>
          <w:sz w:val="24"/>
          <w:szCs w:val="24"/>
        </w:rPr>
        <w:t>矿业权评估</w:t>
      </w:r>
      <w:r w:rsidR="00BE28CF" w:rsidRPr="0000420E">
        <w:rPr>
          <w:rFonts w:ascii="Arial" w:hAnsi="Arial" w:cs="Arial"/>
          <w:sz w:val="24"/>
          <w:szCs w:val="24"/>
        </w:rPr>
        <w:t>机构、</w:t>
      </w:r>
      <w:r w:rsidRPr="0000420E">
        <w:rPr>
          <w:rFonts w:ascii="Arial" w:hAnsi="Arial" w:cs="Arial"/>
          <w:sz w:val="24"/>
          <w:szCs w:val="24"/>
        </w:rPr>
        <w:t>矿业权评估师</w:t>
      </w:r>
      <w:r w:rsidR="00BE28CF" w:rsidRPr="0000420E">
        <w:rPr>
          <w:rFonts w:ascii="Arial" w:hAnsi="Arial" w:cs="Arial"/>
          <w:sz w:val="24"/>
          <w:szCs w:val="24"/>
        </w:rPr>
        <w:t>和有关单位、人员应积极总结经验，并将意见</w:t>
      </w:r>
      <w:r w:rsidR="00D47884" w:rsidRPr="0000420E">
        <w:rPr>
          <w:rFonts w:ascii="Arial" w:hAnsi="Arial" w:cs="Arial"/>
          <w:sz w:val="24"/>
          <w:szCs w:val="24"/>
        </w:rPr>
        <w:t>反馈于</w:t>
      </w:r>
      <w:r w:rsidRPr="0000420E">
        <w:rPr>
          <w:rFonts w:ascii="Arial" w:hAnsi="Arial" w:cs="Arial"/>
          <w:sz w:val="24"/>
          <w:szCs w:val="24"/>
        </w:rPr>
        <w:t>中国矿业权评估师协会</w:t>
      </w:r>
      <w:r w:rsidR="00BE28CF" w:rsidRPr="0000420E">
        <w:rPr>
          <w:rFonts w:ascii="Arial" w:hAnsi="Arial" w:cs="Arial"/>
          <w:sz w:val="24"/>
          <w:szCs w:val="24"/>
        </w:rPr>
        <w:t>，以供</w:t>
      </w:r>
      <w:r w:rsidR="00D47884" w:rsidRPr="0000420E">
        <w:rPr>
          <w:rFonts w:ascii="Arial" w:hAnsi="Arial" w:cs="Arial"/>
          <w:sz w:val="24"/>
          <w:szCs w:val="24"/>
        </w:rPr>
        <w:t>再次</w:t>
      </w:r>
      <w:r w:rsidR="00BE28CF" w:rsidRPr="0000420E">
        <w:rPr>
          <w:rFonts w:ascii="Arial" w:hAnsi="Arial" w:cs="Arial"/>
          <w:sz w:val="24"/>
          <w:szCs w:val="24"/>
        </w:rPr>
        <w:t>修订时参考。</w:t>
      </w:r>
    </w:p>
    <w:p w:rsidR="00BE28CF" w:rsidRDefault="00CE3A5C" w:rsidP="00411B56">
      <w:pPr>
        <w:tabs>
          <w:tab w:val="left" w:pos="5160"/>
        </w:tabs>
        <w:wordWrap w:val="0"/>
        <w:overflowPunct w:val="0"/>
        <w:spacing w:line="360" w:lineRule="auto"/>
        <w:ind w:firstLineChars="236" w:firstLine="566"/>
        <w:rPr>
          <w:rFonts w:ascii="Arial" w:eastAsia="黑体" w:hAnsi="Arial" w:cs="Arial"/>
          <w:sz w:val="28"/>
          <w:szCs w:val="28"/>
        </w:rPr>
      </w:pPr>
      <w:r w:rsidRPr="0000420E">
        <w:rPr>
          <w:rFonts w:ascii="Arial" w:hAnsi="Arial" w:cs="Arial"/>
          <w:sz w:val="24"/>
          <w:szCs w:val="24"/>
        </w:rPr>
        <w:t>中国矿业权评估准则修订</w:t>
      </w:r>
      <w:r w:rsidR="00BE28CF" w:rsidRPr="0000420E">
        <w:rPr>
          <w:rFonts w:ascii="Arial" w:hAnsi="Arial" w:cs="Arial"/>
          <w:sz w:val="24"/>
          <w:szCs w:val="24"/>
        </w:rPr>
        <w:t>主要起草人员：</w:t>
      </w:r>
      <w:r w:rsidR="00411B56">
        <w:rPr>
          <w:rFonts w:ascii="Arial" w:eastAsia="黑体" w:hAnsi="Arial" w:cs="Arial" w:hint="eastAsia"/>
          <w:sz w:val="28"/>
          <w:szCs w:val="28"/>
          <w:u w:val="single"/>
        </w:rPr>
        <w:t xml:space="preserve">     </w:t>
      </w:r>
      <w:r w:rsidR="00411B56">
        <w:rPr>
          <w:rFonts w:ascii="Arial" w:eastAsia="黑体" w:hAnsi="Arial" w:cs="Arial" w:hint="eastAsia"/>
          <w:sz w:val="28"/>
          <w:szCs w:val="28"/>
        </w:rPr>
        <w:t xml:space="preserve">  </w:t>
      </w:r>
      <w:r w:rsidR="00411B56">
        <w:rPr>
          <w:rFonts w:ascii="Arial" w:eastAsia="黑体" w:hAnsi="Arial" w:cs="Arial" w:hint="eastAsia"/>
          <w:sz w:val="28"/>
          <w:szCs w:val="28"/>
          <w:u w:val="single"/>
        </w:rPr>
        <w:t xml:space="preserve">     </w:t>
      </w:r>
      <w:r w:rsidR="005A4366" w:rsidRPr="0000420E">
        <w:rPr>
          <w:rFonts w:ascii="Arial" w:hAnsi="Arial" w:cs="Arial"/>
          <w:sz w:val="24"/>
          <w:szCs w:val="24"/>
        </w:rPr>
        <w:t xml:space="preserve"> </w:t>
      </w:r>
      <w:r w:rsidR="00411B56">
        <w:rPr>
          <w:rFonts w:ascii="Arial" w:hAnsi="Arial" w:cs="Arial" w:hint="eastAsia"/>
          <w:sz w:val="24"/>
          <w:szCs w:val="24"/>
        </w:rPr>
        <w:t xml:space="preserve"> </w:t>
      </w:r>
      <w:r w:rsidR="00411B56">
        <w:rPr>
          <w:rFonts w:ascii="Arial" w:eastAsia="黑体" w:hAnsi="Arial" w:cs="Arial" w:hint="eastAsia"/>
          <w:sz w:val="28"/>
          <w:szCs w:val="28"/>
          <w:u w:val="single"/>
        </w:rPr>
        <w:t xml:space="preserve">     </w:t>
      </w:r>
      <w:r w:rsidR="00411B56">
        <w:rPr>
          <w:rFonts w:ascii="Arial" w:eastAsia="黑体" w:hAnsi="Arial" w:cs="Arial" w:hint="eastAsia"/>
          <w:sz w:val="28"/>
          <w:szCs w:val="28"/>
        </w:rPr>
        <w:t xml:space="preserve"> </w:t>
      </w:r>
    </w:p>
    <w:p w:rsidR="00411B56" w:rsidRDefault="00411B56" w:rsidP="00411B56">
      <w:pPr>
        <w:tabs>
          <w:tab w:val="left" w:pos="5160"/>
        </w:tabs>
        <w:wordWrap w:val="0"/>
        <w:overflowPunct w:val="0"/>
        <w:spacing w:line="360" w:lineRule="auto"/>
        <w:ind w:firstLineChars="236" w:firstLine="661"/>
        <w:rPr>
          <w:rFonts w:ascii="Arial" w:eastAsia="黑体" w:hAnsi="Arial" w:cs="Arial"/>
          <w:sz w:val="28"/>
          <w:szCs w:val="28"/>
          <w:u w:val="single"/>
        </w:rPr>
      </w:pPr>
      <w:r>
        <w:rPr>
          <w:rFonts w:ascii="Arial" w:eastAsia="黑体" w:hAnsi="Arial" w:cs="Arial" w:hint="eastAsia"/>
          <w:sz w:val="28"/>
          <w:szCs w:val="28"/>
        </w:rPr>
        <w:lastRenderedPageBreak/>
        <w:t xml:space="preserve">                              </w:t>
      </w:r>
      <w:r>
        <w:rPr>
          <w:rFonts w:ascii="Arial" w:eastAsia="黑体" w:hAnsi="Arial" w:cs="Arial" w:hint="eastAsia"/>
          <w:sz w:val="28"/>
          <w:szCs w:val="28"/>
          <w:u w:val="single"/>
        </w:rPr>
        <w:t xml:space="preserve">     </w:t>
      </w:r>
      <w:r>
        <w:rPr>
          <w:rFonts w:ascii="Arial" w:eastAsia="黑体" w:hAnsi="Arial" w:cs="Arial" w:hint="eastAsia"/>
          <w:sz w:val="28"/>
          <w:szCs w:val="28"/>
        </w:rPr>
        <w:t xml:space="preserve">  </w:t>
      </w:r>
      <w:r>
        <w:rPr>
          <w:rFonts w:ascii="Arial" w:eastAsia="黑体" w:hAnsi="Arial" w:cs="Arial" w:hint="eastAsia"/>
          <w:sz w:val="28"/>
          <w:szCs w:val="28"/>
          <w:u w:val="single"/>
        </w:rPr>
        <w:t xml:space="preserve">     </w:t>
      </w:r>
      <w:r>
        <w:rPr>
          <w:rFonts w:ascii="Arial" w:eastAsia="黑体" w:hAnsi="Arial" w:cs="Arial" w:hint="eastAsia"/>
          <w:sz w:val="28"/>
          <w:szCs w:val="28"/>
        </w:rPr>
        <w:t xml:space="preserve">  </w:t>
      </w:r>
      <w:r>
        <w:rPr>
          <w:rFonts w:ascii="Arial" w:eastAsia="黑体" w:hAnsi="Arial" w:cs="Arial" w:hint="eastAsia"/>
          <w:sz w:val="28"/>
          <w:szCs w:val="28"/>
          <w:u w:val="single"/>
        </w:rPr>
        <w:t xml:space="preserve">     </w:t>
      </w:r>
    </w:p>
    <w:p w:rsidR="00411B56" w:rsidRPr="00411B56" w:rsidRDefault="00411B56" w:rsidP="00411B56">
      <w:pPr>
        <w:tabs>
          <w:tab w:val="left" w:pos="5160"/>
        </w:tabs>
        <w:wordWrap w:val="0"/>
        <w:overflowPunct w:val="0"/>
        <w:spacing w:line="360" w:lineRule="auto"/>
        <w:ind w:firstLineChars="236" w:firstLine="661"/>
        <w:rPr>
          <w:rFonts w:ascii="Arial" w:eastAsia="黑体" w:hAnsi="Arial" w:cs="Arial"/>
          <w:sz w:val="28"/>
          <w:szCs w:val="28"/>
        </w:rPr>
      </w:pPr>
      <w:r>
        <w:rPr>
          <w:rFonts w:ascii="Arial" w:eastAsia="黑体" w:hAnsi="Arial" w:cs="Arial" w:hint="eastAsia"/>
          <w:sz w:val="28"/>
          <w:szCs w:val="28"/>
        </w:rPr>
        <w:t xml:space="preserve">                              </w:t>
      </w:r>
      <w:r>
        <w:rPr>
          <w:rFonts w:ascii="Arial" w:eastAsia="黑体" w:hAnsi="Arial" w:cs="Arial" w:hint="eastAsia"/>
          <w:sz w:val="28"/>
          <w:szCs w:val="28"/>
          <w:u w:val="single"/>
        </w:rPr>
        <w:t xml:space="preserve">     </w:t>
      </w:r>
      <w:r>
        <w:rPr>
          <w:rFonts w:ascii="Arial" w:eastAsia="黑体" w:hAnsi="Arial" w:cs="Arial" w:hint="eastAsia"/>
          <w:sz w:val="28"/>
          <w:szCs w:val="28"/>
        </w:rPr>
        <w:t xml:space="preserve">  </w:t>
      </w:r>
      <w:r>
        <w:rPr>
          <w:rFonts w:ascii="Arial" w:eastAsia="黑体" w:hAnsi="Arial" w:cs="Arial" w:hint="eastAsia"/>
          <w:sz w:val="28"/>
          <w:szCs w:val="28"/>
          <w:u w:val="single"/>
        </w:rPr>
        <w:t xml:space="preserve">     </w:t>
      </w:r>
      <w:r>
        <w:rPr>
          <w:rFonts w:ascii="Arial" w:eastAsia="黑体" w:hAnsi="Arial" w:cs="Arial" w:hint="eastAsia"/>
          <w:sz w:val="28"/>
          <w:szCs w:val="28"/>
        </w:rPr>
        <w:t xml:space="preserve">  </w:t>
      </w:r>
      <w:r>
        <w:rPr>
          <w:rFonts w:ascii="Arial" w:eastAsia="黑体" w:hAnsi="Arial" w:cs="Arial" w:hint="eastAsia"/>
          <w:sz w:val="28"/>
          <w:szCs w:val="28"/>
          <w:u w:val="single"/>
        </w:rPr>
        <w:t xml:space="preserve">     </w:t>
      </w:r>
    </w:p>
    <w:p w:rsidR="00BE28CF" w:rsidRPr="0000420E" w:rsidRDefault="004747D0" w:rsidP="00B23663">
      <w:pPr>
        <w:pStyle w:val="1"/>
        <w:spacing w:beforeLines="100" w:before="312" w:after="0" w:line="360" w:lineRule="auto"/>
        <w:rPr>
          <w:rFonts w:ascii="Arial" w:eastAsia="黑体" w:hAnsi="Arial" w:cs="Arial"/>
          <w:color w:val="FF0000"/>
          <w:sz w:val="28"/>
          <w:szCs w:val="28"/>
        </w:rPr>
      </w:pPr>
      <w:bookmarkStart w:id="2" w:name="_Toc449698449"/>
      <w:r w:rsidRPr="0000420E">
        <w:rPr>
          <w:rFonts w:ascii="Arial" w:eastAsia="黑体" w:hAnsi="Arial" w:cs="Arial"/>
          <w:color w:val="FF0000"/>
          <w:sz w:val="28"/>
          <w:szCs w:val="28"/>
        </w:rPr>
        <w:t>一．</w:t>
      </w:r>
      <w:r w:rsidR="00A56500" w:rsidRPr="0000420E">
        <w:rPr>
          <w:rFonts w:ascii="Arial" w:eastAsia="黑体" w:hAnsi="Arial" w:cs="Arial"/>
          <w:color w:val="FF0000"/>
          <w:sz w:val="28"/>
          <w:szCs w:val="28"/>
        </w:rPr>
        <w:t>使用说明</w:t>
      </w:r>
      <w:bookmarkEnd w:id="2"/>
    </w:p>
    <w:p w:rsidR="00046D3A" w:rsidRPr="0000420E" w:rsidRDefault="00046D3A" w:rsidP="00B23663">
      <w:pPr>
        <w:tabs>
          <w:tab w:val="left" w:pos="5160"/>
        </w:tabs>
        <w:overflowPunct w:val="0"/>
        <w:spacing w:line="360" w:lineRule="auto"/>
        <w:ind w:firstLineChars="236" w:firstLine="569"/>
        <w:rPr>
          <w:rFonts w:ascii="Arial" w:eastAsia="黑体" w:hAnsi="Arial" w:cs="Arial"/>
          <w:b/>
          <w:sz w:val="24"/>
          <w:szCs w:val="24"/>
        </w:rPr>
      </w:pPr>
      <w:r w:rsidRPr="0000420E">
        <w:rPr>
          <w:rFonts w:ascii="Arial" w:eastAsia="黑体" w:hAnsi="Arial" w:cs="Arial"/>
          <w:b/>
          <w:sz w:val="24"/>
          <w:szCs w:val="24"/>
        </w:rPr>
        <w:t>1.</w:t>
      </w:r>
      <w:r w:rsidRPr="0000420E">
        <w:rPr>
          <w:rFonts w:ascii="Arial" w:eastAsia="黑体" w:hAnsi="Arial" w:cs="Arial"/>
          <w:b/>
          <w:sz w:val="24"/>
          <w:szCs w:val="24"/>
        </w:rPr>
        <w:t>结构</w:t>
      </w:r>
    </w:p>
    <w:p w:rsidR="005257BC" w:rsidRPr="0000420E" w:rsidRDefault="00046D3A" w:rsidP="00B23663">
      <w:pPr>
        <w:tabs>
          <w:tab w:val="left" w:pos="5160"/>
        </w:tabs>
        <w:overflowPunct w:val="0"/>
        <w:spacing w:line="360" w:lineRule="auto"/>
        <w:ind w:firstLineChars="236" w:firstLine="566"/>
        <w:rPr>
          <w:rFonts w:ascii="Arial" w:hAnsi="Arial" w:cs="Arial"/>
          <w:sz w:val="24"/>
        </w:rPr>
      </w:pPr>
      <w:r w:rsidRPr="0000420E">
        <w:rPr>
          <w:rFonts w:ascii="Arial" w:hAnsi="Arial" w:cs="Arial"/>
          <w:kern w:val="0"/>
          <w:sz w:val="24"/>
          <w:szCs w:val="24"/>
        </w:rPr>
        <w:t>中国矿业权评估准则由矿业权评估基本准则、矿业权评估规范、矿业权评估</w:t>
      </w:r>
      <w:r w:rsidR="000B432C" w:rsidRPr="0000420E">
        <w:rPr>
          <w:rFonts w:ascii="Arial" w:hAnsi="Arial" w:cs="Arial"/>
          <w:kern w:val="0"/>
          <w:sz w:val="24"/>
          <w:szCs w:val="24"/>
        </w:rPr>
        <w:t>应用</w:t>
      </w:r>
      <w:r w:rsidRPr="0000420E">
        <w:rPr>
          <w:rFonts w:ascii="Arial" w:hAnsi="Arial" w:cs="Arial"/>
          <w:kern w:val="0"/>
          <w:sz w:val="24"/>
          <w:szCs w:val="24"/>
        </w:rPr>
        <w:t>指南</w:t>
      </w:r>
      <w:r w:rsidR="005257BC" w:rsidRPr="0000420E">
        <w:rPr>
          <w:rFonts w:ascii="Arial" w:hAnsi="Arial" w:cs="Arial"/>
          <w:kern w:val="0"/>
          <w:sz w:val="24"/>
          <w:szCs w:val="24"/>
        </w:rPr>
        <w:t>和</w:t>
      </w:r>
      <w:r w:rsidRPr="0000420E">
        <w:rPr>
          <w:rFonts w:ascii="Arial" w:hAnsi="Arial" w:cs="Arial"/>
          <w:kern w:val="0"/>
          <w:sz w:val="24"/>
          <w:szCs w:val="24"/>
        </w:rPr>
        <w:t>矿业权评估指导意见</w:t>
      </w:r>
      <w:r w:rsidR="005257BC" w:rsidRPr="0000420E">
        <w:rPr>
          <w:rFonts w:ascii="Arial" w:hAnsi="Arial" w:cs="Arial"/>
          <w:kern w:val="0"/>
          <w:sz w:val="24"/>
          <w:szCs w:val="24"/>
        </w:rPr>
        <w:t>组成</w:t>
      </w:r>
      <w:r w:rsidRPr="0000420E">
        <w:rPr>
          <w:rFonts w:ascii="Arial" w:hAnsi="Arial" w:cs="Arial"/>
          <w:kern w:val="0"/>
          <w:sz w:val="24"/>
          <w:szCs w:val="24"/>
        </w:rPr>
        <w:t>。</w:t>
      </w:r>
      <w:r w:rsidRPr="0000420E">
        <w:rPr>
          <w:rFonts w:ascii="Arial" w:hAnsi="Arial" w:cs="Arial"/>
          <w:bCs/>
          <w:kern w:val="0"/>
          <w:sz w:val="24"/>
          <w:szCs w:val="24"/>
          <w:lang w:val="zh-CN"/>
        </w:rPr>
        <w:t>矿业权评估</w:t>
      </w:r>
      <w:r w:rsidR="00411B56">
        <w:rPr>
          <w:rFonts w:ascii="Arial" w:hAnsi="Arial" w:cs="Arial" w:hint="eastAsia"/>
          <w:bCs/>
          <w:kern w:val="0"/>
          <w:sz w:val="24"/>
          <w:szCs w:val="24"/>
          <w:lang w:val="zh-CN"/>
        </w:rPr>
        <w:t>技术</w:t>
      </w:r>
      <w:r w:rsidRPr="0000420E">
        <w:rPr>
          <w:rFonts w:ascii="Arial" w:hAnsi="Arial" w:cs="Arial"/>
          <w:bCs/>
          <w:kern w:val="0"/>
          <w:sz w:val="24"/>
          <w:szCs w:val="24"/>
          <w:lang w:val="zh-CN"/>
        </w:rPr>
        <w:t>基本准则</w:t>
      </w:r>
      <w:r w:rsidR="00411B56">
        <w:rPr>
          <w:rFonts w:ascii="Arial" w:hAnsi="Arial" w:cs="Arial" w:hint="eastAsia"/>
          <w:bCs/>
          <w:kern w:val="0"/>
          <w:sz w:val="24"/>
          <w:szCs w:val="24"/>
          <w:lang w:val="zh-CN"/>
        </w:rPr>
        <w:t>和</w:t>
      </w:r>
      <w:r w:rsidR="00411B56" w:rsidRPr="0000420E">
        <w:rPr>
          <w:rFonts w:ascii="Arial" w:hAnsi="Arial" w:cs="Arial"/>
          <w:kern w:val="0"/>
          <w:sz w:val="24"/>
          <w:szCs w:val="24"/>
        </w:rPr>
        <w:t>矿业权评估师职业道德基本准则</w:t>
      </w:r>
      <w:r w:rsidR="00411B56">
        <w:rPr>
          <w:rFonts w:ascii="Arial" w:hAnsi="Arial" w:cs="Arial" w:hint="eastAsia"/>
          <w:kern w:val="0"/>
          <w:sz w:val="24"/>
          <w:szCs w:val="24"/>
        </w:rPr>
        <w:t>，</w:t>
      </w:r>
      <w:r w:rsidR="005257BC" w:rsidRPr="0000420E">
        <w:rPr>
          <w:rFonts w:ascii="Arial" w:hAnsi="Arial" w:cs="Arial"/>
          <w:bCs/>
          <w:kern w:val="0"/>
          <w:sz w:val="24"/>
          <w:szCs w:val="24"/>
          <w:lang w:val="zh-CN"/>
        </w:rPr>
        <w:t>是强制性执行的行为准则</w:t>
      </w:r>
      <w:r w:rsidR="00411B56">
        <w:rPr>
          <w:rFonts w:ascii="Arial" w:hAnsi="Arial" w:cs="Arial" w:hint="eastAsia"/>
          <w:bCs/>
          <w:kern w:val="0"/>
          <w:sz w:val="24"/>
          <w:szCs w:val="24"/>
          <w:lang w:val="zh-CN"/>
        </w:rPr>
        <w:t>，矿业权</w:t>
      </w:r>
      <w:r w:rsidR="005257BC" w:rsidRPr="0000420E">
        <w:rPr>
          <w:rFonts w:ascii="Arial" w:hAnsi="Arial" w:cs="Arial"/>
          <w:bCs/>
          <w:kern w:val="0"/>
          <w:sz w:val="24"/>
          <w:szCs w:val="24"/>
          <w:lang w:val="zh-CN"/>
        </w:rPr>
        <w:t>评估师必须遵守</w:t>
      </w:r>
      <w:r w:rsidR="00411B56">
        <w:rPr>
          <w:rFonts w:ascii="Arial" w:hAnsi="Arial" w:cs="Arial" w:hint="eastAsia"/>
          <w:bCs/>
          <w:kern w:val="0"/>
          <w:sz w:val="24"/>
          <w:szCs w:val="24"/>
          <w:lang w:val="zh-CN"/>
        </w:rPr>
        <w:t>；</w:t>
      </w:r>
      <w:r w:rsidR="005257BC" w:rsidRPr="0000420E">
        <w:rPr>
          <w:rFonts w:ascii="Arial" w:hAnsi="Arial" w:cs="Arial"/>
          <w:sz w:val="24"/>
        </w:rPr>
        <w:t>矿业权评估</w:t>
      </w:r>
      <w:r w:rsidR="00411B56">
        <w:rPr>
          <w:rFonts w:ascii="Arial" w:hAnsi="Arial" w:cs="Arial" w:hint="eastAsia"/>
          <w:sz w:val="24"/>
        </w:rPr>
        <w:t>程序、方法、报告</w:t>
      </w:r>
      <w:r w:rsidR="005257BC" w:rsidRPr="0000420E">
        <w:rPr>
          <w:rFonts w:ascii="Arial" w:hAnsi="Arial" w:cs="Arial"/>
          <w:sz w:val="24"/>
        </w:rPr>
        <w:t>规范</w:t>
      </w:r>
      <w:r w:rsidR="000B432C" w:rsidRPr="0000420E">
        <w:rPr>
          <w:rFonts w:ascii="Arial" w:hAnsi="Arial" w:cs="Arial"/>
          <w:sz w:val="24"/>
        </w:rPr>
        <w:t>，</w:t>
      </w:r>
      <w:r w:rsidR="005257BC" w:rsidRPr="0000420E">
        <w:rPr>
          <w:rFonts w:ascii="Arial" w:hAnsi="Arial" w:cs="Arial"/>
          <w:sz w:val="24"/>
        </w:rPr>
        <w:t>是非强制性技术要求，强烈建议评估师采用</w:t>
      </w:r>
      <w:r w:rsidR="00411B56">
        <w:rPr>
          <w:rFonts w:ascii="Arial" w:hAnsi="Arial" w:cs="Arial" w:hint="eastAsia"/>
          <w:sz w:val="24"/>
        </w:rPr>
        <w:t>；</w:t>
      </w:r>
      <w:r w:rsidR="005257BC" w:rsidRPr="0000420E">
        <w:rPr>
          <w:rFonts w:ascii="Arial" w:hAnsi="Arial" w:cs="Arial"/>
          <w:sz w:val="24"/>
        </w:rPr>
        <w:t>矿业权评估应用指南</w:t>
      </w:r>
      <w:r w:rsidR="000B432C" w:rsidRPr="0000420E">
        <w:rPr>
          <w:rFonts w:ascii="Arial" w:hAnsi="Arial" w:cs="Arial"/>
          <w:sz w:val="24"/>
        </w:rPr>
        <w:t>，</w:t>
      </w:r>
      <w:r w:rsidR="005257BC" w:rsidRPr="0000420E">
        <w:rPr>
          <w:rFonts w:ascii="Arial" w:hAnsi="Arial" w:cs="Arial"/>
          <w:sz w:val="24"/>
        </w:rPr>
        <w:t>是最常用的方法，积极建议评估师采用</w:t>
      </w:r>
      <w:r w:rsidR="00411B56">
        <w:rPr>
          <w:rFonts w:ascii="Arial" w:hAnsi="Arial" w:cs="Arial" w:hint="eastAsia"/>
          <w:sz w:val="24"/>
        </w:rPr>
        <w:t>；</w:t>
      </w:r>
      <w:r w:rsidR="005257BC" w:rsidRPr="0000420E">
        <w:rPr>
          <w:rFonts w:ascii="Arial" w:hAnsi="Arial" w:cs="Arial"/>
          <w:sz w:val="24"/>
        </w:rPr>
        <w:t>矿业权评估指导意见</w:t>
      </w:r>
      <w:r w:rsidR="000B432C" w:rsidRPr="0000420E">
        <w:rPr>
          <w:rFonts w:ascii="Arial" w:hAnsi="Arial" w:cs="Arial"/>
          <w:sz w:val="24"/>
        </w:rPr>
        <w:t>，</w:t>
      </w:r>
      <w:r w:rsidR="005257BC" w:rsidRPr="0000420E">
        <w:rPr>
          <w:rFonts w:ascii="Arial" w:hAnsi="Arial" w:cs="Arial"/>
          <w:sz w:val="24"/>
        </w:rPr>
        <w:t>是行业内的一般做法，建议评估师采用。</w:t>
      </w:r>
    </w:p>
    <w:p w:rsidR="00BE28CF" w:rsidRPr="0000420E" w:rsidRDefault="0024614D" w:rsidP="00B23663">
      <w:pPr>
        <w:tabs>
          <w:tab w:val="left" w:pos="5160"/>
        </w:tabs>
        <w:overflowPunct w:val="0"/>
        <w:spacing w:line="360" w:lineRule="auto"/>
        <w:ind w:firstLineChars="236" w:firstLine="569"/>
        <w:rPr>
          <w:rFonts w:ascii="Arial" w:eastAsia="黑体" w:hAnsi="Arial" w:cs="Arial"/>
          <w:b/>
          <w:sz w:val="24"/>
          <w:szCs w:val="24"/>
        </w:rPr>
      </w:pPr>
      <w:r w:rsidRPr="0000420E">
        <w:rPr>
          <w:rFonts w:ascii="Arial" w:eastAsia="黑体" w:hAnsi="Arial" w:cs="Arial"/>
          <w:b/>
          <w:sz w:val="24"/>
          <w:szCs w:val="24"/>
        </w:rPr>
        <w:t>2.</w:t>
      </w:r>
      <w:r w:rsidR="005257BC" w:rsidRPr="0000420E">
        <w:rPr>
          <w:rFonts w:ascii="Arial" w:eastAsia="黑体" w:hAnsi="Arial" w:cs="Arial"/>
          <w:b/>
          <w:sz w:val="24"/>
          <w:szCs w:val="24"/>
        </w:rPr>
        <w:t>作用</w:t>
      </w:r>
    </w:p>
    <w:p w:rsidR="008A3003" w:rsidRPr="0000420E" w:rsidRDefault="008A3003" w:rsidP="00B23663">
      <w:pPr>
        <w:tabs>
          <w:tab w:val="left" w:pos="5160"/>
        </w:tabs>
        <w:overflowPunct w:val="0"/>
        <w:spacing w:line="360" w:lineRule="auto"/>
        <w:ind w:firstLineChars="236" w:firstLine="566"/>
        <w:rPr>
          <w:rFonts w:ascii="Arial" w:hAnsi="Arial" w:cs="Arial"/>
          <w:sz w:val="24"/>
          <w:szCs w:val="24"/>
        </w:rPr>
      </w:pPr>
      <w:r w:rsidRPr="0000420E">
        <w:rPr>
          <w:rFonts w:ascii="Arial" w:hAnsi="Arial" w:cs="Arial"/>
          <w:sz w:val="24"/>
          <w:szCs w:val="24"/>
        </w:rPr>
        <w:t>矿业权评估准则的目的是通过制定对</w:t>
      </w:r>
      <w:r w:rsidR="00172629">
        <w:rPr>
          <w:rFonts w:ascii="Arial" w:hAnsi="Arial" w:cs="Arial" w:hint="eastAsia"/>
          <w:sz w:val="24"/>
          <w:szCs w:val="24"/>
        </w:rPr>
        <w:t>矿业权</w:t>
      </w:r>
      <w:r w:rsidRPr="0000420E">
        <w:rPr>
          <w:rFonts w:ascii="Arial" w:hAnsi="Arial" w:cs="Arial"/>
          <w:sz w:val="24"/>
          <w:szCs w:val="24"/>
        </w:rPr>
        <w:t>评估师的执业行为要求，保持并不断提高社会公众对矿业权评估行业的信任程度。矿业权评估师有责任维护社会公众的信任，矿业权评估准则规定了矿业权评估师在职业道德和执业行为方面的义务。</w:t>
      </w:r>
    </w:p>
    <w:p w:rsidR="00934259" w:rsidRPr="0000420E" w:rsidRDefault="005257BC" w:rsidP="00B23663">
      <w:pPr>
        <w:spacing w:line="360" w:lineRule="auto"/>
        <w:ind w:firstLineChars="236" w:firstLine="566"/>
        <w:rPr>
          <w:rFonts w:ascii="Arial" w:hAnsi="Arial" w:cs="Arial"/>
          <w:sz w:val="24"/>
          <w:szCs w:val="24"/>
        </w:rPr>
      </w:pPr>
      <w:r w:rsidRPr="0000420E">
        <w:rPr>
          <w:rFonts w:ascii="Arial" w:hAnsi="Arial" w:cs="Arial"/>
          <w:sz w:val="24"/>
          <w:szCs w:val="24"/>
        </w:rPr>
        <w:t>矿业权评估准则不是操作手册，</w:t>
      </w:r>
      <w:r w:rsidR="00332967" w:rsidRPr="0000420E">
        <w:rPr>
          <w:rFonts w:ascii="Arial" w:hAnsi="Arial" w:cs="Arial"/>
          <w:sz w:val="24"/>
          <w:szCs w:val="24"/>
        </w:rPr>
        <w:t>不应也不可能替代矿业权评估师执业行为本身，特别是矿业权评估参数确定</w:t>
      </w:r>
      <w:r w:rsidR="008A3003" w:rsidRPr="0000420E">
        <w:rPr>
          <w:rFonts w:ascii="Arial" w:hAnsi="Arial" w:cs="Arial"/>
          <w:sz w:val="24"/>
          <w:szCs w:val="24"/>
        </w:rPr>
        <w:t>等属于专业判断范畴的事项</w:t>
      </w:r>
      <w:r w:rsidR="00332967" w:rsidRPr="0000420E">
        <w:rPr>
          <w:rFonts w:ascii="Arial" w:hAnsi="Arial" w:cs="Arial"/>
          <w:sz w:val="24"/>
          <w:szCs w:val="24"/>
        </w:rPr>
        <w:t>。</w:t>
      </w:r>
      <w:r w:rsidRPr="0000420E">
        <w:rPr>
          <w:rFonts w:ascii="Arial" w:hAnsi="Arial" w:cs="Arial"/>
          <w:sz w:val="24"/>
          <w:szCs w:val="24"/>
        </w:rPr>
        <w:t>矿业权评估准则</w:t>
      </w:r>
      <w:r w:rsidR="00332967" w:rsidRPr="0000420E">
        <w:rPr>
          <w:rFonts w:ascii="Arial" w:hAnsi="Arial" w:cs="Arial"/>
          <w:sz w:val="24"/>
          <w:szCs w:val="24"/>
        </w:rPr>
        <w:t>不是教科书</w:t>
      </w:r>
      <w:r w:rsidRPr="0000420E">
        <w:rPr>
          <w:rFonts w:ascii="Arial" w:hAnsi="Arial" w:cs="Arial"/>
          <w:sz w:val="24"/>
          <w:szCs w:val="24"/>
        </w:rPr>
        <w:t>，不</w:t>
      </w:r>
      <w:r w:rsidR="00411B56">
        <w:rPr>
          <w:rFonts w:ascii="Arial" w:hAnsi="Arial" w:cs="Arial" w:hint="eastAsia"/>
          <w:sz w:val="24"/>
          <w:szCs w:val="24"/>
        </w:rPr>
        <w:t>载明</w:t>
      </w:r>
      <w:r w:rsidRPr="0000420E">
        <w:rPr>
          <w:rFonts w:ascii="Arial" w:hAnsi="Arial" w:cs="Arial"/>
          <w:sz w:val="24"/>
          <w:szCs w:val="24"/>
        </w:rPr>
        <w:t>知识性内容，不讨论理论问题</w:t>
      </w:r>
      <w:r w:rsidR="001F3882" w:rsidRPr="0000420E">
        <w:rPr>
          <w:rFonts w:ascii="Arial" w:hAnsi="Arial" w:cs="Arial"/>
          <w:sz w:val="24"/>
          <w:szCs w:val="24"/>
        </w:rPr>
        <w:t>，不研究方法学和评估技巧</w:t>
      </w:r>
      <w:r w:rsidRPr="0000420E">
        <w:rPr>
          <w:rFonts w:ascii="Arial" w:hAnsi="Arial" w:cs="Arial"/>
          <w:sz w:val="24"/>
          <w:szCs w:val="24"/>
        </w:rPr>
        <w:t>。矿业权评估准则不是法律法规和行政文件，</w:t>
      </w:r>
      <w:r w:rsidR="001F3882" w:rsidRPr="0000420E">
        <w:rPr>
          <w:rFonts w:ascii="Arial" w:hAnsi="Arial" w:cs="Arial"/>
          <w:sz w:val="24"/>
          <w:szCs w:val="24"/>
        </w:rPr>
        <w:t>只遵循、</w:t>
      </w:r>
      <w:r w:rsidRPr="0000420E">
        <w:rPr>
          <w:rFonts w:ascii="Arial" w:hAnsi="Arial" w:cs="Arial"/>
          <w:sz w:val="24"/>
          <w:szCs w:val="24"/>
        </w:rPr>
        <w:t>不体现行政管理意志</w:t>
      </w:r>
      <w:r w:rsidR="008A3003" w:rsidRPr="0000420E">
        <w:rPr>
          <w:rFonts w:ascii="Arial" w:hAnsi="Arial" w:cs="Arial"/>
          <w:sz w:val="24"/>
          <w:szCs w:val="24"/>
        </w:rPr>
        <w:t>。</w:t>
      </w:r>
      <w:r w:rsidR="001F3882" w:rsidRPr="0000420E">
        <w:rPr>
          <w:rFonts w:ascii="Arial" w:hAnsi="Arial" w:cs="Arial"/>
          <w:sz w:val="24"/>
          <w:szCs w:val="24"/>
        </w:rPr>
        <w:t xml:space="preserve"> </w:t>
      </w:r>
    </w:p>
    <w:p w:rsidR="00176803" w:rsidRPr="0000420E" w:rsidRDefault="00176803" w:rsidP="00B23663">
      <w:pPr>
        <w:tabs>
          <w:tab w:val="left" w:pos="5160"/>
        </w:tabs>
        <w:overflowPunct w:val="0"/>
        <w:spacing w:line="360" w:lineRule="auto"/>
        <w:ind w:firstLineChars="236" w:firstLine="569"/>
        <w:rPr>
          <w:rFonts w:ascii="Arial" w:eastAsia="黑体" w:hAnsi="Arial" w:cs="Arial"/>
          <w:b/>
          <w:sz w:val="24"/>
          <w:szCs w:val="24"/>
        </w:rPr>
      </w:pPr>
      <w:r w:rsidRPr="0000420E">
        <w:rPr>
          <w:rFonts w:ascii="Arial" w:eastAsia="黑体" w:hAnsi="Arial" w:cs="Arial"/>
          <w:b/>
          <w:sz w:val="24"/>
          <w:szCs w:val="24"/>
        </w:rPr>
        <w:t>3.</w:t>
      </w:r>
      <w:r w:rsidRPr="0000420E">
        <w:rPr>
          <w:rFonts w:ascii="Arial" w:eastAsia="黑体" w:hAnsi="Arial" w:cs="Arial"/>
          <w:b/>
          <w:sz w:val="24"/>
          <w:szCs w:val="24"/>
        </w:rPr>
        <w:t>使用</w:t>
      </w:r>
    </w:p>
    <w:p w:rsidR="0052777E" w:rsidRPr="0000420E" w:rsidRDefault="009B42B1" w:rsidP="00B23663">
      <w:pPr>
        <w:spacing w:line="360" w:lineRule="auto"/>
        <w:ind w:firstLineChars="236" w:firstLine="566"/>
        <w:rPr>
          <w:rFonts w:ascii="Arial" w:hAnsi="Arial" w:cs="Arial"/>
          <w:sz w:val="24"/>
        </w:rPr>
      </w:pPr>
      <w:r w:rsidRPr="0000420E">
        <w:rPr>
          <w:rFonts w:ascii="Arial" w:hAnsi="Arial" w:cs="Arial"/>
          <w:sz w:val="24"/>
        </w:rPr>
        <w:t>评估是一需要专业判断的学科，在分析评估项目具体信息和情况的基础上，</w:t>
      </w:r>
      <w:r w:rsidR="008A3003" w:rsidRPr="0000420E">
        <w:rPr>
          <w:rFonts w:ascii="Arial" w:hAnsi="Arial" w:cs="Arial"/>
          <w:sz w:val="24"/>
        </w:rPr>
        <w:t>评估师</w:t>
      </w:r>
      <w:r w:rsidRPr="0000420E">
        <w:rPr>
          <w:rFonts w:ascii="Arial" w:hAnsi="Arial" w:cs="Arial"/>
          <w:sz w:val="24"/>
        </w:rPr>
        <w:t>需要进行专业判断才能选择</w:t>
      </w:r>
      <w:r w:rsidR="008A3003" w:rsidRPr="0000420E">
        <w:rPr>
          <w:rFonts w:ascii="Arial" w:hAnsi="Arial" w:cs="Arial"/>
          <w:sz w:val="24"/>
        </w:rPr>
        <w:t>评估</w:t>
      </w:r>
      <w:r w:rsidRPr="0000420E">
        <w:rPr>
          <w:rFonts w:ascii="Arial" w:hAnsi="Arial" w:cs="Arial"/>
          <w:sz w:val="24"/>
        </w:rPr>
        <w:t>方法、确定</w:t>
      </w:r>
      <w:r w:rsidR="008A3003" w:rsidRPr="0000420E">
        <w:rPr>
          <w:rFonts w:ascii="Arial" w:hAnsi="Arial" w:cs="Arial"/>
          <w:sz w:val="24"/>
        </w:rPr>
        <w:t>评估</w:t>
      </w:r>
      <w:r w:rsidRPr="0000420E">
        <w:rPr>
          <w:rFonts w:ascii="Arial" w:hAnsi="Arial" w:cs="Arial"/>
          <w:sz w:val="24"/>
        </w:rPr>
        <w:t>参数，进而得出评估</w:t>
      </w:r>
      <w:r w:rsidR="001F3882" w:rsidRPr="0000420E">
        <w:rPr>
          <w:rFonts w:ascii="Arial" w:hAnsi="Arial" w:cs="Arial"/>
          <w:sz w:val="24"/>
        </w:rPr>
        <w:t>结论</w:t>
      </w:r>
      <w:r w:rsidRPr="0000420E">
        <w:rPr>
          <w:rFonts w:ascii="Arial" w:hAnsi="Arial" w:cs="Arial"/>
          <w:sz w:val="24"/>
        </w:rPr>
        <w:t>，因此，评估准则不能禁止或限制</w:t>
      </w:r>
      <w:r w:rsidRPr="0000420E">
        <w:rPr>
          <w:rFonts w:ascii="Arial" w:hAnsi="Arial" w:cs="Arial"/>
          <w:sz w:val="24"/>
        </w:rPr>
        <w:t>“</w:t>
      </w:r>
      <w:r w:rsidRPr="0000420E">
        <w:rPr>
          <w:rFonts w:ascii="Arial" w:hAnsi="Arial" w:cs="Arial"/>
          <w:sz w:val="24"/>
        </w:rPr>
        <w:t>判断</w:t>
      </w:r>
      <w:r w:rsidRPr="0000420E">
        <w:rPr>
          <w:rFonts w:ascii="Arial" w:hAnsi="Arial" w:cs="Arial"/>
          <w:sz w:val="24"/>
        </w:rPr>
        <w:t>”</w:t>
      </w:r>
      <w:r w:rsidR="001F3882" w:rsidRPr="0000420E">
        <w:rPr>
          <w:rFonts w:ascii="Arial" w:hAnsi="Arial" w:cs="Arial"/>
          <w:sz w:val="24"/>
        </w:rPr>
        <w:t>。</w:t>
      </w:r>
      <w:r w:rsidR="0052777E" w:rsidRPr="0000420E">
        <w:rPr>
          <w:rFonts w:ascii="Arial" w:hAnsi="Arial" w:cs="Arial"/>
          <w:sz w:val="24"/>
        </w:rPr>
        <w:t>本准则</w:t>
      </w:r>
      <w:r w:rsidRPr="0000420E">
        <w:rPr>
          <w:rFonts w:ascii="Arial" w:hAnsi="Arial" w:cs="Arial"/>
          <w:sz w:val="24"/>
        </w:rPr>
        <w:t>没有</w:t>
      </w:r>
      <w:r w:rsidR="0052777E" w:rsidRPr="0000420E">
        <w:rPr>
          <w:rFonts w:ascii="Arial" w:hAnsi="Arial" w:cs="Arial"/>
          <w:sz w:val="24"/>
        </w:rPr>
        <w:t>考虑所有</w:t>
      </w:r>
      <w:r w:rsidR="00172629">
        <w:rPr>
          <w:rFonts w:ascii="Arial" w:hAnsi="Arial" w:cs="Arial" w:hint="eastAsia"/>
          <w:sz w:val="24"/>
        </w:rPr>
        <w:t>矿业权</w:t>
      </w:r>
      <w:r w:rsidR="00934259" w:rsidRPr="0000420E">
        <w:rPr>
          <w:rFonts w:ascii="Arial" w:hAnsi="Arial" w:cs="Arial"/>
          <w:sz w:val="24"/>
        </w:rPr>
        <w:t>评估业务</w:t>
      </w:r>
      <w:r w:rsidR="00411B56">
        <w:rPr>
          <w:rFonts w:ascii="Arial" w:hAnsi="Arial" w:cs="Arial" w:hint="eastAsia"/>
          <w:sz w:val="24"/>
        </w:rPr>
        <w:t>类型</w:t>
      </w:r>
      <w:r w:rsidR="00934259" w:rsidRPr="0000420E">
        <w:rPr>
          <w:rFonts w:ascii="Arial" w:hAnsi="Arial" w:cs="Arial"/>
          <w:sz w:val="24"/>
        </w:rPr>
        <w:t>的特点</w:t>
      </w:r>
      <w:r w:rsidRPr="0000420E">
        <w:rPr>
          <w:rFonts w:ascii="Arial" w:hAnsi="Arial" w:cs="Arial"/>
          <w:sz w:val="24"/>
        </w:rPr>
        <w:t>以及</w:t>
      </w:r>
      <w:r w:rsidR="00172629">
        <w:rPr>
          <w:rFonts w:ascii="Arial" w:hAnsi="Arial" w:cs="Arial" w:hint="eastAsia"/>
          <w:sz w:val="24"/>
        </w:rPr>
        <w:t>矿业权</w:t>
      </w:r>
      <w:r w:rsidRPr="0000420E">
        <w:rPr>
          <w:rFonts w:ascii="Arial" w:hAnsi="Arial" w:cs="Arial"/>
          <w:sz w:val="24"/>
        </w:rPr>
        <w:t>评估项目中的所有</w:t>
      </w:r>
      <w:r w:rsidR="00411B56">
        <w:rPr>
          <w:rFonts w:ascii="Arial" w:hAnsi="Arial" w:cs="Arial" w:hint="eastAsia"/>
          <w:sz w:val="24"/>
        </w:rPr>
        <w:t>实践</w:t>
      </w:r>
      <w:r w:rsidRPr="0000420E">
        <w:rPr>
          <w:rFonts w:ascii="Arial" w:hAnsi="Arial" w:cs="Arial"/>
          <w:sz w:val="24"/>
        </w:rPr>
        <w:t>问题</w:t>
      </w:r>
      <w:r w:rsidR="00934259" w:rsidRPr="0000420E">
        <w:rPr>
          <w:rFonts w:ascii="Arial" w:hAnsi="Arial" w:cs="Arial"/>
          <w:sz w:val="24"/>
        </w:rPr>
        <w:t>，</w:t>
      </w:r>
      <w:r w:rsidR="0052777E" w:rsidRPr="0000420E">
        <w:rPr>
          <w:rFonts w:ascii="Arial" w:hAnsi="Arial" w:cs="Arial"/>
          <w:sz w:val="24"/>
        </w:rPr>
        <w:t>对于每</w:t>
      </w:r>
      <w:r w:rsidR="00934259" w:rsidRPr="0000420E">
        <w:rPr>
          <w:rFonts w:ascii="Arial" w:hAnsi="Arial" w:cs="Arial"/>
          <w:sz w:val="24"/>
        </w:rPr>
        <w:t>一具体评估项目</w:t>
      </w:r>
      <w:r w:rsidR="0052777E" w:rsidRPr="0000420E">
        <w:rPr>
          <w:rFonts w:ascii="Arial" w:hAnsi="Arial" w:cs="Arial"/>
          <w:sz w:val="24"/>
        </w:rPr>
        <w:t>，</w:t>
      </w:r>
      <w:r w:rsidR="00934259" w:rsidRPr="0000420E">
        <w:rPr>
          <w:rFonts w:ascii="Arial" w:hAnsi="Arial" w:cs="Arial"/>
          <w:sz w:val="24"/>
        </w:rPr>
        <w:t>需要矿业权评估师</w:t>
      </w:r>
      <w:r w:rsidR="00411B56">
        <w:rPr>
          <w:rFonts w:ascii="Arial" w:hAnsi="Arial" w:cs="Arial" w:hint="eastAsia"/>
          <w:sz w:val="24"/>
        </w:rPr>
        <w:t>利用其</w:t>
      </w:r>
      <w:r w:rsidR="00934259" w:rsidRPr="0000420E">
        <w:rPr>
          <w:rFonts w:ascii="Arial" w:hAnsi="Arial" w:cs="Arial"/>
          <w:sz w:val="24"/>
        </w:rPr>
        <w:t>知识和经验</w:t>
      </w:r>
      <w:r w:rsidRPr="0000420E">
        <w:rPr>
          <w:rFonts w:ascii="Arial" w:hAnsi="Arial" w:cs="Arial"/>
          <w:sz w:val="24"/>
        </w:rPr>
        <w:t>，进行</w:t>
      </w:r>
      <w:r w:rsidR="00411B56">
        <w:rPr>
          <w:rFonts w:ascii="Arial" w:hAnsi="Arial" w:cs="Arial" w:hint="eastAsia"/>
          <w:sz w:val="24"/>
        </w:rPr>
        <w:t>职业</w:t>
      </w:r>
      <w:r w:rsidRPr="0000420E">
        <w:rPr>
          <w:rFonts w:ascii="Arial" w:hAnsi="Arial" w:cs="Arial"/>
          <w:sz w:val="24"/>
        </w:rPr>
        <w:t>判断</w:t>
      </w:r>
      <w:r w:rsidR="0052777E" w:rsidRPr="0000420E">
        <w:rPr>
          <w:rFonts w:ascii="Arial" w:hAnsi="Arial" w:cs="Arial"/>
          <w:sz w:val="24"/>
        </w:rPr>
        <w:t>。</w:t>
      </w:r>
    </w:p>
    <w:p w:rsidR="00B37DA5" w:rsidRPr="0000420E" w:rsidRDefault="00176803" w:rsidP="00B23663">
      <w:pPr>
        <w:tabs>
          <w:tab w:val="left" w:pos="5160"/>
        </w:tabs>
        <w:overflowPunct w:val="0"/>
        <w:spacing w:line="360" w:lineRule="auto"/>
        <w:ind w:firstLineChars="236" w:firstLine="569"/>
        <w:rPr>
          <w:rFonts w:ascii="Arial" w:eastAsia="黑体" w:hAnsi="Arial" w:cs="Arial"/>
          <w:b/>
          <w:sz w:val="24"/>
          <w:szCs w:val="24"/>
        </w:rPr>
      </w:pPr>
      <w:r w:rsidRPr="0000420E">
        <w:rPr>
          <w:rFonts w:ascii="Arial" w:eastAsia="黑体" w:hAnsi="Arial" w:cs="Arial"/>
          <w:b/>
          <w:sz w:val="24"/>
          <w:szCs w:val="24"/>
        </w:rPr>
        <w:t>4</w:t>
      </w:r>
      <w:r w:rsidR="00B37DA5" w:rsidRPr="0000420E">
        <w:rPr>
          <w:rFonts w:ascii="Arial" w:eastAsia="黑体" w:hAnsi="Arial" w:cs="Arial"/>
          <w:b/>
          <w:sz w:val="24"/>
          <w:szCs w:val="24"/>
        </w:rPr>
        <w:t>.</w:t>
      </w:r>
      <w:r w:rsidR="00B37DA5" w:rsidRPr="0000420E">
        <w:rPr>
          <w:rFonts w:ascii="Arial" w:eastAsia="黑体" w:hAnsi="Arial" w:cs="Arial"/>
          <w:b/>
          <w:sz w:val="24"/>
          <w:szCs w:val="24"/>
        </w:rPr>
        <w:t>适用</w:t>
      </w:r>
    </w:p>
    <w:p w:rsidR="00B37DA5" w:rsidRPr="0000420E" w:rsidRDefault="00606B98" w:rsidP="00B23663">
      <w:pPr>
        <w:tabs>
          <w:tab w:val="left" w:pos="5160"/>
        </w:tabs>
        <w:overflowPunct w:val="0"/>
        <w:spacing w:line="360" w:lineRule="auto"/>
        <w:ind w:firstLineChars="236" w:firstLine="566"/>
        <w:rPr>
          <w:rFonts w:ascii="Arial" w:hAnsi="Arial" w:cs="Arial"/>
          <w:sz w:val="24"/>
          <w:szCs w:val="24"/>
        </w:rPr>
      </w:pPr>
      <w:r>
        <w:rPr>
          <w:rFonts w:ascii="Arial" w:hAnsi="Arial" w:cs="Arial" w:hint="eastAsia"/>
          <w:sz w:val="24"/>
          <w:szCs w:val="24"/>
        </w:rPr>
        <w:t>登记成为</w:t>
      </w:r>
      <w:r w:rsidR="00382672" w:rsidRPr="0000420E">
        <w:rPr>
          <w:rFonts w:ascii="Arial" w:hAnsi="Arial" w:cs="Arial"/>
          <w:sz w:val="24"/>
          <w:szCs w:val="24"/>
        </w:rPr>
        <w:t>中国矿业权评估师协会</w:t>
      </w:r>
      <w:r w:rsidR="00D705E4" w:rsidRPr="0000420E">
        <w:rPr>
          <w:rFonts w:ascii="Arial" w:hAnsi="Arial" w:cs="Arial"/>
          <w:sz w:val="24"/>
          <w:szCs w:val="24"/>
        </w:rPr>
        <w:t>会员</w:t>
      </w:r>
      <w:r w:rsidR="00382672" w:rsidRPr="0000420E">
        <w:rPr>
          <w:rFonts w:ascii="Arial" w:hAnsi="Arial" w:cs="Arial"/>
          <w:sz w:val="24"/>
          <w:szCs w:val="24"/>
        </w:rPr>
        <w:t>，</w:t>
      </w:r>
      <w:r w:rsidR="00B37DA5" w:rsidRPr="0000420E">
        <w:rPr>
          <w:rFonts w:ascii="Arial" w:hAnsi="Arial" w:cs="Arial"/>
          <w:sz w:val="24"/>
          <w:szCs w:val="24"/>
        </w:rPr>
        <w:t>在矿业权评估机构执业的矿业权评估师必须遵守本准则。声称按照本准则编制任何矿业权（矿资产）评估报告的其</w:t>
      </w:r>
      <w:r w:rsidR="00B37DA5" w:rsidRPr="0000420E">
        <w:rPr>
          <w:rFonts w:ascii="Arial" w:hAnsi="Arial" w:cs="Arial"/>
          <w:sz w:val="24"/>
          <w:szCs w:val="24"/>
        </w:rPr>
        <w:lastRenderedPageBreak/>
        <w:t>他</w:t>
      </w:r>
      <w:r w:rsidR="00382672" w:rsidRPr="0000420E">
        <w:rPr>
          <w:rFonts w:ascii="Arial" w:hAnsi="Arial" w:cs="Arial"/>
          <w:sz w:val="24"/>
          <w:szCs w:val="24"/>
        </w:rPr>
        <w:t>人员</w:t>
      </w:r>
      <w:r w:rsidR="00B37DA5" w:rsidRPr="0000420E">
        <w:rPr>
          <w:rFonts w:ascii="Arial" w:hAnsi="Arial" w:cs="Arial"/>
          <w:sz w:val="24"/>
          <w:szCs w:val="24"/>
        </w:rPr>
        <w:t>，</w:t>
      </w:r>
      <w:r>
        <w:rPr>
          <w:rFonts w:ascii="Arial" w:hAnsi="Arial" w:cs="Arial" w:hint="eastAsia"/>
          <w:sz w:val="24"/>
          <w:szCs w:val="24"/>
        </w:rPr>
        <w:t>应</w:t>
      </w:r>
      <w:r w:rsidR="00B37DA5" w:rsidRPr="0000420E">
        <w:rPr>
          <w:rFonts w:ascii="Arial" w:hAnsi="Arial" w:cs="Arial"/>
          <w:sz w:val="24"/>
          <w:szCs w:val="24"/>
        </w:rPr>
        <w:t>按照本准则</w:t>
      </w:r>
      <w:r>
        <w:rPr>
          <w:rFonts w:ascii="Arial" w:hAnsi="Arial" w:cs="Arial" w:hint="eastAsia"/>
          <w:sz w:val="24"/>
          <w:szCs w:val="24"/>
        </w:rPr>
        <w:t>要求</w:t>
      </w:r>
      <w:r w:rsidR="00B37DA5" w:rsidRPr="0000420E">
        <w:rPr>
          <w:rFonts w:ascii="Arial" w:hAnsi="Arial" w:cs="Arial"/>
          <w:sz w:val="24"/>
          <w:szCs w:val="24"/>
        </w:rPr>
        <w:t>编制</w:t>
      </w:r>
      <w:r w:rsidR="00324674" w:rsidRPr="0000420E">
        <w:rPr>
          <w:rFonts w:ascii="Arial" w:hAnsi="Arial" w:cs="Arial"/>
          <w:sz w:val="24"/>
          <w:szCs w:val="24"/>
        </w:rPr>
        <w:t>矿业权评估报告</w:t>
      </w:r>
      <w:r w:rsidR="00B37DA5" w:rsidRPr="0000420E">
        <w:rPr>
          <w:rFonts w:ascii="Arial" w:hAnsi="Arial" w:cs="Arial"/>
          <w:sz w:val="24"/>
          <w:szCs w:val="24"/>
        </w:rPr>
        <w:t>，且受本准则所有</w:t>
      </w:r>
      <w:r w:rsidR="000F11C1">
        <w:rPr>
          <w:rFonts w:ascii="Arial" w:hAnsi="Arial" w:cs="Arial" w:hint="eastAsia"/>
          <w:sz w:val="24"/>
          <w:szCs w:val="24"/>
        </w:rPr>
        <w:t>相关</w:t>
      </w:r>
      <w:r w:rsidR="00B37DA5" w:rsidRPr="0000420E">
        <w:rPr>
          <w:rFonts w:ascii="Arial" w:hAnsi="Arial" w:cs="Arial"/>
          <w:sz w:val="24"/>
          <w:szCs w:val="24"/>
        </w:rPr>
        <w:t>条款</w:t>
      </w:r>
      <w:r w:rsidR="000F11C1">
        <w:rPr>
          <w:rFonts w:ascii="Arial" w:hAnsi="Arial" w:cs="Arial" w:hint="eastAsia"/>
          <w:sz w:val="24"/>
          <w:szCs w:val="24"/>
        </w:rPr>
        <w:t>要求</w:t>
      </w:r>
      <w:r w:rsidR="00B37DA5" w:rsidRPr="0000420E">
        <w:rPr>
          <w:rFonts w:ascii="Arial" w:hAnsi="Arial" w:cs="Arial"/>
          <w:sz w:val="24"/>
          <w:szCs w:val="24"/>
        </w:rPr>
        <w:t>制约。</w:t>
      </w:r>
      <w:r w:rsidR="00176803" w:rsidRPr="0000420E">
        <w:rPr>
          <w:rFonts w:ascii="Arial" w:hAnsi="Arial" w:cs="Arial"/>
          <w:sz w:val="24"/>
          <w:szCs w:val="24"/>
        </w:rPr>
        <w:t>涉及评估业务约定书、评估报告、评估项目工作底稿、评估项目档案，</w:t>
      </w:r>
      <w:r w:rsidR="00D705E4" w:rsidRPr="0000420E">
        <w:rPr>
          <w:rFonts w:ascii="Arial" w:hAnsi="Arial" w:cs="Arial"/>
          <w:sz w:val="24"/>
          <w:szCs w:val="24"/>
        </w:rPr>
        <w:t>经中国矿业权评估师协会登记为会员的</w:t>
      </w:r>
      <w:r w:rsidR="00176803" w:rsidRPr="0000420E">
        <w:rPr>
          <w:rFonts w:ascii="Arial" w:hAnsi="Arial" w:cs="Arial"/>
          <w:sz w:val="24"/>
          <w:szCs w:val="24"/>
        </w:rPr>
        <w:t>矿业权评估机构必须遵守本准则。</w:t>
      </w:r>
    </w:p>
    <w:p w:rsidR="00934259" w:rsidRPr="0000420E" w:rsidRDefault="00176803" w:rsidP="00131FD5">
      <w:pPr>
        <w:tabs>
          <w:tab w:val="left" w:pos="5160"/>
        </w:tabs>
        <w:overflowPunct w:val="0"/>
        <w:spacing w:line="360" w:lineRule="auto"/>
        <w:ind w:firstLineChars="236" w:firstLine="569"/>
        <w:rPr>
          <w:rFonts w:ascii="Arial" w:eastAsia="黑体" w:hAnsi="Arial" w:cs="Arial"/>
          <w:b/>
          <w:sz w:val="24"/>
          <w:szCs w:val="24"/>
        </w:rPr>
      </w:pPr>
      <w:r w:rsidRPr="0000420E">
        <w:rPr>
          <w:rFonts w:ascii="Arial" w:eastAsia="黑体" w:hAnsi="Arial" w:cs="Arial"/>
          <w:b/>
          <w:sz w:val="24"/>
          <w:szCs w:val="24"/>
        </w:rPr>
        <w:t>5</w:t>
      </w:r>
      <w:r w:rsidR="00934259" w:rsidRPr="0000420E">
        <w:rPr>
          <w:rFonts w:ascii="Arial" w:eastAsia="黑体" w:hAnsi="Arial" w:cs="Arial"/>
          <w:b/>
          <w:sz w:val="24"/>
          <w:szCs w:val="24"/>
        </w:rPr>
        <w:t>.</w:t>
      </w:r>
      <w:r w:rsidR="00934259" w:rsidRPr="0000420E">
        <w:rPr>
          <w:rFonts w:ascii="Arial" w:eastAsia="黑体" w:hAnsi="Arial" w:cs="Arial"/>
          <w:b/>
          <w:sz w:val="24"/>
          <w:szCs w:val="24"/>
        </w:rPr>
        <w:t>效力</w:t>
      </w:r>
    </w:p>
    <w:p w:rsidR="00934259" w:rsidRPr="0000420E" w:rsidRDefault="009D120E" w:rsidP="00131FD5">
      <w:pPr>
        <w:tabs>
          <w:tab w:val="left" w:pos="5160"/>
        </w:tabs>
        <w:overflowPunct w:val="0"/>
        <w:spacing w:line="360" w:lineRule="auto"/>
        <w:ind w:firstLineChars="236" w:firstLine="566"/>
        <w:rPr>
          <w:rFonts w:ascii="Arial" w:hAnsi="Arial" w:cs="Arial"/>
          <w:sz w:val="24"/>
          <w:szCs w:val="24"/>
        </w:rPr>
      </w:pPr>
      <w:r w:rsidRPr="0000420E">
        <w:rPr>
          <w:rFonts w:ascii="Arial" w:hAnsi="Arial" w:cs="Arial"/>
          <w:sz w:val="24"/>
          <w:szCs w:val="24"/>
        </w:rPr>
        <w:t>本准则</w:t>
      </w:r>
      <w:r>
        <w:rPr>
          <w:rFonts w:ascii="Arial" w:hAnsi="Arial" w:cs="Arial" w:hint="eastAsia"/>
          <w:sz w:val="24"/>
          <w:szCs w:val="24"/>
        </w:rPr>
        <w:t>依据现行法律法规，充分按照评估执业规律和评估专业特征制定，如</w:t>
      </w:r>
      <w:r w:rsidR="00471194" w:rsidRPr="0000420E">
        <w:rPr>
          <w:rFonts w:ascii="Arial" w:hAnsi="Arial" w:cs="Arial"/>
          <w:sz w:val="24"/>
          <w:szCs w:val="24"/>
        </w:rPr>
        <w:t>国家法律法规调整</w:t>
      </w:r>
      <w:r w:rsidR="0095348A">
        <w:rPr>
          <w:rFonts w:ascii="Arial" w:hAnsi="Arial" w:cs="Arial" w:hint="eastAsia"/>
          <w:sz w:val="24"/>
          <w:szCs w:val="24"/>
        </w:rPr>
        <w:t>，涉及本准则</w:t>
      </w:r>
      <w:r w:rsidR="005C1813" w:rsidRPr="0000420E">
        <w:rPr>
          <w:rFonts w:ascii="Arial" w:hAnsi="Arial" w:cs="Arial"/>
          <w:sz w:val="24"/>
          <w:szCs w:val="24"/>
        </w:rPr>
        <w:t>内容</w:t>
      </w:r>
      <w:r w:rsidR="0095348A">
        <w:rPr>
          <w:rFonts w:ascii="Arial" w:hAnsi="Arial" w:cs="Arial" w:hint="eastAsia"/>
          <w:sz w:val="24"/>
          <w:szCs w:val="24"/>
        </w:rPr>
        <w:t>与其</w:t>
      </w:r>
      <w:r w:rsidR="00471194" w:rsidRPr="0000420E">
        <w:rPr>
          <w:rFonts w:ascii="Arial" w:hAnsi="Arial" w:cs="Arial"/>
          <w:sz w:val="24"/>
          <w:szCs w:val="24"/>
        </w:rPr>
        <w:t>不一致</w:t>
      </w:r>
      <w:r w:rsidR="005C1813" w:rsidRPr="0000420E">
        <w:rPr>
          <w:rFonts w:ascii="Arial" w:hAnsi="Arial" w:cs="Arial"/>
          <w:sz w:val="24"/>
          <w:szCs w:val="24"/>
        </w:rPr>
        <w:t>的</w:t>
      </w:r>
      <w:r w:rsidR="00934259" w:rsidRPr="0000420E">
        <w:rPr>
          <w:rFonts w:ascii="Arial" w:hAnsi="Arial" w:cs="Arial"/>
          <w:sz w:val="24"/>
          <w:szCs w:val="24"/>
        </w:rPr>
        <w:t>，</w:t>
      </w:r>
      <w:r w:rsidR="005C1813" w:rsidRPr="0000420E">
        <w:rPr>
          <w:rFonts w:ascii="Arial" w:hAnsi="Arial" w:cs="Arial"/>
          <w:sz w:val="24"/>
          <w:szCs w:val="24"/>
        </w:rPr>
        <w:t>相应</w:t>
      </w:r>
      <w:r w:rsidR="0095348A">
        <w:rPr>
          <w:rFonts w:ascii="Arial" w:hAnsi="Arial" w:cs="Arial" w:hint="eastAsia"/>
          <w:sz w:val="24"/>
          <w:szCs w:val="24"/>
        </w:rPr>
        <w:t>内容</w:t>
      </w:r>
      <w:r w:rsidR="00BE15A7" w:rsidRPr="0000420E">
        <w:rPr>
          <w:rFonts w:ascii="Arial" w:hAnsi="Arial" w:cs="Arial"/>
          <w:sz w:val="24"/>
          <w:szCs w:val="24"/>
        </w:rPr>
        <w:t>也</w:t>
      </w:r>
      <w:r w:rsidR="00934259" w:rsidRPr="0000420E">
        <w:rPr>
          <w:rFonts w:ascii="Arial" w:hAnsi="Arial" w:cs="Arial"/>
          <w:sz w:val="24"/>
          <w:szCs w:val="24"/>
        </w:rPr>
        <w:t>将自动失效。</w:t>
      </w:r>
    </w:p>
    <w:p w:rsidR="00934259" w:rsidRPr="0000420E" w:rsidRDefault="00934259" w:rsidP="00131FD5">
      <w:pPr>
        <w:tabs>
          <w:tab w:val="left" w:pos="5160"/>
        </w:tabs>
        <w:overflowPunct w:val="0"/>
        <w:spacing w:line="360" w:lineRule="auto"/>
        <w:ind w:firstLineChars="236" w:firstLine="566"/>
        <w:rPr>
          <w:rFonts w:ascii="Arial" w:hAnsi="Arial" w:cs="Arial"/>
          <w:sz w:val="24"/>
          <w:szCs w:val="24"/>
        </w:rPr>
      </w:pPr>
      <w:r w:rsidRPr="0000420E">
        <w:rPr>
          <w:rFonts w:ascii="Arial" w:hAnsi="Arial" w:cs="Arial"/>
          <w:sz w:val="24"/>
          <w:szCs w:val="24"/>
        </w:rPr>
        <w:t>违背评估准则将受到</w:t>
      </w:r>
      <w:r w:rsidR="005C1813" w:rsidRPr="0000420E">
        <w:rPr>
          <w:rFonts w:ascii="Arial" w:hAnsi="Arial" w:cs="Arial"/>
          <w:sz w:val="24"/>
          <w:szCs w:val="24"/>
        </w:rPr>
        <w:t>行业</w:t>
      </w:r>
      <w:r w:rsidRPr="0000420E">
        <w:rPr>
          <w:rFonts w:ascii="Arial" w:hAnsi="Arial" w:cs="Arial"/>
          <w:sz w:val="24"/>
          <w:szCs w:val="24"/>
        </w:rPr>
        <w:t>自律惩戒</w:t>
      </w:r>
      <w:r w:rsidR="005C1813" w:rsidRPr="0000420E">
        <w:rPr>
          <w:rFonts w:ascii="Arial" w:hAnsi="Arial" w:cs="Arial"/>
          <w:sz w:val="24"/>
          <w:szCs w:val="24"/>
        </w:rPr>
        <w:t>，</w:t>
      </w:r>
      <w:r w:rsidRPr="0000420E">
        <w:rPr>
          <w:rFonts w:ascii="Arial" w:hAnsi="Arial" w:cs="Arial"/>
          <w:sz w:val="24"/>
          <w:szCs w:val="24"/>
        </w:rPr>
        <w:t>但</w:t>
      </w:r>
      <w:r w:rsidR="00AD7C36" w:rsidRPr="0000420E">
        <w:rPr>
          <w:rFonts w:ascii="Arial" w:hAnsi="Arial" w:cs="Arial"/>
          <w:sz w:val="24"/>
          <w:szCs w:val="24"/>
        </w:rPr>
        <w:t>并</w:t>
      </w:r>
      <w:r w:rsidRPr="0000420E">
        <w:rPr>
          <w:rFonts w:ascii="Arial" w:hAnsi="Arial" w:cs="Arial"/>
          <w:sz w:val="24"/>
          <w:szCs w:val="24"/>
        </w:rPr>
        <w:t>不排除</w:t>
      </w:r>
      <w:r w:rsidR="00AD7C36" w:rsidRPr="0000420E">
        <w:rPr>
          <w:rFonts w:ascii="Arial" w:hAnsi="Arial" w:cs="Arial"/>
          <w:sz w:val="24"/>
          <w:szCs w:val="24"/>
        </w:rPr>
        <w:t>、</w:t>
      </w:r>
      <w:r w:rsidR="001F3882" w:rsidRPr="0000420E">
        <w:rPr>
          <w:rFonts w:ascii="Arial" w:hAnsi="Arial" w:cs="Arial"/>
          <w:sz w:val="24"/>
          <w:szCs w:val="24"/>
        </w:rPr>
        <w:t>不代替</w:t>
      </w:r>
      <w:r w:rsidR="00AD7C36" w:rsidRPr="0000420E">
        <w:rPr>
          <w:rFonts w:ascii="Arial" w:hAnsi="Arial" w:cs="Arial"/>
          <w:sz w:val="24"/>
          <w:szCs w:val="24"/>
        </w:rPr>
        <w:t>可能涉嫌违法而</w:t>
      </w:r>
      <w:r w:rsidR="00411B56">
        <w:rPr>
          <w:rFonts w:ascii="Arial" w:hAnsi="Arial" w:cs="Arial" w:hint="eastAsia"/>
          <w:sz w:val="24"/>
          <w:szCs w:val="24"/>
        </w:rPr>
        <w:t>应</w:t>
      </w:r>
      <w:r w:rsidR="00AD7C36" w:rsidRPr="0000420E">
        <w:rPr>
          <w:rFonts w:ascii="Arial" w:hAnsi="Arial" w:cs="Arial"/>
          <w:sz w:val="24"/>
          <w:szCs w:val="24"/>
        </w:rPr>
        <w:t>承担的刑事、民事、行政等法律责任。</w:t>
      </w:r>
    </w:p>
    <w:p w:rsidR="008C091D" w:rsidRPr="0000420E" w:rsidRDefault="00176803" w:rsidP="00131FD5">
      <w:pPr>
        <w:tabs>
          <w:tab w:val="left" w:pos="5160"/>
        </w:tabs>
        <w:overflowPunct w:val="0"/>
        <w:spacing w:line="360" w:lineRule="auto"/>
        <w:ind w:firstLineChars="236" w:firstLine="569"/>
        <w:rPr>
          <w:rFonts w:ascii="Arial" w:eastAsia="黑体" w:hAnsi="Arial" w:cs="Arial"/>
          <w:b/>
          <w:sz w:val="24"/>
          <w:szCs w:val="24"/>
        </w:rPr>
      </w:pPr>
      <w:r w:rsidRPr="0000420E">
        <w:rPr>
          <w:rFonts w:ascii="Arial" w:eastAsia="黑体" w:hAnsi="Arial" w:cs="Arial"/>
          <w:b/>
          <w:sz w:val="24"/>
          <w:szCs w:val="24"/>
        </w:rPr>
        <w:t>6</w:t>
      </w:r>
      <w:r w:rsidR="00B23663">
        <w:rPr>
          <w:rFonts w:ascii="Arial" w:eastAsia="黑体" w:hAnsi="Arial" w:cs="Arial" w:hint="eastAsia"/>
          <w:b/>
          <w:sz w:val="24"/>
          <w:szCs w:val="24"/>
        </w:rPr>
        <w:t>.</w:t>
      </w:r>
      <w:r w:rsidR="008C091D" w:rsidRPr="0000420E">
        <w:rPr>
          <w:rFonts w:ascii="Arial" w:eastAsia="黑体" w:hAnsi="Arial" w:cs="Arial"/>
          <w:b/>
          <w:sz w:val="24"/>
          <w:szCs w:val="24"/>
        </w:rPr>
        <w:t>生效</w:t>
      </w:r>
    </w:p>
    <w:p w:rsidR="008C091D" w:rsidRPr="0000420E" w:rsidRDefault="008C091D" w:rsidP="00131FD5">
      <w:pPr>
        <w:tabs>
          <w:tab w:val="left" w:pos="5160"/>
        </w:tabs>
        <w:overflowPunct w:val="0"/>
        <w:spacing w:line="360" w:lineRule="auto"/>
        <w:ind w:firstLineChars="236" w:firstLine="566"/>
        <w:rPr>
          <w:rFonts w:ascii="Arial" w:hAnsi="Arial" w:cs="Arial"/>
          <w:sz w:val="24"/>
          <w:szCs w:val="24"/>
        </w:rPr>
      </w:pPr>
      <w:r w:rsidRPr="0000420E">
        <w:rPr>
          <w:rFonts w:ascii="Arial" w:hAnsi="Arial" w:cs="Arial"/>
          <w:sz w:val="24"/>
          <w:szCs w:val="24"/>
        </w:rPr>
        <w:t>本准则于</w:t>
      </w:r>
      <w:r w:rsidRPr="0000420E">
        <w:rPr>
          <w:rFonts w:ascii="Arial" w:hAnsi="Arial" w:cs="Arial"/>
          <w:sz w:val="24"/>
          <w:szCs w:val="24"/>
        </w:rPr>
        <w:t>2016</w:t>
      </w:r>
      <w:r w:rsidRPr="0000420E">
        <w:rPr>
          <w:rFonts w:ascii="Arial" w:hAnsi="Arial" w:cs="Arial"/>
          <w:sz w:val="24"/>
          <w:szCs w:val="24"/>
        </w:rPr>
        <w:t>年</w:t>
      </w:r>
      <w:r w:rsidRPr="0000420E">
        <w:rPr>
          <w:rFonts w:ascii="Arial" w:hAnsi="Arial" w:cs="Arial"/>
          <w:sz w:val="24"/>
          <w:szCs w:val="24"/>
        </w:rPr>
        <w:t xml:space="preserve">  </w:t>
      </w:r>
      <w:r w:rsidRPr="0000420E">
        <w:rPr>
          <w:rFonts w:ascii="Arial" w:hAnsi="Arial" w:cs="Arial"/>
          <w:sz w:val="24"/>
          <w:szCs w:val="24"/>
        </w:rPr>
        <w:t>月</w:t>
      </w:r>
      <w:r w:rsidRPr="0000420E">
        <w:rPr>
          <w:rFonts w:ascii="Arial" w:hAnsi="Arial" w:cs="Arial"/>
          <w:sz w:val="24"/>
          <w:szCs w:val="24"/>
        </w:rPr>
        <w:t xml:space="preserve">  </w:t>
      </w:r>
      <w:r w:rsidRPr="0000420E">
        <w:rPr>
          <w:rFonts w:ascii="Arial" w:hAnsi="Arial" w:cs="Arial"/>
          <w:sz w:val="24"/>
          <w:szCs w:val="24"/>
        </w:rPr>
        <w:t>日起生效，并适用于该</w:t>
      </w:r>
      <w:r w:rsidR="001F3882" w:rsidRPr="0000420E">
        <w:rPr>
          <w:rFonts w:ascii="Arial" w:hAnsi="Arial" w:cs="Arial"/>
          <w:sz w:val="24"/>
          <w:szCs w:val="24"/>
        </w:rPr>
        <w:t>期</w:t>
      </w:r>
      <w:r w:rsidRPr="0000420E">
        <w:rPr>
          <w:rFonts w:ascii="Arial" w:hAnsi="Arial" w:cs="Arial"/>
          <w:sz w:val="24"/>
          <w:szCs w:val="24"/>
        </w:rPr>
        <w:t>日及其</w:t>
      </w:r>
      <w:r w:rsidR="00706C40">
        <w:rPr>
          <w:rFonts w:ascii="Arial" w:hAnsi="Arial" w:cs="Arial" w:hint="eastAsia"/>
          <w:sz w:val="24"/>
          <w:szCs w:val="24"/>
        </w:rPr>
        <w:t>以后</w:t>
      </w:r>
      <w:r w:rsidR="001F3882" w:rsidRPr="0000420E">
        <w:rPr>
          <w:rFonts w:ascii="Arial" w:hAnsi="Arial" w:cs="Arial"/>
          <w:sz w:val="24"/>
          <w:szCs w:val="24"/>
        </w:rPr>
        <w:t>期日</w:t>
      </w:r>
      <w:r w:rsidR="00176803" w:rsidRPr="0000420E">
        <w:rPr>
          <w:rFonts w:ascii="Arial" w:hAnsi="Arial" w:cs="Arial"/>
          <w:sz w:val="24"/>
          <w:szCs w:val="24"/>
        </w:rPr>
        <w:t>作为评估基准日</w:t>
      </w:r>
      <w:r w:rsidRPr="0000420E">
        <w:rPr>
          <w:rFonts w:ascii="Arial" w:hAnsi="Arial" w:cs="Arial"/>
          <w:sz w:val="24"/>
          <w:szCs w:val="24"/>
        </w:rPr>
        <w:t>的所有</w:t>
      </w:r>
      <w:r w:rsidR="00176803" w:rsidRPr="0000420E">
        <w:rPr>
          <w:rFonts w:ascii="Arial" w:hAnsi="Arial" w:cs="Arial"/>
          <w:sz w:val="24"/>
          <w:szCs w:val="24"/>
        </w:rPr>
        <w:t>矿业权评估</w:t>
      </w:r>
      <w:r w:rsidR="00706C40">
        <w:rPr>
          <w:rFonts w:ascii="Arial" w:hAnsi="Arial" w:cs="Arial" w:hint="eastAsia"/>
          <w:sz w:val="24"/>
          <w:szCs w:val="24"/>
        </w:rPr>
        <w:t>项目</w:t>
      </w:r>
      <w:r w:rsidRPr="0000420E">
        <w:rPr>
          <w:rFonts w:ascii="Arial" w:hAnsi="Arial" w:cs="Arial"/>
          <w:sz w:val="24"/>
          <w:szCs w:val="24"/>
        </w:rPr>
        <w:t>。将来做出修订时，</w:t>
      </w:r>
      <w:r w:rsidR="00176803" w:rsidRPr="0000420E">
        <w:rPr>
          <w:rFonts w:ascii="Arial" w:hAnsi="Arial" w:cs="Arial"/>
          <w:sz w:val="24"/>
          <w:szCs w:val="24"/>
        </w:rPr>
        <w:t>修订的准则</w:t>
      </w:r>
      <w:r w:rsidRPr="0000420E">
        <w:rPr>
          <w:rFonts w:ascii="Arial" w:hAnsi="Arial" w:cs="Arial"/>
          <w:sz w:val="24"/>
          <w:szCs w:val="24"/>
        </w:rPr>
        <w:t>的生效日期将</w:t>
      </w:r>
      <w:r w:rsidR="00176803" w:rsidRPr="0000420E">
        <w:rPr>
          <w:rFonts w:ascii="Arial" w:hAnsi="Arial" w:cs="Arial"/>
          <w:sz w:val="24"/>
          <w:szCs w:val="24"/>
        </w:rPr>
        <w:t>单独更新于相应准则</w:t>
      </w:r>
      <w:r w:rsidRPr="0000420E">
        <w:rPr>
          <w:rFonts w:ascii="Arial" w:hAnsi="Arial" w:cs="Arial"/>
          <w:sz w:val="24"/>
          <w:szCs w:val="24"/>
        </w:rPr>
        <w:t>之</w:t>
      </w:r>
      <w:r w:rsidR="001F3882" w:rsidRPr="0000420E">
        <w:rPr>
          <w:rFonts w:ascii="Arial" w:hAnsi="Arial" w:cs="Arial"/>
          <w:sz w:val="24"/>
          <w:szCs w:val="24"/>
        </w:rPr>
        <w:t>中</w:t>
      </w:r>
      <w:r w:rsidRPr="0000420E">
        <w:rPr>
          <w:rFonts w:ascii="Arial" w:hAnsi="Arial" w:cs="Arial"/>
          <w:sz w:val="24"/>
          <w:szCs w:val="24"/>
        </w:rPr>
        <w:t>。</w:t>
      </w:r>
    </w:p>
    <w:p w:rsidR="007F4698" w:rsidRPr="0000420E" w:rsidRDefault="004747D0" w:rsidP="007F4698">
      <w:pPr>
        <w:pStyle w:val="1"/>
        <w:spacing w:beforeLines="100" w:before="312" w:after="0" w:line="360" w:lineRule="auto"/>
        <w:rPr>
          <w:rFonts w:ascii="Arial" w:eastAsia="黑体" w:hAnsi="Arial" w:cs="Arial"/>
          <w:color w:val="FF0000"/>
          <w:sz w:val="28"/>
          <w:szCs w:val="28"/>
        </w:rPr>
      </w:pPr>
      <w:bookmarkStart w:id="3" w:name="_Toc449698450"/>
      <w:r w:rsidRPr="0000420E">
        <w:rPr>
          <w:rFonts w:ascii="Arial" w:eastAsia="黑体" w:hAnsi="Arial" w:cs="Arial"/>
          <w:color w:val="FF0000"/>
          <w:sz w:val="28"/>
          <w:szCs w:val="28"/>
        </w:rPr>
        <w:t>二．</w:t>
      </w:r>
      <w:r w:rsidR="007F4698" w:rsidRPr="0000420E">
        <w:rPr>
          <w:rFonts w:ascii="Arial" w:eastAsia="黑体" w:hAnsi="Arial" w:cs="Arial"/>
          <w:color w:val="FF0000"/>
          <w:sz w:val="28"/>
          <w:szCs w:val="28"/>
        </w:rPr>
        <w:t>用词说明</w:t>
      </w:r>
      <w:bookmarkEnd w:id="3"/>
    </w:p>
    <w:p w:rsidR="000C2CDD" w:rsidRPr="0000420E" w:rsidRDefault="000B432C" w:rsidP="000C2CDD">
      <w:pPr>
        <w:pStyle w:val="a4"/>
        <w:spacing w:line="360" w:lineRule="auto"/>
        <w:ind w:firstLineChars="236" w:firstLine="566"/>
        <w:rPr>
          <w:rFonts w:ascii="Arial" w:hAnsi="Arial" w:cs="Arial"/>
          <w:sz w:val="24"/>
          <w:szCs w:val="24"/>
        </w:rPr>
      </w:pPr>
      <w:r w:rsidRPr="0000420E">
        <w:rPr>
          <w:rFonts w:ascii="Arial" w:hAnsi="Arial" w:cs="Arial"/>
          <w:sz w:val="24"/>
          <w:szCs w:val="24"/>
        </w:rPr>
        <w:t>本准则</w:t>
      </w:r>
      <w:r w:rsidR="000C2CDD" w:rsidRPr="0000420E">
        <w:rPr>
          <w:rFonts w:ascii="Arial" w:hAnsi="Arial" w:cs="Arial"/>
          <w:sz w:val="24"/>
          <w:szCs w:val="24"/>
        </w:rPr>
        <w:t>对表示严格程度的用词界定如下：</w:t>
      </w:r>
    </w:p>
    <w:p w:rsidR="000C2CDD" w:rsidRPr="0000420E" w:rsidRDefault="007F4698" w:rsidP="007F4698">
      <w:pPr>
        <w:pStyle w:val="a4"/>
        <w:spacing w:line="360" w:lineRule="auto"/>
        <w:ind w:firstLineChars="236" w:firstLine="566"/>
        <w:rPr>
          <w:rFonts w:ascii="Arial" w:eastAsia="黑体" w:hAnsi="Arial" w:cs="Arial"/>
          <w:sz w:val="24"/>
          <w:szCs w:val="24"/>
        </w:rPr>
      </w:pPr>
      <w:r w:rsidRPr="0000420E">
        <w:rPr>
          <w:rFonts w:ascii="Arial" w:eastAsia="黑体" w:hAnsi="Arial" w:cs="Arial"/>
          <w:sz w:val="24"/>
          <w:szCs w:val="24"/>
        </w:rPr>
        <w:t>1.</w:t>
      </w:r>
      <w:r w:rsidRPr="0000420E">
        <w:rPr>
          <w:rFonts w:ascii="Arial" w:eastAsia="黑体" w:hAnsi="Arial" w:cs="Arial"/>
          <w:sz w:val="24"/>
          <w:szCs w:val="24"/>
        </w:rPr>
        <w:t>表示很严格，非这样做不可的用词：</w:t>
      </w:r>
    </w:p>
    <w:p w:rsidR="007F4698" w:rsidRPr="0000420E" w:rsidRDefault="007F4698" w:rsidP="007F4698">
      <w:pPr>
        <w:pStyle w:val="a4"/>
        <w:spacing w:line="360" w:lineRule="auto"/>
        <w:ind w:firstLineChars="236" w:firstLine="566"/>
        <w:rPr>
          <w:rFonts w:ascii="Arial" w:hAnsi="Arial" w:cs="Arial"/>
          <w:sz w:val="24"/>
          <w:szCs w:val="24"/>
        </w:rPr>
      </w:pPr>
      <w:r w:rsidRPr="0000420E">
        <w:rPr>
          <w:rFonts w:ascii="Arial" w:hAnsi="Arial" w:cs="Arial"/>
          <w:sz w:val="24"/>
          <w:szCs w:val="24"/>
        </w:rPr>
        <w:t>正面词采用</w:t>
      </w:r>
      <w:r w:rsidRPr="0000420E">
        <w:rPr>
          <w:rFonts w:ascii="Arial" w:hAnsi="Arial" w:cs="Arial"/>
          <w:sz w:val="24"/>
          <w:szCs w:val="24"/>
        </w:rPr>
        <w:t>“</w:t>
      </w:r>
      <w:r w:rsidRPr="0000420E">
        <w:rPr>
          <w:rFonts w:ascii="Arial" w:hAnsi="Arial" w:cs="Arial"/>
          <w:sz w:val="24"/>
          <w:szCs w:val="24"/>
        </w:rPr>
        <w:t>必须</w:t>
      </w:r>
      <w:r w:rsidRPr="0000420E">
        <w:rPr>
          <w:rFonts w:ascii="Arial" w:hAnsi="Arial" w:cs="Arial"/>
          <w:sz w:val="24"/>
          <w:szCs w:val="24"/>
        </w:rPr>
        <w:t>”</w:t>
      </w:r>
      <w:r w:rsidRPr="0000420E">
        <w:rPr>
          <w:rFonts w:ascii="Arial" w:hAnsi="Arial" w:cs="Arial"/>
          <w:sz w:val="24"/>
          <w:szCs w:val="24"/>
        </w:rPr>
        <w:t>，反面词采用</w:t>
      </w:r>
      <w:r w:rsidRPr="0000420E">
        <w:rPr>
          <w:rFonts w:ascii="Arial" w:hAnsi="Arial" w:cs="Arial"/>
          <w:sz w:val="24"/>
          <w:szCs w:val="24"/>
        </w:rPr>
        <w:t>“</w:t>
      </w:r>
      <w:r w:rsidRPr="0000420E">
        <w:rPr>
          <w:rFonts w:ascii="Arial" w:hAnsi="Arial" w:cs="Arial"/>
          <w:sz w:val="24"/>
          <w:szCs w:val="24"/>
        </w:rPr>
        <w:t>严禁</w:t>
      </w:r>
      <w:r w:rsidRPr="0000420E">
        <w:rPr>
          <w:rFonts w:ascii="Arial" w:hAnsi="Arial" w:cs="Arial"/>
          <w:sz w:val="24"/>
          <w:szCs w:val="24"/>
        </w:rPr>
        <w:t>”</w:t>
      </w:r>
      <w:r w:rsidRPr="0000420E">
        <w:rPr>
          <w:rFonts w:ascii="Arial" w:hAnsi="Arial" w:cs="Arial"/>
          <w:sz w:val="24"/>
          <w:szCs w:val="24"/>
        </w:rPr>
        <w:t>。带</w:t>
      </w:r>
      <w:r w:rsidRPr="0000420E">
        <w:rPr>
          <w:rFonts w:ascii="Arial" w:hAnsi="Arial" w:cs="Arial"/>
          <w:sz w:val="24"/>
          <w:szCs w:val="24"/>
        </w:rPr>
        <w:t>“</w:t>
      </w:r>
      <w:r w:rsidRPr="0000420E">
        <w:rPr>
          <w:rFonts w:ascii="Arial" w:hAnsi="Arial" w:cs="Arial"/>
          <w:sz w:val="24"/>
          <w:szCs w:val="24"/>
        </w:rPr>
        <w:t>必须</w:t>
      </w:r>
      <w:r w:rsidRPr="0000420E">
        <w:rPr>
          <w:rFonts w:ascii="Arial" w:hAnsi="Arial" w:cs="Arial"/>
          <w:sz w:val="24"/>
          <w:szCs w:val="24"/>
        </w:rPr>
        <w:t>”</w:t>
      </w:r>
      <w:r w:rsidRPr="0000420E">
        <w:rPr>
          <w:rFonts w:ascii="Arial" w:hAnsi="Arial" w:cs="Arial"/>
          <w:sz w:val="24"/>
          <w:szCs w:val="24"/>
        </w:rPr>
        <w:t>的条款属于义务性规范，必须执行，没有任何例外和特殊。</w:t>
      </w:r>
    </w:p>
    <w:p w:rsidR="000C2CDD" w:rsidRPr="0000420E" w:rsidRDefault="007F4698" w:rsidP="007F4698">
      <w:pPr>
        <w:pStyle w:val="a4"/>
        <w:spacing w:line="360" w:lineRule="auto"/>
        <w:ind w:firstLineChars="236" w:firstLine="566"/>
        <w:rPr>
          <w:rFonts w:ascii="Arial" w:eastAsia="黑体" w:hAnsi="Arial" w:cs="Arial"/>
          <w:sz w:val="24"/>
          <w:szCs w:val="24"/>
        </w:rPr>
      </w:pPr>
      <w:r w:rsidRPr="0000420E">
        <w:rPr>
          <w:rFonts w:ascii="Arial" w:eastAsia="黑体" w:hAnsi="Arial" w:cs="Arial"/>
          <w:sz w:val="24"/>
          <w:szCs w:val="24"/>
        </w:rPr>
        <w:t>2.</w:t>
      </w:r>
      <w:r w:rsidRPr="0000420E">
        <w:rPr>
          <w:rFonts w:ascii="Arial" w:eastAsia="黑体" w:hAnsi="Arial" w:cs="Arial"/>
          <w:sz w:val="24"/>
          <w:szCs w:val="24"/>
        </w:rPr>
        <w:t>表示严格，在正常情况下均应这样做的用词：</w:t>
      </w:r>
    </w:p>
    <w:p w:rsidR="007F4698" w:rsidRPr="0000420E" w:rsidRDefault="007F4698" w:rsidP="007F4698">
      <w:pPr>
        <w:pStyle w:val="a4"/>
        <w:spacing w:line="360" w:lineRule="auto"/>
        <w:ind w:firstLineChars="236" w:firstLine="566"/>
        <w:rPr>
          <w:rFonts w:ascii="Arial" w:hAnsi="Arial" w:cs="Arial"/>
          <w:sz w:val="24"/>
          <w:szCs w:val="24"/>
        </w:rPr>
      </w:pPr>
      <w:r w:rsidRPr="0000420E">
        <w:rPr>
          <w:rFonts w:ascii="Arial" w:hAnsi="Arial" w:cs="Arial"/>
          <w:sz w:val="24"/>
          <w:szCs w:val="24"/>
        </w:rPr>
        <w:t>正面词采用</w:t>
      </w:r>
      <w:r w:rsidRPr="0000420E">
        <w:rPr>
          <w:rFonts w:ascii="Arial" w:hAnsi="Arial" w:cs="Arial"/>
          <w:sz w:val="24"/>
          <w:szCs w:val="24"/>
        </w:rPr>
        <w:t>“</w:t>
      </w:r>
      <w:r w:rsidRPr="0000420E">
        <w:rPr>
          <w:rFonts w:ascii="Arial" w:hAnsi="Arial" w:cs="Arial"/>
          <w:sz w:val="24"/>
          <w:szCs w:val="24"/>
        </w:rPr>
        <w:t>应</w:t>
      </w:r>
      <w:r w:rsidR="000C2CDD" w:rsidRPr="0000420E">
        <w:rPr>
          <w:rFonts w:ascii="Arial" w:hAnsi="Arial" w:cs="Arial"/>
          <w:sz w:val="24"/>
          <w:szCs w:val="24"/>
        </w:rPr>
        <w:t>当</w:t>
      </w:r>
      <w:r w:rsidRPr="0000420E">
        <w:rPr>
          <w:rFonts w:ascii="Arial" w:hAnsi="Arial" w:cs="Arial"/>
          <w:sz w:val="24"/>
          <w:szCs w:val="24"/>
        </w:rPr>
        <w:t>”</w:t>
      </w:r>
      <w:r w:rsidRPr="0000420E">
        <w:rPr>
          <w:rFonts w:ascii="Arial" w:hAnsi="Arial" w:cs="Arial"/>
          <w:sz w:val="24"/>
          <w:szCs w:val="24"/>
        </w:rPr>
        <w:t>，反面词采用</w:t>
      </w:r>
      <w:r w:rsidRPr="0000420E">
        <w:rPr>
          <w:rFonts w:ascii="Arial" w:hAnsi="Arial" w:cs="Arial"/>
          <w:sz w:val="24"/>
          <w:szCs w:val="24"/>
        </w:rPr>
        <w:t>“</w:t>
      </w:r>
      <w:r w:rsidRPr="0000420E">
        <w:rPr>
          <w:rFonts w:ascii="Arial" w:hAnsi="Arial" w:cs="Arial"/>
          <w:sz w:val="24"/>
          <w:szCs w:val="24"/>
        </w:rPr>
        <w:t>不应</w:t>
      </w:r>
      <w:r w:rsidRPr="0000420E">
        <w:rPr>
          <w:rFonts w:ascii="Arial" w:hAnsi="Arial" w:cs="Arial"/>
          <w:sz w:val="24"/>
          <w:szCs w:val="24"/>
        </w:rPr>
        <w:t>”</w:t>
      </w:r>
      <w:r w:rsidRPr="0000420E">
        <w:rPr>
          <w:rFonts w:ascii="Arial" w:hAnsi="Arial" w:cs="Arial"/>
          <w:sz w:val="24"/>
          <w:szCs w:val="24"/>
        </w:rPr>
        <w:t>或</w:t>
      </w:r>
      <w:r w:rsidRPr="0000420E">
        <w:rPr>
          <w:rFonts w:ascii="Arial" w:hAnsi="Arial" w:cs="Arial"/>
          <w:sz w:val="24"/>
          <w:szCs w:val="24"/>
        </w:rPr>
        <w:t>“</w:t>
      </w:r>
      <w:r w:rsidRPr="0000420E">
        <w:rPr>
          <w:rFonts w:ascii="Arial" w:hAnsi="Arial" w:cs="Arial"/>
          <w:sz w:val="24"/>
          <w:szCs w:val="24"/>
        </w:rPr>
        <w:t>不得</w:t>
      </w:r>
      <w:r w:rsidRPr="0000420E">
        <w:rPr>
          <w:rFonts w:ascii="Arial" w:hAnsi="Arial" w:cs="Arial"/>
          <w:sz w:val="24"/>
          <w:szCs w:val="24"/>
        </w:rPr>
        <w:t>”</w:t>
      </w:r>
      <w:r w:rsidRPr="0000420E">
        <w:rPr>
          <w:rFonts w:ascii="Arial" w:hAnsi="Arial" w:cs="Arial"/>
          <w:sz w:val="24"/>
          <w:szCs w:val="24"/>
        </w:rPr>
        <w:t>。带</w:t>
      </w:r>
      <w:r w:rsidRPr="0000420E">
        <w:rPr>
          <w:rFonts w:ascii="Arial" w:hAnsi="Arial" w:cs="Arial"/>
          <w:sz w:val="24"/>
          <w:szCs w:val="24"/>
        </w:rPr>
        <w:t>“</w:t>
      </w:r>
      <w:r w:rsidRPr="0000420E">
        <w:rPr>
          <w:rFonts w:ascii="Arial" w:hAnsi="Arial" w:cs="Arial"/>
          <w:sz w:val="24"/>
          <w:szCs w:val="24"/>
        </w:rPr>
        <w:t>应当</w:t>
      </w:r>
      <w:r w:rsidRPr="0000420E">
        <w:rPr>
          <w:rFonts w:ascii="Arial" w:hAnsi="Arial" w:cs="Arial"/>
          <w:sz w:val="24"/>
          <w:szCs w:val="24"/>
        </w:rPr>
        <w:t>”</w:t>
      </w:r>
      <w:r w:rsidRPr="0000420E">
        <w:rPr>
          <w:rFonts w:ascii="Arial" w:hAnsi="Arial" w:cs="Arial"/>
          <w:sz w:val="24"/>
          <w:szCs w:val="24"/>
        </w:rPr>
        <w:t>的条款</w:t>
      </w:r>
      <w:r w:rsidR="000B432C" w:rsidRPr="0000420E">
        <w:rPr>
          <w:rFonts w:ascii="Arial" w:hAnsi="Arial" w:cs="Arial"/>
          <w:sz w:val="24"/>
          <w:szCs w:val="24"/>
        </w:rPr>
        <w:t>也</w:t>
      </w:r>
      <w:r w:rsidRPr="0000420E">
        <w:rPr>
          <w:rFonts w:ascii="Arial" w:hAnsi="Arial" w:cs="Arial"/>
          <w:sz w:val="24"/>
          <w:szCs w:val="24"/>
        </w:rPr>
        <w:t>属义务性规范</w:t>
      </w:r>
      <w:r w:rsidR="000B432C" w:rsidRPr="0000420E">
        <w:rPr>
          <w:rFonts w:ascii="Arial" w:hAnsi="Arial" w:cs="Arial"/>
          <w:sz w:val="24"/>
          <w:szCs w:val="24"/>
        </w:rPr>
        <w:t>，但在非正常情况下，可以有例外和特殊。</w:t>
      </w:r>
    </w:p>
    <w:p w:rsidR="000C2CDD" w:rsidRPr="0000420E" w:rsidRDefault="007F4698" w:rsidP="007F4698">
      <w:pPr>
        <w:pStyle w:val="a4"/>
        <w:spacing w:line="360" w:lineRule="auto"/>
        <w:ind w:firstLineChars="236" w:firstLine="566"/>
        <w:rPr>
          <w:rFonts w:ascii="Arial" w:eastAsia="黑体" w:hAnsi="Arial" w:cs="Arial"/>
          <w:sz w:val="24"/>
          <w:szCs w:val="24"/>
        </w:rPr>
      </w:pPr>
      <w:r w:rsidRPr="0000420E">
        <w:rPr>
          <w:rFonts w:ascii="Arial" w:eastAsia="黑体" w:hAnsi="Arial" w:cs="Arial"/>
          <w:sz w:val="24"/>
          <w:szCs w:val="24"/>
        </w:rPr>
        <w:t>3.</w:t>
      </w:r>
      <w:r w:rsidRPr="0000420E">
        <w:rPr>
          <w:rFonts w:ascii="Arial" w:eastAsia="黑体" w:hAnsi="Arial" w:cs="Arial"/>
          <w:sz w:val="24"/>
          <w:szCs w:val="24"/>
        </w:rPr>
        <w:t>表示允许选择，在条件许可时首先应这样做的用词：</w:t>
      </w:r>
    </w:p>
    <w:p w:rsidR="007F4698" w:rsidRPr="0000420E" w:rsidRDefault="007F4698" w:rsidP="007F4698">
      <w:pPr>
        <w:pStyle w:val="a4"/>
        <w:spacing w:line="360" w:lineRule="auto"/>
        <w:ind w:firstLineChars="236" w:firstLine="566"/>
        <w:rPr>
          <w:rFonts w:ascii="Arial" w:hAnsi="Arial" w:cs="Arial"/>
        </w:rPr>
      </w:pPr>
      <w:r w:rsidRPr="0000420E">
        <w:rPr>
          <w:rFonts w:ascii="Arial" w:hAnsi="Arial" w:cs="Arial"/>
          <w:sz w:val="24"/>
          <w:szCs w:val="24"/>
        </w:rPr>
        <w:t>正面词采用</w:t>
      </w:r>
      <w:r w:rsidRPr="0000420E">
        <w:rPr>
          <w:rFonts w:ascii="Arial" w:hAnsi="Arial" w:cs="Arial"/>
          <w:sz w:val="24"/>
          <w:szCs w:val="24"/>
        </w:rPr>
        <w:t>“</w:t>
      </w:r>
      <w:r w:rsidRPr="0000420E">
        <w:rPr>
          <w:rFonts w:ascii="Arial" w:hAnsi="Arial" w:cs="Arial"/>
          <w:sz w:val="24"/>
          <w:szCs w:val="24"/>
        </w:rPr>
        <w:t>宜</w:t>
      </w:r>
      <w:r w:rsidRPr="0000420E">
        <w:rPr>
          <w:rFonts w:ascii="Arial" w:hAnsi="Arial" w:cs="Arial"/>
          <w:sz w:val="24"/>
          <w:szCs w:val="24"/>
        </w:rPr>
        <w:t>”</w:t>
      </w:r>
      <w:r w:rsidRPr="0000420E">
        <w:rPr>
          <w:rFonts w:ascii="Arial" w:hAnsi="Arial" w:cs="Arial"/>
          <w:sz w:val="24"/>
          <w:szCs w:val="24"/>
        </w:rPr>
        <w:t>，反面词采用</w:t>
      </w:r>
      <w:r w:rsidRPr="0000420E">
        <w:rPr>
          <w:rFonts w:ascii="Arial" w:hAnsi="Arial" w:cs="Arial"/>
          <w:sz w:val="24"/>
          <w:szCs w:val="24"/>
        </w:rPr>
        <w:t>“</w:t>
      </w:r>
      <w:r w:rsidRPr="0000420E">
        <w:rPr>
          <w:rFonts w:ascii="Arial" w:hAnsi="Arial" w:cs="Arial"/>
          <w:sz w:val="24"/>
          <w:szCs w:val="24"/>
        </w:rPr>
        <w:t>不宜</w:t>
      </w:r>
      <w:r w:rsidRPr="0000420E">
        <w:rPr>
          <w:rFonts w:ascii="Arial" w:hAnsi="Arial" w:cs="Arial"/>
          <w:sz w:val="24"/>
          <w:szCs w:val="24"/>
        </w:rPr>
        <w:t>”</w:t>
      </w:r>
      <w:r w:rsidRPr="0000420E">
        <w:rPr>
          <w:rFonts w:ascii="Arial" w:hAnsi="Arial" w:cs="Arial"/>
          <w:sz w:val="24"/>
          <w:szCs w:val="24"/>
        </w:rPr>
        <w:t>；表示有选择，在一定条件下可以这样做的，采用</w:t>
      </w:r>
      <w:r w:rsidRPr="0000420E">
        <w:rPr>
          <w:rFonts w:ascii="Arial" w:hAnsi="Arial" w:cs="Arial"/>
          <w:sz w:val="24"/>
          <w:szCs w:val="24"/>
        </w:rPr>
        <w:t>“</w:t>
      </w:r>
      <w:r w:rsidRPr="0000420E">
        <w:rPr>
          <w:rFonts w:ascii="Arial" w:hAnsi="Arial" w:cs="Arial"/>
          <w:sz w:val="24"/>
          <w:szCs w:val="24"/>
        </w:rPr>
        <w:t>可以</w:t>
      </w:r>
      <w:r w:rsidRPr="0000420E">
        <w:rPr>
          <w:rFonts w:ascii="Arial" w:hAnsi="Arial" w:cs="Arial"/>
          <w:sz w:val="24"/>
          <w:szCs w:val="24"/>
        </w:rPr>
        <w:t>”</w:t>
      </w:r>
      <w:r w:rsidRPr="0000420E">
        <w:rPr>
          <w:rFonts w:ascii="Arial" w:hAnsi="Arial" w:cs="Arial"/>
          <w:sz w:val="24"/>
          <w:szCs w:val="24"/>
        </w:rPr>
        <w:t>。</w:t>
      </w:r>
      <w:r w:rsidRPr="0000420E">
        <w:rPr>
          <w:rFonts w:ascii="Arial" w:hAnsi="Arial" w:cs="Arial"/>
          <w:sz w:val="24"/>
          <w:szCs w:val="24"/>
        </w:rPr>
        <w:t xml:space="preserve"> “</w:t>
      </w:r>
      <w:r w:rsidRPr="0000420E">
        <w:rPr>
          <w:rFonts w:ascii="Arial" w:hAnsi="Arial" w:cs="Arial"/>
          <w:sz w:val="24"/>
          <w:szCs w:val="24"/>
        </w:rPr>
        <w:t>可以</w:t>
      </w:r>
      <w:r w:rsidRPr="0000420E">
        <w:rPr>
          <w:rFonts w:ascii="Arial" w:hAnsi="Arial" w:cs="Arial"/>
          <w:sz w:val="24"/>
          <w:szCs w:val="24"/>
        </w:rPr>
        <w:t>”</w:t>
      </w:r>
      <w:r w:rsidRPr="0000420E">
        <w:rPr>
          <w:rFonts w:ascii="Arial" w:hAnsi="Arial" w:cs="Arial"/>
          <w:sz w:val="24"/>
          <w:szCs w:val="24"/>
        </w:rPr>
        <w:t>表示许可的意思，凡带</w:t>
      </w:r>
      <w:r w:rsidRPr="0000420E">
        <w:rPr>
          <w:rFonts w:ascii="Arial" w:hAnsi="Arial" w:cs="Arial"/>
          <w:sz w:val="24"/>
          <w:szCs w:val="24"/>
        </w:rPr>
        <w:t>“</w:t>
      </w:r>
      <w:r w:rsidRPr="0000420E">
        <w:rPr>
          <w:rFonts w:ascii="Arial" w:hAnsi="Arial" w:cs="Arial"/>
          <w:sz w:val="24"/>
          <w:szCs w:val="24"/>
        </w:rPr>
        <w:t>可以</w:t>
      </w:r>
      <w:r w:rsidRPr="0000420E">
        <w:rPr>
          <w:rFonts w:ascii="Arial" w:hAnsi="Arial" w:cs="Arial"/>
          <w:sz w:val="24"/>
          <w:szCs w:val="24"/>
        </w:rPr>
        <w:t>”</w:t>
      </w:r>
      <w:r w:rsidRPr="0000420E">
        <w:rPr>
          <w:rFonts w:ascii="Arial" w:hAnsi="Arial" w:cs="Arial"/>
          <w:sz w:val="24"/>
          <w:szCs w:val="24"/>
        </w:rPr>
        <w:t>的条款，是准则赋予矿业权评估师的</w:t>
      </w:r>
      <w:r w:rsidR="000C2CDD" w:rsidRPr="0000420E">
        <w:rPr>
          <w:rFonts w:ascii="Arial" w:hAnsi="Arial" w:cs="Arial"/>
          <w:sz w:val="24"/>
          <w:szCs w:val="24"/>
        </w:rPr>
        <w:t>职业</w:t>
      </w:r>
      <w:r w:rsidRPr="0000420E">
        <w:rPr>
          <w:rFonts w:ascii="Arial" w:hAnsi="Arial" w:cs="Arial"/>
          <w:sz w:val="24"/>
          <w:szCs w:val="24"/>
        </w:rPr>
        <w:t>判断权利，实施与否</w:t>
      </w:r>
      <w:r w:rsidR="000B432C" w:rsidRPr="0000420E">
        <w:rPr>
          <w:rFonts w:ascii="Arial" w:hAnsi="Arial" w:cs="Arial"/>
          <w:sz w:val="24"/>
          <w:szCs w:val="24"/>
        </w:rPr>
        <w:t>自行</w:t>
      </w:r>
      <w:r w:rsidRPr="0000420E">
        <w:rPr>
          <w:rFonts w:ascii="Arial" w:hAnsi="Arial" w:cs="Arial"/>
          <w:sz w:val="24"/>
          <w:szCs w:val="24"/>
        </w:rPr>
        <w:t>决定。</w:t>
      </w:r>
    </w:p>
    <w:p w:rsidR="00A56500" w:rsidRPr="0000420E" w:rsidRDefault="004747D0" w:rsidP="00913A58">
      <w:pPr>
        <w:pStyle w:val="1"/>
        <w:spacing w:beforeLines="100" w:before="312" w:after="0" w:line="360" w:lineRule="auto"/>
        <w:rPr>
          <w:rFonts w:ascii="Arial" w:eastAsia="黑体" w:hAnsi="Arial" w:cs="Arial"/>
          <w:color w:val="FF0000"/>
          <w:sz w:val="28"/>
          <w:szCs w:val="28"/>
        </w:rPr>
      </w:pPr>
      <w:bookmarkStart w:id="4" w:name="_Toc449698451"/>
      <w:r w:rsidRPr="0000420E">
        <w:rPr>
          <w:rFonts w:ascii="Arial" w:eastAsia="黑体" w:hAnsi="Arial" w:cs="Arial"/>
          <w:color w:val="FF0000"/>
          <w:sz w:val="28"/>
          <w:szCs w:val="28"/>
        </w:rPr>
        <w:t>三．</w:t>
      </w:r>
      <w:r w:rsidR="00A56500" w:rsidRPr="0000420E">
        <w:rPr>
          <w:rFonts w:ascii="Arial" w:eastAsia="黑体" w:hAnsi="Arial" w:cs="Arial"/>
          <w:color w:val="FF0000"/>
          <w:sz w:val="28"/>
          <w:szCs w:val="28"/>
        </w:rPr>
        <w:t>术语和定义</w:t>
      </w:r>
      <w:bookmarkEnd w:id="4"/>
    </w:p>
    <w:p w:rsidR="00363FC4" w:rsidRPr="0000420E" w:rsidRDefault="00363FC4" w:rsidP="00363FC4">
      <w:pPr>
        <w:tabs>
          <w:tab w:val="left" w:pos="5160"/>
        </w:tabs>
        <w:wordWrap w:val="0"/>
        <w:overflowPunct w:val="0"/>
        <w:spacing w:line="360" w:lineRule="auto"/>
        <w:ind w:firstLineChars="236" w:firstLine="566"/>
        <w:rPr>
          <w:rFonts w:ascii="Arial" w:hAnsi="Arial" w:cs="Arial"/>
          <w:sz w:val="24"/>
          <w:szCs w:val="24"/>
        </w:rPr>
      </w:pPr>
      <w:r w:rsidRPr="0000420E">
        <w:rPr>
          <w:rFonts w:ascii="Arial" w:hAnsi="Arial" w:cs="Arial"/>
          <w:sz w:val="24"/>
          <w:szCs w:val="24"/>
        </w:rPr>
        <w:t>本准则使用的术语和定义如下：</w:t>
      </w:r>
    </w:p>
    <w:p w:rsidR="00FE08B7" w:rsidRPr="0000420E" w:rsidRDefault="00FE08B7" w:rsidP="0000420E">
      <w:pPr>
        <w:pStyle w:val="a4"/>
        <w:tabs>
          <w:tab w:val="left" w:pos="993"/>
        </w:tabs>
        <w:spacing w:line="360" w:lineRule="auto"/>
        <w:ind w:left="567" w:firstLineChars="0" w:firstLine="0"/>
        <w:rPr>
          <w:rFonts w:ascii="黑体" w:eastAsia="黑体" w:hAnsi="黑体" w:cs="Arial"/>
          <w:b/>
          <w:color w:val="FF0000"/>
          <w:sz w:val="24"/>
          <w:szCs w:val="24"/>
        </w:rPr>
      </w:pPr>
      <w:bookmarkStart w:id="5" w:name="_Toc448929779"/>
      <w:r w:rsidRPr="0000420E">
        <w:rPr>
          <w:rFonts w:ascii="黑体" w:eastAsia="黑体" w:hAnsi="黑体" w:cs="Arial"/>
          <w:b/>
          <w:color w:val="FF0000"/>
          <w:sz w:val="24"/>
          <w:szCs w:val="24"/>
        </w:rPr>
        <w:t>矿业权相关术语</w:t>
      </w:r>
      <w:bookmarkEnd w:id="5"/>
    </w:p>
    <w:p w:rsidR="00FE08B7" w:rsidRPr="0000420E" w:rsidRDefault="00FE08B7" w:rsidP="00F300A9">
      <w:pPr>
        <w:pStyle w:val="a4"/>
        <w:numPr>
          <w:ilvl w:val="0"/>
          <w:numId w:val="22"/>
        </w:numPr>
        <w:tabs>
          <w:tab w:val="left" w:pos="0"/>
        </w:tabs>
        <w:spacing w:line="360" w:lineRule="auto"/>
        <w:ind w:left="0" w:firstLineChars="0" w:firstLine="567"/>
        <w:rPr>
          <w:rFonts w:ascii="Arial" w:eastAsia="黑体" w:hAnsi="Arial" w:cs="Arial"/>
          <w:b/>
          <w:sz w:val="24"/>
          <w:szCs w:val="24"/>
        </w:rPr>
      </w:pPr>
      <w:bookmarkStart w:id="6" w:name="_Toc448780288"/>
      <w:bookmarkStart w:id="7" w:name="_Toc448929780"/>
      <w:r w:rsidRPr="0000420E">
        <w:rPr>
          <w:rFonts w:ascii="Arial" w:eastAsia="黑体" w:hAnsi="Arial" w:cs="Arial"/>
          <w:b/>
          <w:sz w:val="24"/>
          <w:szCs w:val="24"/>
        </w:rPr>
        <w:lastRenderedPageBreak/>
        <w:t>矿业权</w:t>
      </w:r>
      <w:bookmarkEnd w:id="6"/>
      <w:bookmarkEnd w:id="7"/>
      <w:r w:rsidR="00A45F7D" w:rsidRPr="0000420E">
        <w:rPr>
          <w:rFonts w:ascii="Arial" w:eastAsia="黑体" w:hAnsi="Arial" w:cs="Arial"/>
          <w:b/>
          <w:sz w:val="24"/>
          <w:szCs w:val="24"/>
        </w:rPr>
        <w:t>、探矿权、采矿权</w:t>
      </w:r>
      <w:r w:rsidR="00F300A9">
        <w:rPr>
          <w:rFonts w:ascii="Arial" w:eastAsia="黑体" w:hAnsi="Arial" w:cs="Arial" w:hint="eastAsia"/>
          <w:b/>
          <w:sz w:val="24"/>
          <w:szCs w:val="24"/>
        </w:rPr>
        <w:t>（</w:t>
      </w:r>
      <w:r w:rsidR="00F300A9" w:rsidRPr="00F300A9">
        <w:rPr>
          <w:rFonts w:ascii="Arial" w:eastAsia="黑体" w:hAnsi="Arial" w:cs="Arial"/>
          <w:b/>
          <w:sz w:val="24"/>
          <w:szCs w:val="24"/>
        </w:rPr>
        <w:t>Mining Assets, Mining Rights, Exploration Rights</w:t>
      </w:r>
      <w:r w:rsidR="00F300A9">
        <w:rPr>
          <w:rFonts w:ascii="Arial" w:eastAsia="黑体" w:hAnsi="Arial" w:cs="Arial" w:hint="eastAsia"/>
          <w:b/>
          <w:sz w:val="24"/>
          <w:szCs w:val="24"/>
        </w:rPr>
        <w:t>）</w:t>
      </w:r>
    </w:p>
    <w:p w:rsidR="00FE08B7" w:rsidRPr="0000420E" w:rsidRDefault="00FE08B7" w:rsidP="0000420E">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矿业权包括探矿权和采矿权。探矿权是指在依法取得的勘查许可证规定的范围内，勘查矿产资源的权利。采矿权是指在依法取得的采矿许可证规定的范围内，开采矿产资源和获得所开采的矿产品的权利。</w:t>
      </w:r>
    </w:p>
    <w:p w:rsidR="00FE08B7" w:rsidRPr="0000420E" w:rsidRDefault="00FE08B7" w:rsidP="0050637B">
      <w:pPr>
        <w:pStyle w:val="a4"/>
        <w:numPr>
          <w:ilvl w:val="0"/>
          <w:numId w:val="22"/>
        </w:numPr>
        <w:tabs>
          <w:tab w:val="left" w:pos="709"/>
        </w:tabs>
        <w:spacing w:line="360" w:lineRule="auto"/>
        <w:ind w:left="0" w:firstLineChars="236" w:firstLine="569"/>
        <w:rPr>
          <w:rFonts w:ascii="Arial" w:eastAsia="黑体" w:hAnsi="Arial" w:cs="Arial"/>
          <w:b/>
          <w:sz w:val="24"/>
          <w:szCs w:val="24"/>
        </w:rPr>
      </w:pPr>
      <w:bookmarkStart w:id="8" w:name="_Toc448780290"/>
      <w:bookmarkStart w:id="9" w:name="_Toc448929781"/>
      <w:r w:rsidRPr="0000420E">
        <w:rPr>
          <w:rFonts w:ascii="Arial" w:eastAsia="黑体" w:hAnsi="Arial" w:cs="Arial"/>
          <w:b/>
          <w:sz w:val="24"/>
          <w:szCs w:val="24"/>
        </w:rPr>
        <w:t>矿业权出让</w:t>
      </w:r>
      <w:bookmarkEnd w:id="8"/>
      <w:bookmarkEnd w:id="9"/>
      <w:r w:rsidR="00742DCC" w:rsidRPr="0000420E">
        <w:rPr>
          <w:rFonts w:ascii="Arial" w:eastAsia="黑体" w:hAnsi="Arial" w:cs="Arial"/>
          <w:b/>
          <w:sz w:val="24"/>
          <w:szCs w:val="24"/>
        </w:rPr>
        <w:t>（</w:t>
      </w:r>
      <w:r w:rsidR="00742DCC" w:rsidRPr="0000420E">
        <w:rPr>
          <w:rFonts w:ascii="Arial" w:eastAsia="黑体" w:hAnsi="Arial" w:cs="Arial"/>
          <w:b/>
          <w:sz w:val="24"/>
          <w:szCs w:val="24"/>
        </w:rPr>
        <w:t>Grant of Mining Rights</w:t>
      </w:r>
      <w:r w:rsidR="00742DCC" w:rsidRPr="0000420E">
        <w:rPr>
          <w:rFonts w:ascii="Arial" w:eastAsia="黑体" w:hAnsi="Arial" w:cs="Arial"/>
          <w:b/>
          <w:sz w:val="24"/>
          <w:szCs w:val="24"/>
        </w:rPr>
        <w:t>）</w:t>
      </w:r>
    </w:p>
    <w:p w:rsidR="00FE08B7" w:rsidRPr="0000420E" w:rsidRDefault="00103158" w:rsidP="0000420E">
      <w:pPr>
        <w:tabs>
          <w:tab w:val="left" w:pos="993"/>
        </w:tabs>
        <w:spacing w:line="360" w:lineRule="auto"/>
        <w:ind w:firstLineChars="236" w:firstLine="566"/>
        <w:rPr>
          <w:rFonts w:ascii="Arial" w:hAnsi="Arial" w:cs="Arial"/>
          <w:sz w:val="24"/>
          <w:szCs w:val="24"/>
        </w:rPr>
      </w:pPr>
      <w:r>
        <w:rPr>
          <w:rFonts w:ascii="Arial" w:hAnsi="Arial" w:cs="Arial" w:hint="eastAsia"/>
          <w:sz w:val="24"/>
          <w:szCs w:val="24"/>
        </w:rPr>
        <w:t>矿业权</w:t>
      </w:r>
      <w:r w:rsidR="00FE08B7" w:rsidRPr="0000420E">
        <w:rPr>
          <w:rFonts w:ascii="Arial" w:hAnsi="Arial" w:cs="Arial"/>
          <w:sz w:val="24"/>
          <w:szCs w:val="24"/>
        </w:rPr>
        <w:t>登记管理机关以批准申请、招标、拍卖等方式向矿业权申请人授予矿业权的行为。</w:t>
      </w:r>
    </w:p>
    <w:p w:rsidR="00FE08B7" w:rsidRPr="0000420E" w:rsidRDefault="00FE08B7" w:rsidP="0050637B">
      <w:pPr>
        <w:pStyle w:val="a4"/>
        <w:numPr>
          <w:ilvl w:val="0"/>
          <w:numId w:val="22"/>
        </w:numPr>
        <w:tabs>
          <w:tab w:val="left" w:pos="709"/>
        </w:tabs>
        <w:spacing w:line="360" w:lineRule="auto"/>
        <w:ind w:left="0" w:firstLineChars="236" w:firstLine="569"/>
        <w:rPr>
          <w:rFonts w:ascii="Arial" w:eastAsia="黑体" w:hAnsi="Arial" w:cs="Arial"/>
          <w:b/>
          <w:sz w:val="24"/>
          <w:szCs w:val="24"/>
        </w:rPr>
      </w:pPr>
      <w:bookmarkStart w:id="10" w:name="_Toc448780291"/>
      <w:bookmarkStart w:id="11" w:name="_Toc448929782"/>
      <w:r w:rsidRPr="0000420E">
        <w:rPr>
          <w:rFonts w:ascii="Arial" w:eastAsia="黑体" w:hAnsi="Arial" w:cs="Arial"/>
          <w:b/>
          <w:sz w:val="24"/>
          <w:szCs w:val="24"/>
        </w:rPr>
        <w:t>矿业权转让</w:t>
      </w:r>
      <w:bookmarkEnd w:id="10"/>
      <w:bookmarkEnd w:id="11"/>
      <w:r w:rsidR="00742DCC" w:rsidRPr="0000420E">
        <w:rPr>
          <w:rFonts w:ascii="Arial" w:eastAsia="黑体" w:hAnsi="Arial" w:cs="Arial"/>
          <w:b/>
          <w:sz w:val="24"/>
          <w:szCs w:val="24"/>
        </w:rPr>
        <w:t>（</w:t>
      </w:r>
      <w:r w:rsidR="00742DCC" w:rsidRPr="0000420E">
        <w:rPr>
          <w:rFonts w:ascii="Arial" w:eastAsia="黑体" w:hAnsi="Arial" w:cs="Arial"/>
          <w:b/>
          <w:sz w:val="24"/>
          <w:szCs w:val="24"/>
        </w:rPr>
        <w:t>Transfer of Mining Rights</w:t>
      </w:r>
      <w:r w:rsidR="00742DCC" w:rsidRPr="0000420E">
        <w:rPr>
          <w:rFonts w:ascii="Arial" w:eastAsia="黑体" w:hAnsi="Arial" w:cs="Arial"/>
          <w:b/>
          <w:sz w:val="24"/>
          <w:szCs w:val="24"/>
        </w:rPr>
        <w:t>）</w:t>
      </w:r>
    </w:p>
    <w:p w:rsidR="00FE08B7" w:rsidRPr="0000420E" w:rsidRDefault="00FE08B7" w:rsidP="0000420E">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矿业权人将矿业权转移的行为，包括出售、作价出资、合作、重组改制以及非货币性资产交换和债务重组等。矿业权的出租、抵押，按照矿业权转让的条件和程序进行管理。</w:t>
      </w:r>
    </w:p>
    <w:p w:rsidR="00FE08B7" w:rsidRPr="0000420E" w:rsidRDefault="00FE08B7" w:rsidP="0050637B">
      <w:pPr>
        <w:pStyle w:val="a4"/>
        <w:numPr>
          <w:ilvl w:val="0"/>
          <w:numId w:val="22"/>
        </w:numPr>
        <w:tabs>
          <w:tab w:val="left" w:pos="709"/>
        </w:tabs>
        <w:spacing w:line="360" w:lineRule="auto"/>
        <w:ind w:left="0" w:firstLineChars="236" w:firstLine="569"/>
        <w:rPr>
          <w:rFonts w:ascii="Arial" w:eastAsia="黑体" w:hAnsi="Arial" w:cs="Arial"/>
          <w:b/>
          <w:sz w:val="24"/>
          <w:szCs w:val="24"/>
        </w:rPr>
      </w:pPr>
      <w:bookmarkStart w:id="12" w:name="_Ref448779935"/>
      <w:bookmarkStart w:id="13" w:name="_Toc448780292"/>
      <w:bookmarkStart w:id="14" w:name="_Toc448929783"/>
      <w:r w:rsidRPr="0000420E">
        <w:rPr>
          <w:rFonts w:ascii="Arial" w:eastAsia="黑体" w:hAnsi="Arial" w:cs="Arial"/>
          <w:b/>
          <w:sz w:val="24"/>
          <w:szCs w:val="24"/>
        </w:rPr>
        <w:t>矿业权出售</w:t>
      </w:r>
      <w:bookmarkEnd w:id="12"/>
      <w:bookmarkEnd w:id="13"/>
      <w:bookmarkEnd w:id="14"/>
      <w:r w:rsidR="00742DCC" w:rsidRPr="0000420E">
        <w:rPr>
          <w:rFonts w:ascii="Arial" w:eastAsia="黑体" w:hAnsi="Arial" w:cs="Arial"/>
          <w:b/>
          <w:sz w:val="24"/>
          <w:szCs w:val="24"/>
        </w:rPr>
        <w:t>(Sale of Mining Rights)</w:t>
      </w:r>
    </w:p>
    <w:p w:rsidR="00FE08B7" w:rsidRPr="0000420E" w:rsidRDefault="00FE08B7" w:rsidP="0000420E">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矿业权人依法将矿业权出卖给他人进行勘查、开采矿产资源的行为。</w:t>
      </w:r>
    </w:p>
    <w:p w:rsidR="00FE08B7" w:rsidRPr="0000420E" w:rsidRDefault="00FE08B7" w:rsidP="0050637B">
      <w:pPr>
        <w:pStyle w:val="a4"/>
        <w:numPr>
          <w:ilvl w:val="0"/>
          <w:numId w:val="22"/>
        </w:numPr>
        <w:tabs>
          <w:tab w:val="left" w:pos="709"/>
        </w:tabs>
        <w:spacing w:line="360" w:lineRule="auto"/>
        <w:ind w:left="0" w:firstLineChars="236" w:firstLine="569"/>
        <w:rPr>
          <w:rFonts w:ascii="Arial" w:eastAsia="黑体" w:hAnsi="Arial" w:cs="Arial"/>
          <w:b/>
          <w:sz w:val="24"/>
          <w:szCs w:val="24"/>
        </w:rPr>
      </w:pPr>
      <w:bookmarkStart w:id="15" w:name="_Toc448780293"/>
      <w:bookmarkStart w:id="16" w:name="_Toc448929784"/>
      <w:r w:rsidRPr="0000420E">
        <w:rPr>
          <w:rFonts w:ascii="Arial" w:eastAsia="黑体" w:hAnsi="Arial" w:cs="Arial"/>
          <w:b/>
          <w:sz w:val="24"/>
          <w:szCs w:val="24"/>
        </w:rPr>
        <w:t>矿业权作价出资</w:t>
      </w:r>
      <w:bookmarkEnd w:id="15"/>
      <w:bookmarkEnd w:id="16"/>
      <w:r w:rsidR="00742DCC" w:rsidRPr="0000420E">
        <w:rPr>
          <w:rFonts w:ascii="Arial" w:eastAsia="黑体" w:hAnsi="Arial" w:cs="Arial"/>
          <w:b/>
          <w:sz w:val="24"/>
          <w:szCs w:val="24"/>
        </w:rPr>
        <w:t>(Transfer of Mining Rights as Equity Investment)</w:t>
      </w:r>
    </w:p>
    <w:p w:rsidR="00FE08B7" w:rsidRPr="0000420E" w:rsidRDefault="00FE08B7" w:rsidP="0000420E">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矿业权人依法将矿业权作价后，作为资本投入企业，并按出资数额行使相应权利，履行相应义务的行为。</w:t>
      </w:r>
    </w:p>
    <w:p w:rsidR="00FE08B7" w:rsidRPr="0000420E" w:rsidRDefault="00FE08B7" w:rsidP="0050637B">
      <w:pPr>
        <w:pStyle w:val="a4"/>
        <w:numPr>
          <w:ilvl w:val="0"/>
          <w:numId w:val="22"/>
        </w:numPr>
        <w:tabs>
          <w:tab w:val="left" w:pos="709"/>
        </w:tabs>
        <w:spacing w:line="360" w:lineRule="auto"/>
        <w:ind w:left="0" w:firstLineChars="236" w:firstLine="569"/>
        <w:rPr>
          <w:rFonts w:ascii="Arial" w:eastAsia="黑体" w:hAnsi="Arial" w:cs="Arial"/>
          <w:b/>
          <w:sz w:val="24"/>
          <w:szCs w:val="24"/>
        </w:rPr>
      </w:pPr>
      <w:bookmarkStart w:id="17" w:name="_Toc448780294"/>
      <w:bookmarkStart w:id="18" w:name="_Toc448929785"/>
      <w:r w:rsidRPr="0000420E">
        <w:rPr>
          <w:rFonts w:ascii="Arial" w:eastAsia="黑体" w:hAnsi="Arial" w:cs="Arial"/>
          <w:b/>
          <w:sz w:val="24"/>
          <w:szCs w:val="24"/>
        </w:rPr>
        <w:t>矿业权合作</w:t>
      </w:r>
      <w:bookmarkEnd w:id="17"/>
      <w:bookmarkEnd w:id="18"/>
      <w:r w:rsidR="009C6701" w:rsidRPr="009C6701">
        <w:rPr>
          <w:rFonts w:ascii="Arial" w:eastAsia="黑体" w:hAnsi="Arial" w:cs="Arial"/>
          <w:b/>
          <w:sz w:val="24"/>
          <w:szCs w:val="24"/>
        </w:rPr>
        <w:t>(Mining Rights as Investment in Joint Venture</w:t>
      </w:r>
      <w:r w:rsidR="009C6701" w:rsidRPr="009C6701">
        <w:rPr>
          <w:rFonts w:ascii="Arial" w:eastAsia="黑体" w:hAnsi="Arial" w:cs="Arial" w:hint="eastAsia"/>
          <w:b/>
          <w:sz w:val="24"/>
          <w:szCs w:val="24"/>
        </w:rPr>
        <w:t>)</w:t>
      </w:r>
    </w:p>
    <w:p w:rsidR="00FE08B7" w:rsidRPr="0000420E" w:rsidRDefault="00FE08B7" w:rsidP="0000420E">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矿业权人引进他人资金、技术、管理等，通过签订合作合同约定权利义务，共同勘查、开采矿产资源的行为。</w:t>
      </w:r>
    </w:p>
    <w:p w:rsidR="00FE08B7" w:rsidRPr="0000420E" w:rsidRDefault="00FE08B7" w:rsidP="0050637B">
      <w:pPr>
        <w:pStyle w:val="a4"/>
        <w:numPr>
          <w:ilvl w:val="0"/>
          <w:numId w:val="22"/>
        </w:numPr>
        <w:tabs>
          <w:tab w:val="left" w:pos="709"/>
        </w:tabs>
        <w:spacing w:line="360" w:lineRule="auto"/>
        <w:ind w:left="0" w:firstLineChars="236" w:firstLine="569"/>
        <w:rPr>
          <w:rFonts w:ascii="Arial" w:eastAsia="黑体" w:hAnsi="Arial" w:cs="Arial"/>
          <w:b/>
          <w:sz w:val="24"/>
          <w:szCs w:val="24"/>
        </w:rPr>
      </w:pPr>
      <w:bookmarkStart w:id="19" w:name="_Toc448929786"/>
      <w:bookmarkStart w:id="20" w:name="_Toc448780295"/>
      <w:r w:rsidRPr="0000420E">
        <w:rPr>
          <w:rFonts w:ascii="Arial" w:eastAsia="黑体" w:hAnsi="Arial" w:cs="Arial"/>
          <w:b/>
          <w:sz w:val="24"/>
          <w:szCs w:val="24"/>
        </w:rPr>
        <w:t>矿业权抵押</w:t>
      </w:r>
      <w:bookmarkEnd w:id="19"/>
      <w:r w:rsidR="009C6701" w:rsidRPr="009C6701">
        <w:rPr>
          <w:rFonts w:ascii="Arial" w:eastAsia="黑体" w:hAnsi="Arial" w:cs="Arial"/>
          <w:b/>
          <w:sz w:val="24"/>
          <w:szCs w:val="24"/>
        </w:rPr>
        <w:t>(Mining Rights as Security)</w:t>
      </w:r>
    </w:p>
    <w:p w:rsidR="00FE08B7" w:rsidRPr="0000420E" w:rsidRDefault="00FE08B7" w:rsidP="0000420E">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矿业权人依照有关法律作为债务人以其拥有的矿业权在不转移占有的前提下，向债权人提供担保的行为。</w:t>
      </w:r>
    </w:p>
    <w:p w:rsidR="00FE08B7" w:rsidRPr="0000420E" w:rsidRDefault="00FE08B7" w:rsidP="0050637B">
      <w:pPr>
        <w:pStyle w:val="a4"/>
        <w:numPr>
          <w:ilvl w:val="0"/>
          <w:numId w:val="22"/>
        </w:numPr>
        <w:tabs>
          <w:tab w:val="left" w:pos="709"/>
        </w:tabs>
        <w:spacing w:line="360" w:lineRule="auto"/>
        <w:ind w:left="0" w:firstLineChars="236" w:firstLine="569"/>
        <w:rPr>
          <w:rFonts w:ascii="Arial" w:eastAsia="黑体" w:hAnsi="Arial" w:cs="Arial"/>
          <w:b/>
          <w:sz w:val="24"/>
          <w:szCs w:val="24"/>
        </w:rPr>
      </w:pPr>
      <w:bookmarkStart w:id="21" w:name="_Toc448929787"/>
      <w:r w:rsidRPr="0000420E">
        <w:rPr>
          <w:rFonts w:ascii="Arial" w:eastAsia="黑体" w:hAnsi="Arial" w:cs="Arial"/>
          <w:b/>
          <w:sz w:val="24"/>
          <w:szCs w:val="24"/>
        </w:rPr>
        <w:t>非货币性资产交换</w:t>
      </w:r>
      <w:bookmarkEnd w:id="20"/>
      <w:bookmarkEnd w:id="21"/>
      <w:r w:rsidR="00742DCC" w:rsidRPr="0000420E">
        <w:rPr>
          <w:rFonts w:ascii="Arial" w:eastAsia="黑体" w:hAnsi="Arial" w:cs="Arial"/>
          <w:b/>
          <w:sz w:val="24"/>
          <w:szCs w:val="24"/>
        </w:rPr>
        <w:t>(Non-cash Transaction)</w:t>
      </w:r>
    </w:p>
    <w:p w:rsidR="00FE08B7" w:rsidRPr="0000420E" w:rsidRDefault="00FE08B7" w:rsidP="0000420E">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交易双方主要以存货、固定资产、无形资产和长期股权投资等非货币性资产进行的交换，该交换不涉及或只涉及少量的货币性资产（即补价）。货币性资产，是指企业将以固定或可确定金额的货币收取的资产，包括现金、银行存款、应收账款和应收票据以及准备持有至到期的债券投资等。货币性资产以外的资产为非货币性资产。</w:t>
      </w:r>
    </w:p>
    <w:p w:rsidR="00FE08B7" w:rsidRPr="0000420E" w:rsidRDefault="00FE08B7" w:rsidP="0050637B">
      <w:pPr>
        <w:pStyle w:val="a4"/>
        <w:numPr>
          <w:ilvl w:val="0"/>
          <w:numId w:val="22"/>
        </w:numPr>
        <w:tabs>
          <w:tab w:val="left" w:pos="709"/>
        </w:tabs>
        <w:spacing w:line="360" w:lineRule="auto"/>
        <w:ind w:left="0" w:firstLineChars="236" w:firstLine="569"/>
        <w:rPr>
          <w:rFonts w:ascii="Arial" w:eastAsia="黑体" w:hAnsi="Arial" w:cs="Arial"/>
          <w:b/>
          <w:sz w:val="24"/>
          <w:szCs w:val="24"/>
        </w:rPr>
      </w:pPr>
      <w:bookmarkStart w:id="22" w:name="_Toc448780296"/>
      <w:bookmarkStart w:id="23" w:name="_Toc448929788"/>
      <w:r w:rsidRPr="0000420E">
        <w:rPr>
          <w:rFonts w:ascii="Arial" w:eastAsia="黑体" w:hAnsi="Arial" w:cs="Arial"/>
          <w:b/>
          <w:sz w:val="24"/>
          <w:szCs w:val="24"/>
        </w:rPr>
        <w:lastRenderedPageBreak/>
        <w:t>债务重组</w:t>
      </w:r>
      <w:bookmarkEnd w:id="22"/>
      <w:bookmarkEnd w:id="23"/>
      <w:r w:rsidR="00742DCC" w:rsidRPr="0000420E">
        <w:rPr>
          <w:rFonts w:ascii="Arial" w:eastAsia="黑体" w:hAnsi="Arial" w:cs="Arial"/>
          <w:b/>
          <w:sz w:val="24"/>
          <w:szCs w:val="24"/>
        </w:rPr>
        <w:t>(Debt Restructuring)</w:t>
      </w:r>
    </w:p>
    <w:p w:rsidR="00FE08B7" w:rsidRPr="0000420E" w:rsidRDefault="00FE08B7" w:rsidP="0000420E">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在债务人发生财务困难的情况下，债权人按照其与债务人达成的协议或者法院的裁定做出让步的事项。债务重组的方式主要有以资产清偿债务、将债务转为资本、修改其他债务条件（如减少债务本金、减少债务利息等）或以上三种方式的组合等。</w:t>
      </w:r>
    </w:p>
    <w:p w:rsidR="00FE08B7" w:rsidRPr="0000420E" w:rsidRDefault="00FE08B7" w:rsidP="00706C40">
      <w:pPr>
        <w:pStyle w:val="a4"/>
        <w:numPr>
          <w:ilvl w:val="0"/>
          <w:numId w:val="22"/>
        </w:numPr>
        <w:tabs>
          <w:tab w:val="left" w:pos="709"/>
          <w:tab w:val="left" w:pos="993"/>
        </w:tabs>
        <w:spacing w:line="360" w:lineRule="auto"/>
        <w:ind w:left="0" w:firstLineChars="236" w:firstLine="569"/>
        <w:jc w:val="left"/>
        <w:rPr>
          <w:rFonts w:ascii="Arial" w:eastAsia="黑体" w:hAnsi="Arial" w:cs="Arial"/>
          <w:b/>
          <w:sz w:val="24"/>
          <w:szCs w:val="24"/>
        </w:rPr>
      </w:pPr>
      <w:bookmarkStart w:id="24" w:name="_Toc448929789"/>
      <w:r w:rsidRPr="0000420E">
        <w:rPr>
          <w:rFonts w:ascii="Arial" w:eastAsia="黑体" w:hAnsi="Arial" w:cs="Arial"/>
          <w:b/>
          <w:sz w:val="24"/>
          <w:szCs w:val="24"/>
        </w:rPr>
        <w:t>压覆矿产资源</w:t>
      </w:r>
      <w:bookmarkEnd w:id="24"/>
      <w:r w:rsidR="009C6701" w:rsidRPr="009C6701">
        <w:rPr>
          <w:rFonts w:ascii="Arial" w:eastAsia="黑体" w:hAnsi="Arial" w:cs="Arial"/>
          <w:b/>
          <w:sz w:val="24"/>
          <w:szCs w:val="24"/>
        </w:rPr>
        <w:t>(Undevelopable Mining Resources due to Construction on top)</w:t>
      </w:r>
    </w:p>
    <w:p w:rsidR="00FE08B7" w:rsidRPr="0000420E" w:rsidRDefault="00FE08B7" w:rsidP="0000420E">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因建设项目实施后导致矿产资源不能开发利用。</w:t>
      </w:r>
      <w:r w:rsidR="003C5F36" w:rsidRPr="0000420E">
        <w:rPr>
          <w:rFonts w:ascii="Arial" w:hAnsi="Arial" w:cs="Arial"/>
          <w:sz w:val="24"/>
          <w:szCs w:val="24"/>
        </w:rPr>
        <w:t>《矿产资源法》规定，在建设铁路、工厂、水库、输油管道、输电线路和各种大型建筑物或者建筑群之前，建设单位必须向所在省、自治区、直辖市地质矿产主管部门了解所在地区的矿产资源分布和开采情况。非经国务院授权的部门批准，不得压覆重要矿床。</w:t>
      </w:r>
    </w:p>
    <w:p w:rsidR="00FE08B7" w:rsidRPr="0000420E" w:rsidRDefault="00FE08B7" w:rsidP="0000420E">
      <w:pPr>
        <w:pStyle w:val="a4"/>
        <w:numPr>
          <w:ilvl w:val="0"/>
          <w:numId w:val="22"/>
        </w:numPr>
        <w:tabs>
          <w:tab w:val="left" w:pos="993"/>
        </w:tabs>
        <w:spacing w:line="360" w:lineRule="auto"/>
        <w:ind w:left="0" w:firstLineChars="236" w:firstLine="569"/>
        <w:rPr>
          <w:rFonts w:ascii="Arial" w:eastAsia="黑体" w:hAnsi="Arial" w:cs="Arial"/>
          <w:b/>
          <w:sz w:val="24"/>
          <w:szCs w:val="24"/>
        </w:rPr>
      </w:pPr>
      <w:bookmarkStart w:id="25" w:name="_Toc448780297"/>
      <w:bookmarkStart w:id="26" w:name="_Toc448929790"/>
      <w:r w:rsidRPr="0000420E">
        <w:rPr>
          <w:rFonts w:ascii="Arial" w:eastAsia="黑体" w:hAnsi="Arial" w:cs="Arial"/>
          <w:b/>
          <w:sz w:val="24"/>
          <w:szCs w:val="24"/>
        </w:rPr>
        <w:t>国家出资</w:t>
      </w:r>
      <w:bookmarkEnd w:id="25"/>
      <w:bookmarkEnd w:id="26"/>
      <w:r w:rsidR="00742DCC" w:rsidRPr="0000420E">
        <w:rPr>
          <w:rFonts w:ascii="Arial" w:eastAsia="黑体" w:hAnsi="Arial" w:cs="Arial"/>
          <w:b/>
          <w:sz w:val="24"/>
          <w:szCs w:val="24"/>
        </w:rPr>
        <w:t>(Government Subsidise/ Government Grant)</w:t>
      </w:r>
    </w:p>
    <w:p w:rsidR="00FE08B7" w:rsidRPr="0000420E" w:rsidRDefault="00FE08B7" w:rsidP="0000420E">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中央财政、地方财政或中央财政与地方财政共同以地质勘探费、矿产资源补偿费、矿业权使用费和价款收入、各种基金以及专项经费等安排用于矿产资源勘查投入。以往其他经济类型的勘查投入且目前矿业权已经灭失的，也视同国家出资。</w:t>
      </w:r>
    </w:p>
    <w:p w:rsidR="00FE08B7" w:rsidRPr="0000420E" w:rsidRDefault="00FE08B7" w:rsidP="0000420E">
      <w:pPr>
        <w:pStyle w:val="a4"/>
        <w:tabs>
          <w:tab w:val="left" w:pos="993"/>
        </w:tabs>
        <w:spacing w:line="360" w:lineRule="auto"/>
        <w:ind w:left="567" w:firstLineChars="0" w:firstLine="0"/>
        <w:rPr>
          <w:rFonts w:ascii="黑体" w:eastAsia="黑体" w:hAnsi="黑体" w:cs="Arial"/>
          <w:b/>
          <w:color w:val="FF0000"/>
          <w:sz w:val="24"/>
          <w:szCs w:val="24"/>
        </w:rPr>
      </w:pPr>
      <w:bookmarkStart w:id="27" w:name="_Toc448929791"/>
      <w:r w:rsidRPr="0000420E">
        <w:rPr>
          <w:rFonts w:ascii="黑体" w:eastAsia="黑体" w:hAnsi="黑体" w:cs="Arial"/>
          <w:b/>
          <w:color w:val="FF0000"/>
          <w:sz w:val="24"/>
          <w:szCs w:val="24"/>
        </w:rPr>
        <w:t>矿业权评估通用术语</w:t>
      </w:r>
      <w:bookmarkEnd w:id="27"/>
    </w:p>
    <w:p w:rsidR="00FE08B7" w:rsidRPr="000C1D3D" w:rsidRDefault="00FE08B7" w:rsidP="000C1D3D">
      <w:pPr>
        <w:pStyle w:val="a4"/>
        <w:numPr>
          <w:ilvl w:val="0"/>
          <w:numId w:val="22"/>
        </w:numPr>
        <w:tabs>
          <w:tab w:val="left" w:pos="993"/>
        </w:tabs>
        <w:spacing w:line="360" w:lineRule="auto"/>
        <w:ind w:left="0" w:firstLineChars="236" w:firstLine="569"/>
        <w:rPr>
          <w:rFonts w:ascii="Arial" w:eastAsia="黑体" w:hAnsi="Arial" w:cs="Arial"/>
          <w:b/>
          <w:sz w:val="24"/>
          <w:szCs w:val="24"/>
        </w:rPr>
      </w:pPr>
      <w:bookmarkStart w:id="28" w:name="_Toc448929792"/>
      <w:r w:rsidRPr="000C1D3D">
        <w:rPr>
          <w:rFonts w:ascii="Arial" w:eastAsia="黑体" w:hAnsi="Arial" w:cs="Arial"/>
          <w:b/>
          <w:sz w:val="24"/>
          <w:szCs w:val="24"/>
        </w:rPr>
        <w:t>矿业权评估</w:t>
      </w:r>
      <w:bookmarkEnd w:id="28"/>
      <w:r w:rsidR="00742DCC" w:rsidRPr="000C1D3D">
        <w:rPr>
          <w:rFonts w:ascii="Arial" w:eastAsia="黑体" w:hAnsi="Arial" w:cs="Arial"/>
          <w:b/>
          <w:sz w:val="24"/>
          <w:szCs w:val="24"/>
        </w:rPr>
        <w:t>（</w:t>
      </w:r>
      <w:r w:rsidR="00742DCC" w:rsidRPr="000C1D3D">
        <w:rPr>
          <w:rFonts w:ascii="Arial" w:eastAsia="黑体" w:hAnsi="Arial" w:cs="Arial"/>
          <w:b/>
          <w:sz w:val="24"/>
          <w:szCs w:val="24"/>
        </w:rPr>
        <w:t>Valuation of Mining Right</w:t>
      </w:r>
      <w:r w:rsidR="00742DCC" w:rsidRPr="000C1D3D">
        <w:rPr>
          <w:rFonts w:ascii="Arial" w:eastAsia="黑体" w:hAnsi="Arial" w:cs="Arial"/>
          <w:b/>
          <w:sz w:val="24"/>
          <w:szCs w:val="24"/>
        </w:rPr>
        <w:t>）</w:t>
      </w:r>
    </w:p>
    <w:p w:rsidR="00FE08B7" w:rsidRPr="0000420E" w:rsidRDefault="00FE08B7" w:rsidP="000C1D3D">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基于委托关系，矿业权评估机构和矿业权评估师，按照国家矿业权管理有关法律法规和矿业权评估准则，根据特定评估目的，遵循评估原则，依照相关评估程序，运用恰当的评估方法，对约定评估矿业权在一定时点的价值进行分析、估算并提供专业意见的服务行为和过程。</w:t>
      </w:r>
    </w:p>
    <w:p w:rsidR="00FE08B7" w:rsidRPr="000C1D3D" w:rsidRDefault="00FE08B7" w:rsidP="000C1D3D">
      <w:pPr>
        <w:pStyle w:val="a4"/>
        <w:numPr>
          <w:ilvl w:val="0"/>
          <w:numId w:val="22"/>
        </w:numPr>
        <w:tabs>
          <w:tab w:val="left" w:pos="993"/>
        </w:tabs>
        <w:spacing w:line="360" w:lineRule="auto"/>
        <w:ind w:left="0" w:firstLineChars="236" w:firstLine="569"/>
        <w:rPr>
          <w:rFonts w:ascii="Arial" w:eastAsia="黑体" w:hAnsi="Arial" w:cs="Arial"/>
          <w:b/>
          <w:sz w:val="24"/>
          <w:szCs w:val="24"/>
        </w:rPr>
      </w:pPr>
      <w:bookmarkStart w:id="29" w:name="_Toc448929793"/>
      <w:r w:rsidRPr="000C1D3D">
        <w:rPr>
          <w:rFonts w:ascii="Arial" w:eastAsia="黑体" w:hAnsi="Arial" w:cs="Arial"/>
          <w:b/>
          <w:sz w:val="24"/>
          <w:szCs w:val="24"/>
        </w:rPr>
        <w:t>矿业权评估价值</w:t>
      </w:r>
      <w:bookmarkEnd w:id="29"/>
      <w:r w:rsidR="00742DCC" w:rsidRPr="000C1D3D">
        <w:rPr>
          <w:rFonts w:ascii="Arial" w:eastAsia="黑体" w:hAnsi="Arial" w:cs="Arial"/>
          <w:b/>
          <w:sz w:val="24"/>
          <w:szCs w:val="24"/>
        </w:rPr>
        <w:t>（</w:t>
      </w:r>
      <w:r w:rsidR="00742DCC" w:rsidRPr="000C1D3D">
        <w:rPr>
          <w:rFonts w:ascii="Arial" w:eastAsia="黑体" w:hAnsi="Arial" w:cs="Arial"/>
          <w:b/>
          <w:sz w:val="24"/>
          <w:szCs w:val="24"/>
        </w:rPr>
        <w:t>Value of Mining Rights</w:t>
      </w:r>
      <w:r w:rsidR="00742DCC" w:rsidRPr="000C1D3D">
        <w:rPr>
          <w:rFonts w:ascii="Arial" w:eastAsia="黑体" w:hAnsi="Arial" w:cs="Arial"/>
          <w:b/>
          <w:sz w:val="24"/>
          <w:szCs w:val="24"/>
        </w:rPr>
        <w:t>）</w:t>
      </w:r>
    </w:p>
    <w:p w:rsidR="00FE08B7" w:rsidRPr="0000420E" w:rsidRDefault="003810D1" w:rsidP="000C1D3D">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对确定的评估对象与范围（要素组合）、</w:t>
      </w:r>
      <w:r w:rsidR="00FE08B7" w:rsidRPr="0000420E">
        <w:rPr>
          <w:rFonts w:ascii="Arial" w:hAnsi="Arial" w:cs="Arial"/>
          <w:sz w:val="24"/>
          <w:szCs w:val="24"/>
        </w:rPr>
        <w:t>在特定评估目的、</w:t>
      </w:r>
      <w:r w:rsidR="003C5F36" w:rsidRPr="0000420E">
        <w:rPr>
          <w:rFonts w:ascii="Arial" w:hAnsi="Arial" w:cs="Arial"/>
          <w:sz w:val="24"/>
          <w:szCs w:val="24"/>
        </w:rPr>
        <w:t>一定的</w:t>
      </w:r>
      <w:r w:rsidR="00FE08B7" w:rsidRPr="0000420E">
        <w:rPr>
          <w:rFonts w:ascii="Arial" w:hAnsi="Arial" w:cs="Arial"/>
          <w:sz w:val="24"/>
          <w:szCs w:val="24"/>
        </w:rPr>
        <w:t>评估时点、</w:t>
      </w:r>
      <w:r w:rsidRPr="0000420E">
        <w:rPr>
          <w:rFonts w:ascii="Arial" w:hAnsi="Arial" w:cs="Arial"/>
          <w:sz w:val="24"/>
          <w:szCs w:val="24"/>
        </w:rPr>
        <w:t>一定的</w:t>
      </w:r>
      <w:r w:rsidR="003C5F36" w:rsidRPr="0000420E">
        <w:rPr>
          <w:rFonts w:ascii="Arial" w:hAnsi="Arial" w:cs="Arial"/>
          <w:sz w:val="24"/>
          <w:szCs w:val="24"/>
        </w:rPr>
        <w:t>前提</w:t>
      </w:r>
      <w:r w:rsidR="00FE08B7" w:rsidRPr="0000420E">
        <w:rPr>
          <w:rFonts w:ascii="Arial" w:hAnsi="Arial" w:cs="Arial"/>
          <w:sz w:val="24"/>
          <w:szCs w:val="24"/>
        </w:rPr>
        <w:t>条件</w:t>
      </w:r>
      <w:r w:rsidR="003C5F36" w:rsidRPr="0000420E">
        <w:rPr>
          <w:rFonts w:ascii="Arial" w:hAnsi="Arial" w:cs="Arial"/>
          <w:sz w:val="24"/>
          <w:szCs w:val="24"/>
        </w:rPr>
        <w:t>和假设条件</w:t>
      </w:r>
      <w:r w:rsidR="00FE08B7" w:rsidRPr="0000420E">
        <w:rPr>
          <w:rFonts w:ascii="Arial" w:hAnsi="Arial" w:cs="Arial"/>
          <w:sz w:val="24"/>
          <w:szCs w:val="24"/>
        </w:rPr>
        <w:t>下</w:t>
      </w:r>
      <w:r w:rsidR="003C5F36" w:rsidRPr="0000420E">
        <w:rPr>
          <w:rFonts w:ascii="Arial" w:hAnsi="Arial" w:cs="Arial"/>
          <w:sz w:val="24"/>
          <w:szCs w:val="24"/>
        </w:rPr>
        <w:t>，</w:t>
      </w:r>
      <w:r w:rsidRPr="0000420E">
        <w:rPr>
          <w:rFonts w:ascii="Arial" w:hAnsi="Arial" w:cs="Arial"/>
          <w:sz w:val="24"/>
          <w:szCs w:val="24"/>
        </w:rPr>
        <w:t>采取</w:t>
      </w:r>
      <w:r w:rsidR="003C5F36" w:rsidRPr="0000420E">
        <w:rPr>
          <w:rFonts w:ascii="Arial" w:hAnsi="Arial" w:cs="Arial"/>
          <w:sz w:val="24"/>
          <w:szCs w:val="24"/>
        </w:rPr>
        <w:t>一定的评估方法和参数估算</w:t>
      </w:r>
      <w:r w:rsidR="00B3209B" w:rsidRPr="0000420E">
        <w:rPr>
          <w:rFonts w:ascii="Arial" w:hAnsi="Arial" w:cs="Arial"/>
          <w:sz w:val="24"/>
          <w:szCs w:val="24"/>
        </w:rPr>
        <w:t>价值</w:t>
      </w:r>
      <w:r w:rsidR="003C5F36" w:rsidRPr="0000420E">
        <w:rPr>
          <w:rFonts w:ascii="Arial" w:hAnsi="Arial" w:cs="Arial"/>
          <w:sz w:val="24"/>
          <w:szCs w:val="24"/>
        </w:rPr>
        <w:t>数额</w:t>
      </w:r>
      <w:r w:rsidR="00FE08B7" w:rsidRPr="0000420E">
        <w:rPr>
          <w:rFonts w:ascii="Arial" w:hAnsi="Arial" w:cs="Arial"/>
          <w:sz w:val="24"/>
          <w:szCs w:val="24"/>
        </w:rPr>
        <w:t>。</w:t>
      </w:r>
    </w:p>
    <w:p w:rsidR="003810D1" w:rsidRPr="0000420E" w:rsidRDefault="003810D1" w:rsidP="000C1D3D">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全面准确理解评估对象与范围、矿业权评估价值</w:t>
      </w:r>
      <w:r w:rsidR="00B3209B" w:rsidRPr="0000420E">
        <w:rPr>
          <w:rFonts w:ascii="Arial" w:hAnsi="Arial" w:cs="Arial"/>
          <w:sz w:val="24"/>
          <w:szCs w:val="24"/>
        </w:rPr>
        <w:t>定义</w:t>
      </w:r>
      <w:r w:rsidRPr="0000420E">
        <w:rPr>
          <w:rFonts w:ascii="Arial" w:hAnsi="Arial" w:cs="Arial"/>
          <w:sz w:val="24"/>
          <w:szCs w:val="24"/>
        </w:rPr>
        <w:t>，</w:t>
      </w:r>
      <w:r w:rsidR="00B3209B" w:rsidRPr="0000420E">
        <w:rPr>
          <w:rFonts w:ascii="Arial" w:hAnsi="Arial" w:cs="Arial"/>
          <w:sz w:val="24"/>
          <w:szCs w:val="24"/>
        </w:rPr>
        <w:t>是正确</w:t>
      </w:r>
      <w:r w:rsidRPr="0000420E">
        <w:rPr>
          <w:rFonts w:ascii="Arial" w:hAnsi="Arial" w:cs="Arial"/>
          <w:sz w:val="24"/>
          <w:szCs w:val="24"/>
        </w:rPr>
        <w:t>使用矿业权评估价值</w:t>
      </w:r>
      <w:r w:rsidR="00B3209B" w:rsidRPr="0000420E">
        <w:rPr>
          <w:rFonts w:ascii="Arial" w:hAnsi="Arial" w:cs="Arial"/>
          <w:sz w:val="24"/>
          <w:szCs w:val="24"/>
        </w:rPr>
        <w:t>的前提</w:t>
      </w:r>
      <w:r w:rsidRPr="0000420E">
        <w:rPr>
          <w:rFonts w:ascii="Arial" w:hAnsi="Arial" w:cs="Arial"/>
          <w:sz w:val="24"/>
          <w:szCs w:val="24"/>
        </w:rPr>
        <w:t>。</w:t>
      </w:r>
    </w:p>
    <w:p w:rsidR="00FE08B7" w:rsidRPr="000C1D3D" w:rsidRDefault="00FE08B7" w:rsidP="000C1D3D">
      <w:pPr>
        <w:pStyle w:val="a4"/>
        <w:numPr>
          <w:ilvl w:val="0"/>
          <w:numId w:val="22"/>
        </w:numPr>
        <w:tabs>
          <w:tab w:val="left" w:pos="993"/>
        </w:tabs>
        <w:spacing w:line="360" w:lineRule="auto"/>
        <w:ind w:left="0" w:firstLineChars="236" w:firstLine="569"/>
        <w:rPr>
          <w:rFonts w:ascii="Arial" w:eastAsia="黑体" w:hAnsi="Arial" w:cs="Arial"/>
          <w:b/>
          <w:sz w:val="24"/>
          <w:szCs w:val="24"/>
        </w:rPr>
      </w:pPr>
      <w:bookmarkStart w:id="30" w:name="_Toc448929794"/>
      <w:r w:rsidRPr="000C1D3D">
        <w:rPr>
          <w:rFonts w:ascii="Arial" w:eastAsia="黑体" w:hAnsi="Arial" w:cs="Arial"/>
          <w:b/>
          <w:sz w:val="24"/>
          <w:szCs w:val="24"/>
        </w:rPr>
        <w:t>矿业权评估业务</w:t>
      </w:r>
      <w:bookmarkEnd w:id="30"/>
      <w:r w:rsidR="00DA055A" w:rsidRPr="000C1D3D">
        <w:rPr>
          <w:rFonts w:ascii="Arial" w:eastAsia="黑体" w:hAnsi="Arial" w:cs="Arial"/>
          <w:b/>
          <w:sz w:val="24"/>
          <w:szCs w:val="24"/>
        </w:rPr>
        <w:t>（</w:t>
      </w:r>
      <w:r w:rsidR="00742DCC" w:rsidRPr="000C1D3D">
        <w:rPr>
          <w:rFonts w:ascii="Arial" w:eastAsia="黑体" w:hAnsi="Arial" w:cs="Arial"/>
          <w:b/>
          <w:sz w:val="24"/>
          <w:szCs w:val="24"/>
        </w:rPr>
        <w:t>Mining Rights Valuation</w:t>
      </w:r>
      <w:r w:rsidR="00DA055A" w:rsidRPr="000C1D3D">
        <w:rPr>
          <w:rFonts w:ascii="Arial" w:eastAsia="黑体" w:hAnsi="Arial" w:cs="Arial"/>
          <w:b/>
          <w:sz w:val="24"/>
          <w:szCs w:val="24"/>
        </w:rPr>
        <w:t>）</w:t>
      </w:r>
    </w:p>
    <w:p w:rsidR="00FE08B7" w:rsidRPr="0000420E" w:rsidRDefault="00FE08B7" w:rsidP="000C1D3D">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矿业权评估业务分为矿业权价值评估业务和矿业权价值咨询业务。</w:t>
      </w:r>
    </w:p>
    <w:p w:rsidR="00FE08B7" w:rsidRPr="0000420E" w:rsidRDefault="00FE08B7" w:rsidP="000C1D3D">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lastRenderedPageBreak/>
        <w:t>矿业权价值评估业务指矿业权评估机构接受委托对矿业权在特定经济行为对应的评估目的下的价值发表专业意见的专业活动。</w:t>
      </w:r>
    </w:p>
    <w:p w:rsidR="00FE08B7" w:rsidRPr="0000420E" w:rsidRDefault="00FE08B7" w:rsidP="000C1D3D">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矿业权价值咨询业务指矿业权评估机构接受委托对矿业权价值进行了解的业务。评估程序受到一定限制，且所受限制对评估结论构成重大影响，委托方和相关当事方在评估报告出具前未能排除或未能完全排除限制，可以将该业务视同于矿业权价值咨询业务。</w:t>
      </w:r>
    </w:p>
    <w:p w:rsidR="00FE08B7" w:rsidRPr="000C1D3D" w:rsidRDefault="00FE08B7" w:rsidP="000C1D3D">
      <w:pPr>
        <w:pStyle w:val="a4"/>
        <w:numPr>
          <w:ilvl w:val="0"/>
          <w:numId w:val="22"/>
        </w:numPr>
        <w:tabs>
          <w:tab w:val="left" w:pos="993"/>
        </w:tabs>
        <w:spacing w:line="360" w:lineRule="auto"/>
        <w:ind w:left="0" w:firstLineChars="236" w:firstLine="569"/>
        <w:rPr>
          <w:rFonts w:ascii="Arial" w:eastAsia="黑体" w:hAnsi="Arial" w:cs="Arial"/>
          <w:b/>
          <w:sz w:val="24"/>
          <w:szCs w:val="24"/>
        </w:rPr>
      </w:pPr>
      <w:bookmarkStart w:id="31" w:name="_Toc448929795"/>
      <w:r w:rsidRPr="000C1D3D">
        <w:rPr>
          <w:rFonts w:ascii="Arial" w:eastAsia="黑体" w:hAnsi="Arial" w:cs="Arial"/>
          <w:b/>
          <w:sz w:val="24"/>
          <w:szCs w:val="24"/>
        </w:rPr>
        <w:t>矿业权价值估算相关的其他业务</w:t>
      </w:r>
      <w:bookmarkEnd w:id="31"/>
      <w:r w:rsidR="00742DCC" w:rsidRPr="000C1D3D">
        <w:rPr>
          <w:rFonts w:ascii="Arial" w:eastAsia="黑体" w:hAnsi="Arial" w:cs="Arial"/>
          <w:b/>
          <w:sz w:val="24"/>
          <w:szCs w:val="24"/>
        </w:rPr>
        <w:t>(Mining Rights Valuation related Services)</w:t>
      </w:r>
    </w:p>
    <w:p w:rsidR="00FE08B7" w:rsidRPr="0000420E" w:rsidRDefault="00FE08B7" w:rsidP="000C1D3D">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除矿业权评估业务外，围绕价值评估和咨询、或为价值评估和咨询提供基础或依据的业务。通常包括（预）可行性研究报告、矿床工业指标论证报告、生产能力论证报告、综合开发利用方案、矿产资源开发利用方案等的编制业务。</w:t>
      </w:r>
    </w:p>
    <w:p w:rsidR="00FE08B7" w:rsidRPr="000C1D3D" w:rsidRDefault="00FE08B7" w:rsidP="000C1D3D">
      <w:pPr>
        <w:pStyle w:val="a4"/>
        <w:numPr>
          <w:ilvl w:val="0"/>
          <w:numId w:val="22"/>
        </w:numPr>
        <w:tabs>
          <w:tab w:val="left" w:pos="993"/>
        </w:tabs>
        <w:spacing w:line="360" w:lineRule="auto"/>
        <w:ind w:left="0" w:firstLineChars="236" w:firstLine="569"/>
        <w:rPr>
          <w:rFonts w:ascii="Arial" w:eastAsia="黑体" w:hAnsi="Arial" w:cs="Arial"/>
          <w:b/>
          <w:sz w:val="24"/>
          <w:szCs w:val="24"/>
        </w:rPr>
      </w:pPr>
      <w:bookmarkStart w:id="32" w:name="_Toc448929796"/>
      <w:r w:rsidRPr="000C1D3D">
        <w:rPr>
          <w:rFonts w:ascii="Arial" w:eastAsia="黑体" w:hAnsi="Arial" w:cs="Arial"/>
          <w:b/>
          <w:sz w:val="24"/>
          <w:szCs w:val="24"/>
        </w:rPr>
        <w:t>追溯性评估</w:t>
      </w:r>
      <w:bookmarkEnd w:id="32"/>
      <w:r w:rsidR="00742DCC" w:rsidRPr="000C1D3D">
        <w:rPr>
          <w:rFonts w:ascii="Arial" w:eastAsia="黑体" w:hAnsi="Arial" w:cs="Arial"/>
          <w:b/>
          <w:sz w:val="24"/>
          <w:szCs w:val="24"/>
        </w:rPr>
        <w:t>(Retroactive Valuation)</w:t>
      </w:r>
    </w:p>
    <w:p w:rsidR="00FE08B7" w:rsidRPr="0000420E" w:rsidRDefault="00FE08B7" w:rsidP="000C1D3D">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追溯性评估，指基于委托关系，矿业权评估机构和矿业权评估师，按照追溯评估基准日有效的法律法规和矿业权评估准则（或指南），根据追溯评估目的，遵循评估原则，依照特定评估程序，运用恰当的评估方法，对约定评估矿业权在评估基准日的价值进行分析、估算并提供专业意见的服务行为和过程。</w:t>
      </w:r>
    </w:p>
    <w:p w:rsidR="00FE08B7" w:rsidRPr="0000420E" w:rsidRDefault="00FE08B7" w:rsidP="000C1D3D">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追溯性评估</w:t>
      </w:r>
      <w:r w:rsidR="00B3209B" w:rsidRPr="0000420E">
        <w:rPr>
          <w:rFonts w:ascii="Arial" w:hAnsi="Arial" w:cs="Arial"/>
          <w:sz w:val="24"/>
          <w:szCs w:val="24"/>
        </w:rPr>
        <w:t>常见的情形是</w:t>
      </w:r>
      <w:r w:rsidRPr="0000420E">
        <w:rPr>
          <w:rFonts w:ascii="Arial" w:hAnsi="Arial" w:cs="Arial"/>
          <w:sz w:val="24"/>
          <w:szCs w:val="24"/>
        </w:rPr>
        <w:t>经济行为通常已实现、应但未进行评估</w:t>
      </w:r>
      <w:r w:rsidR="00B3209B" w:rsidRPr="0000420E">
        <w:rPr>
          <w:rFonts w:ascii="Arial" w:hAnsi="Arial" w:cs="Arial"/>
          <w:sz w:val="24"/>
          <w:szCs w:val="24"/>
        </w:rPr>
        <w:t>，</w:t>
      </w:r>
      <w:r w:rsidRPr="0000420E">
        <w:rPr>
          <w:rFonts w:ascii="Arial" w:hAnsi="Arial" w:cs="Arial"/>
          <w:sz w:val="24"/>
          <w:szCs w:val="24"/>
        </w:rPr>
        <w:t>评估对象与范围是委托方和相关当事方根据当时已实现经济行为确定的，通常不考虑评估基准日后评估对象权利状态、登记状态、物理状态等的变化；评估基准日通常为过去某一时点；评估依据通常为评估基准日有效的；评估参数通常不考虑评估基准日后已发生、评估师已知的情形；评估结论的通常用于完善管理程序，为已实现的经济行为提供价值咨询意见，不用于其他拟实现经济行为。</w:t>
      </w:r>
    </w:p>
    <w:p w:rsidR="00FE08B7" w:rsidRPr="009C6701" w:rsidRDefault="00FE08B7" w:rsidP="009C6701">
      <w:pPr>
        <w:pStyle w:val="a4"/>
        <w:numPr>
          <w:ilvl w:val="0"/>
          <w:numId w:val="22"/>
        </w:numPr>
        <w:tabs>
          <w:tab w:val="left" w:pos="993"/>
        </w:tabs>
        <w:spacing w:line="360" w:lineRule="auto"/>
        <w:ind w:firstLineChars="0"/>
        <w:rPr>
          <w:rFonts w:ascii="Arial" w:eastAsia="黑体" w:hAnsi="Arial" w:cs="Arial"/>
          <w:b/>
          <w:sz w:val="24"/>
          <w:szCs w:val="24"/>
          <w:highlight w:val="yellow"/>
        </w:rPr>
      </w:pPr>
      <w:bookmarkStart w:id="33" w:name="_Toc448929797"/>
      <w:r w:rsidRPr="000C1D3D">
        <w:rPr>
          <w:rFonts w:ascii="Arial" w:eastAsia="黑体" w:hAnsi="Arial" w:cs="Arial"/>
          <w:b/>
          <w:sz w:val="24"/>
          <w:szCs w:val="24"/>
        </w:rPr>
        <w:t>补偿性评估</w:t>
      </w:r>
      <w:bookmarkEnd w:id="33"/>
      <w:r w:rsidR="009C6701" w:rsidRPr="009C6701">
        <w:rPr>
          <w:rFonts w:ascii="Arial" w:eastAsia="黑体" w:hAnsi="Arial" w:cs="Arial"/>
          <w:b/>
          <w:sz w:val="24"/>
          <w:szCs w:val="24"/>
          <w:highlight w:val="yellow"/>
        </w:rPr>
        <w:t>(Valuation for Damages)</w:t>
      </w:r>
    </w:p>
    <w:p w:rsidR="00FE08B7" w:rsidRPr="0000420E" w:rsidRDefault="00FE08B7" w:rsidP="000C1D3D">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补偿性评估，指基于委托关系，矿业权评估机构和矿业权评估师，按照现行有效的法律法规和矿业权评估准则，根据已知补偿方式确定的评估目的，遵循评估原则，依照相关评估程序，运用恰当的评估方法，对已知补偿方式下涉及的矿业权在评估基准日的价值进行分析、估算并提供专业意见的服务行为和过程。</w:t>
      </w:r>
    </w:p>
    <w:p w:rsidR="00FE08B7" w:rsidRPr="0000420E" w:rsidRDefault="00FE08B7" w:rsidP="000C1D3D">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补偿性评估</w:t>
      </w:r>
      <w:r w:rsidR="00B3209B" w:rsidRPr="0000420E">
        <w:rPr>
          <w:rFonts w:ascii="Arial" w:hAnsi="Arial" w:cs="Arial"/>
          <w:sz w:val="24"/>
          <w:szCs w:val="24"/>
        </w:rPr>
        <w:t>常见的情形是</w:t>
      </w:r>
      <w:r w:rsidRPr="0000420E">
        <w:rPr>
          <w:rFonts w:ascii="Arial" w:hAnsi="Arial" w:cs="Arial"/>
          <w:sz w:val="24"/>
          <w:szCs w:val="24"/>
        </w:rPr>
        <w:t>压覆矿产资源涉及</w:t>
      </w:r>
      <w:r w:rsidR="001C1268" w:rsidRPr="0000420E">
        <w:rPr>
          <w:rFonts w:ascii="Arial" w:hAnsi="Arial" w:cs="Arial"/>
          <w:sz w:val="24"/>
          <w:szCs w:val="24"/>
        </w:rPr>
        <w:t>建设项目法人</w:t>
      </w:r>
      <w:r w:rsidRPr="0000420E">
        <w:rPr>
          <w:rFonts w:ascii="Arial" w:hAnsi="Arial" w:cs="Arial"/>
          <w:sz w:val="24"/>
          <w:szCs w:val="24"/>
        </w:rPr>
        <w:t>对矿业权人的权益损失补偿、其他侵犯矿业权人相应权益损失的补偿</w:t>
      </w:r>
      <w:r w:rsidR="00B3209B" w:rsidRPr="0000420E">
        <w:rPr>
          <w:rFonts w:ascii="Arial" w:hAnsi="Arial" w:cs="Arial"/>
          <w:sz w:val="24"/>
          <w:szCs w:val="24"/>
        </w:rPr>
        <w:t>，</w:t>
      </w:r>
      <w:r w:rsidRPr="0000420E">
        <w:rPr>
          <w:rFonts w:ascii="Arial" w:hAnsi="Arial" w:cs="Arial"/>
          <w:sz w:val="24"/>
          <w:szCs w:val="24"/>
        </w:rPr>
        <w:t>评估对象与范围是委托方</w:t>
      </w:r>
      <w:r w:rsidRPr="0000420E">
        <w:rPr>
          <w:rFonts w:ascii="Arial" w:hAnsi="Arial" w:cs="Arial"/>
          <w:sz w:val="24"/>
          <w:szCs w:val="24"/>
        </w:rPr>
        <w:lastRenderedPageBreak/>
        <w:t>和相关当事方根据</w:t>
      </w:r>
      <w:r w:rsidR="00B3209B" w:rsidRPr="0000420E">
        <w:rPr>
          <w:rFonts w:ascii="Arial" w:hAnsi="Arial" w:cs="Arial"/>
          <w:sz w:val="24"/>
          <w:szCs w:val="24"/>
        </w:rPr>
        <w:t>补偿协议或裁定判决</w:t>
      </w:r>
      <w:r w:rsidRPr="0000420E">
        <w:rPr>
          <w:rFonts w:ascii="Arial" w:hAnsi="Arial" w:cs="Arial"/>
          <w:sz w:val="24"/>
          <w:szCs w:val="24"/>
        </w:rPr>
        <w:t>确定的；评估基准日通常为补偿意向达成日</w:t>
      </w:r>
      <w:r w:rsidR="00B3209B" w:rsidRPr="0000420E">
        <w:rPr>
          <w:rFonts w:ascii="Arial" w:hAnsi="Arial" w:cs="Arial"/>
          <w:sz w:val="24"/>
          <w:szCs w:val="24"/>
        </w:rPr>
        <w:t>裁定判决做出日</w:t>
      </w:r>
      <w:r w:rsidRPr="0000420E">
        <w:rPr>
          <w:rFonts w:ascii="Arial" w:hAnsi="Arial" w:cs="Arial"/>
          <w:sz w:val="24"/>
          <w:szCs w:val="24"/>
        </w:rPr>
        <w:t>；评估取价依据通常为补偿双方确定或认可的；评估结论通常为确定补偿额提供价值咨询意见，不涉及补偿支付方式。</w:t>
      </w:r>
    </w:p>
    <w:p w:rsidR="00FE08B7" w:rsidRPr="000C1D3D" w:rsidRDefault="00FE08B7" w:rsidP="000C1D3D">
      <w:pPr>
        <w:pStyle w:val="a4"/>
        <w:numPr>
          <w:ilvl w:val="0"/>
          <w:numId w:val="22"/>
        </w:numPr>
        <w:tabs>
          <w:tab w:val="left" w:pos="993"/>
        </w:tabs>
        <w:spacing w:line="360" w:lineRule="auto"/>
        <w:ind w:left="0" w:firstLineChars="236" w:firstLine="569"/>
        <w:rPr>
          <w:rFonts w:ascii="Arial" w:eastAsia="黑体" w:hAnsi="Arial" w:cs="Arial"/>
          <w:b/>
          <w:sz w:val="24"/>
          <w:szCs w:val="24"/>
        </w:rPr>
      </w:pPr>
      <w:bookmarkStart w:id="34" w:name="_Toc448929798"/>
      <w:r w:rsidRPr="000C1D3D">
        <w:rPr>
          <w:rFonts w:ascii="Arial" w:eastAsia="黑体" w:hAnsi="Arial" w:cs="Arial"/>
          <w:b/>
          <w:sz w:val="24"/>
          <w:szCs w:val="24"/>
        </w:rPr>
        <w:t>矿业权评估准则</w:t>
      </w:r>
      <w:bookmarkEnd w:id="34"/>
      <w:r w:rsidR="00742DCC" w:rsidRPr="000C1D3D">
        <w:rPr>
          <w:rFonts w:ascii="Arial" w:eastAsia="黑体" w:hAnsi="Arial" w:cs="Arial"/>
          <w:b/>
          <w:sz w:val="24"/>
          <w:szCs w:val="24"/>
        </w:rPr>
        <w:t xml:space="preserve">(Mining Rights Valuation </w:t>
      </w:r>
      <w:r w:rsidR="001C1268" w:rsidRPr="000C1D3D">
        <w:rPr>
          <w:rFonts w:ascii="Arial" w:eastAsia="黑体" w:hAnsi="Arial" w:cs="Arial"/>
          <w:b/>
          <w:sz w:val="24"/>
          <w:szCs w:val="24"/>
        </w:rPr>
        <w:t>standard</w:t>
      </w:r>
      <w:r w:rsidR="00D342EC">
        <w:rPr>
          <w:rFonts w:ascii="Arial" w:eastAsia="黑体" w:hAnsi="Arial" w:cs="Arial" w:hint="eastAsia"/>
          <w:b/>
          <w:sz w:val="24"/>
          <w:szCs w:val="24"/>
        </w:rPr>
        <w:t>，</w:t>
      </w:r>
      <w:r w:rsidR="00D342EC">
        <w:rPr>
          <w:rFonts w:ascii="Arial" w:eastAsia="黑体" w:hAnsi="Arial" w:cs="Arial" w:hint="eastAsia"/>
          <w:b/>
          <w:sz w:val="24"/>
          <w:szCs w:val="24"/>
        </w:rPr>
        <w:t>MRVS</w:t>
      </w:r>
      <w:r w:rsidR="00742DCC" w:rsidRPr="000C1D3D">
        <w:rPr>
          <w:rFonts w:ascii="Arial" w:eastAsia="黑体" w:hAnsi="Arial" w:cs="Arial"/>
          <w:b/>
          <w:sz w:val="24"/>
          <w:szCs w:val="24"/>
        </w:rPr>
        <w:t>)</w:t>
      </w:r>
    </w:p>
    <w:p w:rsidR="00FE08B7" w:rsidRPr="0000420E" w:rsidRDefault="00FE08B7" w:rsidP="000C1D3D">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矿业权评估准则</w:t>
      </w:r>
      <w:r w:rsidR="003C5F36" w:rsidRPr="0000420E">
        <w:rPr>
          <w:rFonts w:ascii="Arial" w:hAnsi="Arial" w:cs="Arial"/>
          <w:sz w:val="24"/>
          <w:szCs w:val="24"/>
        </w:rPr>
        <w:t>，是指矿业权评估专业人员的行为规范。包括职业道德行为、专业判断行为、出具文书行为等。</w:t>
      </w:r>
      <w:r w:rsidR="00DD1DBB" w:rsidRPr="0000420E">
        <w:rPr>
          <w:rFonts w:ascii="Arial" w:hAnsi="Arial" w:cs="Arial"/>
          <w:sz w:val="24"/>
          <w:szCs w:val="24"/>
        </w:rPr>
        <w:t>本准则包括</w:t>
      </w:r>
      <w:r w:rsidR="00DD1DBB" w:rsidRPr="000C1D3D">
        <w:rPr>
          <w:rFonts w:ascii="Arial" w:hAnsi="Arial" w:cs="Arial"/>
          <w:sz w:val="24"/>
          <w:szCs w:val="24"/>
        </w:rPr>
        <w:t>矿业权评估基本准则、矿业权评估规范、矿业权评估应用指南和矿业权评估指导意见。</w:t>
      </w:r>
    </w:p>
    <w:p w:rsidR="00DA055A" w:rsidRPr="000C1D3D" w:rsidRDefault="00FE08B7" w:rsidP="000C1D3D">
      <w:pPr>
        <w:pStyle w:val="a4"/>
        <w:numPr>
          <w:ilvl w:val="0"/>
          <w:numId w:val="22"/>
        </w:numPr>
        <w:tabs>
          <w:tab w:val="left" w:pos="993"/>
        </w:tabs>
        <w:spacing w:line="360" w:lineRule="auto"/>
        <w:ind w:left="0" w:firstLineChars="236" w:firstLine="569"/>
        <w:rPr>
          <w:rFonts w:ascii="Arial" w:eastAsia="黑体" w:hAnsi="Arial" w:cs="Arial"/>
          <w:b/>
          <w:sz w:val="24"/>
          <w:szCs w:val="24"/>
        </w:rPr>
      </w:pPr>
      <w:bookmarkStart w:id="35" w:name="_Toc448929799"/>
      <w:r w:rsidRPr="000C1D3D">
        <w:rPr>
          <w:rFonts w:ascii="Arial" w:eastAsia="黑体" w:hAnsi="Arial" w:cs="Arial"/>
          <w:b/>
          <w:sz w:val="24"/>
          <w:szCs w:val="24"/>
        </w:rPr>
        <w:t>矿业权评估</w:t>
      </w:r>
      <w:r w:rsidR="00DA055A" w:rsidRPr="000C1D3D">
        <w:rPr>
          <w:rFonts w:ascii="Arial" w:eastAsia="黑体" w:hAnsi="Arial" w:cs="Arial"/>
          <w:b/>
          <w:sz w:val="24"/>
          <w:szCs w:val="24"/>
        </w:rPr>
        <w:t>专业技术</w:t>
      </w:r>
      <w:r w:rsidRPr="000C1D3D">
        <w:rPr>
          <w:rFonts w:ascii="Arial" w:eastAsia="黑体" w:hAnsi="Arial" w:cs="Arial"/>
          <w:b/>
          <w:sz w:val="24"/>
          <w:szCs w:val="24"/>
        </w:rPr>
        <w:t>人员</w:t>
      </w:r>
      <w:bookmarkEnd w:id="35"/>
      <w:r w:rsidR="00DA055A" w:rsidRPr="000C1D3D">
        <w:rPr>
          <w:rFonts w:ascii="Arial" w:eastAsia="黑体" w:hAnsi="Arial" w:cs="Arial"/>
          <w:b/>
          <w:sz w:val="24"/>
          <w:szCs w:val="24"/>
        </w:rPr>
        <w:t>（</w:t>
      </w:r>
      <w:r w:rsidR="00DA055A" w:rsidRPr="000C1D3D">
        <w:rPr>
          <w:rFonts w:ascii="Arial" w:eastAsia="黑体" w:hAnsi="Arial" w:cs="Arial"/>
          <w:b/>
          <w:sz w:val="24"/>
          <w:szCs w:val="24"/>
        </w:rPr>
        <w:t>Mineral Rights Valuer Professionals</w:t>
      </w:r>
      <w:r w:rsidR="00DA055A" w:rsidRPr="000C1D3D">
        <w:rPr>
          <w:rFonts w:ascii="Arial" w:eastAsia="黑体" w:hAnsi="Arial" w:cs="Arial"/>
          <w:b/>
          <w:sz w:val="24"/>
          <w:szCs w:val="24"/>
        </w:rPr>
        <w:t>）</w:t>
      </w:r>
    </w:p>
    <w:p w:rsidR="00FE08B7" w:rsidRPr="0000420E" w:rsidRDefault="00FE08B7" w:rsidP="000C1D3D">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《矿业权评估专业技术人员职业资格制度暂行规定》规定，矿业权评估专业技术人员职业资格分为助理矿业权评估师、矿业权评估师、高级矿业权评估师。</w:t>
      </w:r>
    </w:p>
    <w:p w:rsidR="00DA055A" w:rsidRPr="0000420E" w:rsidRDefault="00DA055A" w:rsidP="000C1D3D">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国家设立矿业权评估专业技术人员水平评价类职业资格制度，面向全社会提供矿业权评估专业技术人员能力水平评价服务，纳入全国专业技术人员职业资格证书制度统一规划。评价结果与经济系列相应级别职称衔接，是用人单位使用该专业人员的依据。</w:t>
      </w:r>
    </w:p>
    <w:p w:rsidR="00FE08B7" w:rsidRPr="000C1D3D" w:rsidRDefault="00FE08B7" w:rsidP="000C1D3D">
      <w:pPr>
        <w:pStyle w:val="a4"/>
        <w:numPr>
          <w:ilvl w:val="0"/>
          <w:numId w:val="22"/>
        </w:numPr>
        <w:tabs>
          <w:tab w:val="left" w:pos="993"/>
        </w:tabs>
        <w:spacing w:line="360" w:lineRule="auto"/>
        <w:ind w:left="0" w:firstLineChars="236" w:firstLine="569"/>
        <w:rPr>
          <w:rFonts w:ascii="Arial" w:eastAsia="黑体" w:hAnsi="Arial" w:cs="Arial"/>
          <w:b/>
          <w:sz w:val="24"/>
          <w:szCs w:val="24"/>
        </w:rPr>
      </w:pPr>
      <w:bookmarkStart w:id="36" w:name="_Toc448929801"/>
      <w:r w:rsidRPr="000C1D3D">
        <w:rPr>
          <w:rFonts w:ascii="Arial" w:eastAsia="黑体" w:hAnsi="Arial" w:cs="Arial"/>
          <w:b/>
          <w:sz w:val="24"/>
          <w:szCs w:val="24"/>
        </w:rPr>
        <w:t>矿业权评估师</w:t>
      </w:r>
      <w:bookmarkEnd w:id="36"/>
      <w:r w:rsidR="00DA055A" w:rsidRPr="000C1D3D">
        <w:rPr>
          <w:rFonts w:ascii="Arial" w:eastAsia="黑体" w:hAnsi="Arial" w:cs="Arial"/>
          <w:b/>
          <w:sz w:val="24"/>
          <w:szCs w:val="24"/>
        </w:rPr>
        <w:t>（</w:t>
      </w:r>
      <w:r w:rsidR="00742DCC" w:rsidRPr="000C1D3D">
        <w:rPr>
          <w:rFonts w:ascii="Arial" w:eastAsia="黑体" w:hAnsi="Arial" w:cs="Arial"/>
          <w:b/>
          <w:sz w:val="24"/>
          <w:szCs w:val="24"/>
        </w:rPr>
        <w:t>Mining Rights Valuer</w:t>
      </w:r>
      <w:r w:rsidR="00D342EC">
        <w:rPr>
          <w:rFonts w:ascii="Arial" w:eastAsia="黑体" w:hAnsi="Arial" w:cs="Arial" w:hint="eastAsia"/>
          <w:b/>
          <w:sz w:val="24"/>
          <w:szCs w:val="24"/>
        </w:rPr>
        <w:t>，</w:t>
      </w:r>
      <w:r w:rsidR="00D342EC">
        <w:rPr>
          <w:rFonts w:ascii="Arial" w:eastAsia="黑体" w:hAnsi="Arial" w:cs="Arial" w:hint="eastAsia"/>
          <w:b/>
          <w:sz w:val="24"/>
          <w:szCs w:val="24"/>
        </w:rPr>
        <w:t>MRV</w:t>
      </w:r>
      <w:r w:rsidR="00DA055A" w:rsidRPr="000C1D3D">
        <w:rPr>
          <w:rFonts w:ascii="Arial" w:eastAsia="黑体" w:hAnsi="Arial" w:cs="Arial"/>
          <w:b/>
          <w:sz w:val="24"/>
          <w:szCs w:val="24"/>
        </w:rPr>
        <w:t>）</w:t>
      </w:r>
    </w:p>
    <w:p w:rsidR="00FE08B7" w:rsidRPr="0000420E" w:rsidRDefault="00DD1DBB" w:rsidP="000C1D3D">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一种矿业权评估专业技术人员职业资格，</w:t>
      </w:r>
      <w:r w:rsidR="00FE08B7" w:rsidRPr="0000420E">
        <w:rPr>
          <w:rFonts w:ascii="Arial" w:hAnsi="Arial" w:cs="Arial"/>
          <w:sz w:val="24"/>
          <w:szCs w:val="24"/>
        </w:rPr>
        <w:t>指通过矿业权评估师职业资格考试，取得矿业权评估职业资格证书的人员，表明其已具备从事矿业权评估专业相应级别专业技术岗位工作的职业能力和水平。</w:t>
      </w:r>
    </w:p>
    <w:p w:rsidR="00FE08B7" w:rsidRPr="000C1D3D" w:rsidRDefault="00FE08B7" w:rsidP="000C1D3D">
      <w:pPr>
        <w:pStyle w:val="a4"/>
        <w:numPr>
          <w:ilvl w:val="0"/>
          <w:numId w:val="22"/>
        </w:numPr>
        <w:tabs>
          <w:tab w:val="left" w:pos="993"/>
        </w:tabs>
        <w:spacing w:line="360" w:lineRule="auto"/>
        <w:ind w:left="0" w:firstLineChars="236" w:firstLine="569"/>
        <w:rPr>
          <w:rFonts w:ascii="Arial" w:eastAsia="黑体" w:hAnsi="Arial" w:cs="Arial"/>
          <w:b/>
          <w:sz w:val="24"/>
          <w:szCs w:val="24"/>
        </w:rPr>
      </w:pPr>
      <w:bookmarkStart w:id="37" w:name="_Toc448929802"/>
      <w:r w:rsidRPr="000C1D3D">
        <w:rPr>
          <w:rFonts w:ascii="Arial" w:eastAsia="黑体" w:hAnsi="Arial" w:cs="Arial"/>
          <w:b/>
          <w:sz w:val="24"/>
          <w:szCs w:val="24"/>
        </w:rPr>
        <w:t>矿业权评估师执业范围</w:t>
      </w:r>
      <w:bookmarkEnd w:id="37"/>
      <w:r w:rsidR="001C1268" w:rsidRPr="000C1D3D">
        <w:rPr>
          <w:rFonts w:ascii="Arial" w:eastAsia="黑体" w:hAnsi="Arial" w:cs="Arial"/>
          <w:b/>
          <w:sz w:val="24"/>
          <w:szCs w:val="24"/>
        </w:rPr>
        <w:t>（</w:t>
      </w:r>
      <w:r w:rsidR="00742DCC" w:rsidRPr="000C1D3D">
        <w:rPr>
          <w:rFonts w:ascii="Arial" w:eastAsia="黑体" w:hAnsi="Arial" w:cs="Arial"/>
          <w:b/>
          <w:sz w:val="24"/>
          <w:szCs w:val="24"/>
        </w:rPr>
        <w:t>Service Range of Mining Valuer</w:t>
      </w:r>
      <w:r w:rsidR="001C1268" w:rsidRPr="000C1D3D">
        <w:rPr>
          <w:rFonts w:ascii="Arial" w:eastAsia="黑体" w:hAnsi="Arial" w:cs="Arial"/>
          <w:b/>
          <w:sz w:val="24"/>
          <w:szCs w:val="24"/>
        </w:rPr>
        <w:t>）</w:t>
      </w:r>
    </w:p>
    <w:p w:rsidR="00FE08B7" w:rsidRPr="0000420E" w:rsidRDefault="00FE08B7" w:rsidP="000C1D3D">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按照国家对矿业权评估专业技术人员职业能力要求，矿业权评估师应当且能够</w:t>
      </w:r>
      <w:r w:rsidR="00DD1DBB" w:rsidRPr="0000420E">
        <w:rPr>
          <w:rFonts w:ascii="Arial" w:hAnsi="Arial" w:cs="Arial"/>
          <w:sz w:val="24"/>
          <w:szCs w:val="24"/>
        </w:rPr>
        <w:t>的工作范围，包括应当且能够</w:t>
      </w:r>
      <w:r w:rsidRPr="0000420E">
        <w:rPr>
          <w:rFonts w:ascii="Arial" w:hAnsi="Arial" w:cs="Arial"/>
          <w:sz w:val="24"/>
          <w:szCs w:val="24"/>
        </w:rPr>
        <w:t>确定的评估事项、</w:t>
      </w:r>
      <w:r w:rsidR="00DD1DBB" w:rsidRPr="0000420E">
        <w:rPr>
          <w:rFonts w:ascii="Arial" w:hAnsi="Arial" w:cs="Arial"/>
          <w:sz w:val="24"/>
          <w:szCs w:val="24"/>
        </w:rPr>
        <w:t>必要的</w:t>
      </w:r>
      <w:r w:rsidRPr="0000420E">
        <w:rPr>
          <w:rFonts w:ascii="Arial" w:hAnsi="Arial" w:cs="Arial"/>
          <w:sz w:val="24"/>
          <w:szCs w:val="24"/>
        </w:rPr>
        <w:t>专业判断、</w:t>
      </w:r>
      <w:r w:rsidR="00DD1DBB" w:rsidRPr="0000420E">
        <w:rPr>
          <w:rFonts w:ascii="Arial" w:hAnsi="Arial" w:cs="Arial"/>
          <w:sz w:val="24"/>
          <w:szCs w:val="24"/>
        </w:rPr>
        <w:t>按要求</w:t>
      </w:r>
      <w:r w:rsidRPr="0000420E">
        <w:rPr>
          <w:rFonts w:ascii="Arial" w:hAnsi="Arial" w:cs="Arial"/>
          <w:sz w:val="24"/>
          <w:szCs w:val="24"/>
        </w:rPr>
        <w:t>编制出具</w:t>
      </w:r>
      <w:r w:rsidR="00DD1DBB" w:rsidRPr="0000420E">
        <w:rPr>
          <w:rFonts w:ascii="Arial" w:hAnsi="Arial" w:cs="Arial"/>
          <w:sz w:val="24"/>
          <w:szCs w:val="24"/>
        </w:rPr>
        <w:t>矿业权</w:t>
      </w:r>
      <w:r w:rsidRPr="0000420E">
        <w:rPr>
          <w:rFonts w:ascii="Arial" w:hAnsi="Arial" w:cs="Arial"/>
          <w:sz w:val="24"/>
          <w:szCs w:val="24"/>
        </w:rPr>
        <w:t>评估报告、</w:t>
      </w:r>
      <w:r w:rsidR="00DD1DBB" w:rsidRPr="0000420E">
        <w:rPr>
          <w:rFonts w:ascii="Arial" w:hAnsi="Arial" w:cs="Arial"/>
          <w:sz w:val="24"/>
          <w:szCs w:val="24"/>
        </w:rPr>
        <w:t>按要求形成评估工作底稿、</w:t>
      </w:r>
      <w:r w:rsidRPr="0000420E">
        <w:rPr>
          <w:rFonts w:ascii="Arial" w:hAnsi="Arial" w:cs="Arial"/>
          <w:sz w:val="24"/>
          <w:szCs w:val="24"/>
        </w:rPr>
        <w:t>指导助理矿业权评估师和协助高级矿业权评估师开展工作。</w:t>
      </w:r>
    </w:p>
    <w:p w:rsidR="00FE08B7" w:rsidRPr="000C1D3D" w:rsidRDefault="00FE08B7" w:rsidP="000C1D3D">
      <w:pPr>
        <w:pStyle w:val="a4"/>
        <w:numPr>
          <w:ilvl w:val="0"/>
          <w:numId w:val="22"/>
        </w:numPr>
        <w:tabs>
          <w:tab w:val="left" w:pos="993"/>
        </w:tabs>
        <w:spacing w:line="360" w:lineRule="auto"/>
        <w:ind w:left="0" w:firstLineChars="236" w:firstLine="569"/>
        <w:rPr>
          <w:rFonts w:ascii="Arial" w:eastAsia="黑体" w:hAnsi="Arial" w:cs="Arial"/>
          <w:b/>
          <w:sz w:val="24"/>
          <w:szCs w:val="24"/>
        </w:rPr>
      </w:pPr>
      <w:bookmarkStart w:id="38" w:name="_Toc448929803"/>
      <w:r w:rsidRPr="000C1D3D">
        <w:rPr>
          <w:rFonts w:ascii="Arial" w:eastAsia="黑体" w:hAnsi="Arial" w:cs="Arial"/>
          <w:b/>
          <w:sz w:val="24"/>
          <w:szCs w:val="24"/>
        </w:rPr>
        <w:t>矿业权评估机构</w:t>
      </w:r>
      <w:bookmarkEnd w:id="38"/>
      <w:r w:rsidR="001C1268" w:rsidRPr="000C1D3D">
        <w:rPr>
          <w:rFonts w:ascii="Arial" w:eastAsia="黑体" w:hAnsi="Arial" w:cs="Arial"/>
          <w:b/>
          <w:sz w:val="24"/>
          <w:szCs w:val="24"/>
        </w:rPr>
        <w:t>（</w:t>
      </w:r>
      <w:r w:rsidR="00742DCC" w:rsidRPr="000C1D3D">
        <w:rPr>
          <w:rFonts w:ascii="Arial" w:eastAsia="黑体" w:hAnsi="Arial" w:cs="Arial"/>
          <w:b/>
          <w:sz w:val="24"/>
          <w:szCs w:val="24"/>
        </w:rPr>
        <w:t>Mining Rights Valuation Company</w:t>
      </w:r>
      <w:r w:rsidR="001C1268" w:rsidRPr="000C1D3D">
        <w:rPr>
          <w:rFonts w:ascii="Arial" w:eastAsia="黑体" w:hAnsi="Arial" w:cs="Arial"/>
          <w:b/>
          <w:sz w:val="24"/>
          <w:szCs w:val="24"/>
        </w:rPr>
        <w:t>）</w:t>
      </w:r>
    </w:p>
    <w:p w:rsidR="00FE08B7" w:rsidRPr="0000420E" w:rsidRDefault="00FE08B7" w:rsidP="000C1D3D">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指依法设立、并取得探矿权采矿权评估资格证书从事矿业权评估业务的专业服务</w:t>
      </w:r>
      <w:r w:rsidR="00DD1DBB" w:rsidRPr="0000420E">
        <w:rPr>
          <w:rFonts w:ascii="Arial" w:hAnsi="Arial" w:cs="Arial"/>
          <w:sz w:val="24"/>
          <w:szCs w:val="24"/>
        </w:rPr>
        <w:t>的企业（或公司）。</w:t>
      </w:r>
    </w:p>
    <w:p w:rsidR="00FE08B7" w:rsidRPr="000C1D3D" w:rsidRDefault="00FE08B7" w:rsidP="009C6701">
      <w:pPr>
        <w:pStyle w:val="a4"/>
        <w:numPr>
          <w:ilvl w:val="0"/>
          <w:numId w:val="22"/>
        </w:numPr>
        <w:tabs>
          <w:tab w:val="left" w:pos="993"/>
        </w:tabs>
        <w:spacing w:line="360" w:lineRule="auto"/>
        <w:ind w:firstLineChars="0"/>
        <w:rPr>
          <w:rFonts w:ascii="Arial" w:eastAsia="黑体" w:hAnsi="Arial" w:cs="Arial"/>
          <w:b/>
          <w:sz w:val="24"/>
          <w:szCs w:val="24"/>
        </w:rPr>
      </w:pPr>
      <w:bookmarkStart w:id="39" w:name="_Toc448929804"/>
      <w:r w:rsidRPr="000C1D3D">
        <w:rPr>
          <w:rFonts w:ascii="Arial" w:eastAsia="黑体" w:hAnsi="Arial" w:cs="Arial"/>
          <w:b/>
          <w:sz w:val="24"/>
          <w:szCs w:val="24"/>
        </w:rPr>
        <w:t>委托方</w:t>
      </w:r>
      <w:bookmarkEnd w:id="39"/>
      <w:r w:rsidR="009C6701">
        <w:rPr>
          <w:rFonts w:ascii="Arial" w:eastAsia="黑体" w:hAnsi="Arial" w:cs="Arial" w:hint="eastAsia"/>
          <w:b/>
          <w:sz w:val="24"/>
          <w:szCs w:val="24"/>
        </w:rPr>
        <w:t>（</w:t>
      </w:r>
      <w:r w:rsidR="009C6701" w:rsidRPr="009C6701">
        <w:rPr>
          <w:rFonts w:ascii="Arial" w:eastAsia="黑体" w:hAnsi="Arial" w:cs="Arial"/>
          <w:b/>
          <w:sz w:val="24"/>
          <w:szCs w:val="24"/>
        </w:rPr>
        <w:t>Client</w:t>
      </w:r>
      <w:r w:rsidR="009C6701" w:rsidRPr="009C6701">
        <w:rPr>
          <w:rFonts w:ascii="Arial" w:eastAsia="黑体" w:hAnsi="Arial" w:cs="Arial" w:hint="eastAsia"/>
          <w:b/>
          <w:sz w:val="24"/>
          <w:szCs w:val="24"/>
        </w:rPr>
        <w:t>）</w:t>
      </w:r>
    </w:p>
    <w:p w:rsidR="00FE08B7" w:rsidRPr="0000420E" w:rsidRDefault="00FE08B7" w:rsidP="000C1D3D">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指评估业务需求者（当然的评估报告使用者），通常包括委托评估项目的法人、其他组织和自然人。</w:t>
      </w:r>
    </w:p>
    <w:p w:rsidR="00D342EC" w:rsidRPr="00D342EC" w:rsidRDefault="00D342EC" w:rsidP="009C6701">
      <w:pPr>
        <w:pStyle w:val="a4"/>
        <w:numPr>
          <w:ilvl w:val="0"/>
          <w:numId w:val="22"/>
        </w:numPr>
        <w:tabs>
          <w:tab w:val="left" w:pos="993"/>
        </w:tabs>
        <w:spacing w:line="360" w:lineRule="auto"/>
        <w:ind w:firstLineChars="0"/>
        <w:rPr>
          <w:rFonts w:ascii="Arial" w:eastAsia="黑体" w:hAnsi="Arial" w:cs="Arial"/>
          <w:b/>
          <w:sz w:val="24"/>
          <w:szCs w:val="24"/>
        </w:rPr>
      </w:pPr>
      <w:r w:rsidRPr="000C1D3D">
        <w:rPr>
          <w:rFonts w:ascii="Arial" w:eastAsia="黑体" w:hAnsi="Arial" w:cs="Arial"/>
          <w:b/>
          <w:sz w:val="24"/>
          <w:szCs w:val="24"/>
        </w:rPr>
        <w:lastRenderedPageBreak/>
        <w:t>相关当事方</w:t>
      </w:r>
      <w:r w:rsidR="009C6701">
        <w:rPr>
          <w:rFonts w:ascii="Arial" w:eastAsia="黑体" w:hAnsi="Arial" w:cs="Arial" w:hint="eastAsia"/>
          <w:b/>
          <w:sz w:val="24"/>
          <w:szCs w:val="24"/>
        </w:rPr>
        <w:t>（</w:t>
      </w:r>
      <w:r w:rsidR="009C6701" w:rsidRPr="009C6701">
        <w:rPr>
          <w:rFonts w:ascii="Arial" w:eastAsia="黑体" w:hAnsi="Arial" w:cs="Arial"/>
          <w:b/>
          <w:sz w:val="24"/>
          <w:szCs w:val="24"/>
        </w:rPr>
        <w:t>Stake Holder)</w:t>
      </w:r>
    </w:p>
    <w:p w:rsidR="00FE08B7" w:rsidRPr="0000420E" w:rsidRDefault="00FE08B7" w:rsidP="000C1D3D">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指除矿业权评估机构、矿业权评估师、委托方之外的的其他当事人的统称，包括其他评估报告使用者等与评估报告相关的单位或个人。</w:t>
      </w:r>
    </w:p>
    <w:p w:rsidR="00FE08B7" w:rsidRPr="000C1D3D" w:rsidRDefault="00FE08B7" w:rsidP="000C1D3D">
      <w:pPr>
        <w:pStyle w:val="a4"/>
        <w:numPr>
          <w:ilvl w:val="0"/>
          <w:numId w:val="22"/>
        </w:numPr>
        <w:tabs>
          <w:tab w:val="left" w:pos="993"/>
        </w:tabs>
        <w:spacing w:line="360" w:lineRule="auto"/>
        <w:ind w:left="0" w:firstLineChars="236" w:firstLine="569"/>
        <w:rPr>
          <w:rFonts w:ascii="Arial" w:eastAsia="黑体" w:hAnsi="Arial" w:cs="Arial"/>
          <w:b/>
          <w:sz w:val="24"/>
          <w:szCs w:val="24"/>
        </w:rPr>
      </w:pPr>
      <w:bookmarkStart w:id="40" w:name="_Toc448929805"/>
      <w:r w:rsidRPr="000C1D3D">
        <w:rPr>
          <w:rFonts w:ascii="Arial" w:eastAsia="黑体" w:hAnsi="Arial" w:cs="Arial"/>
          <w:b/>
          <w:sz w:val="24"/>
          <w:szCs w:val="24"/>
        </w:rPr>
        <w:t>矿业权人</w:t>
      </w:r>
      <w:bookmarkEnd w:id="40"/>
      <w:r w:rsidR="00742DCC" w:rsidRPr="000C1D3D">
        <w:rPr>
          <w:rFonts w:ascii="Arial" w:eastAsia="黑体" w:hAnsi="Arial" w:cs="Arial"/>
          <w:b/>
          <w:sz w:val="24"/>
          <w:szCs w:val="24"/>
        </w:rPr>
        <w:t>(Owner of Mining Rights)</w:t>
      </w:r>
    </w:p>
    <w:p w:rsidR="00FE08B7" w:rsidRPr="0000420E" w:rsidRDefault="00FE08B7" w:rsidP="000C1D3D">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依法取得</w:t>
      </w:r>
      <w:r w:rsidR="00DD1DBB" w:rsidRPr="0000420E">
        <w:rPr>
          <w:rFonts w:ascii="Arial" w:hAnsi="Arial" w:cs="Arial"/>
          <w:sz w:val="24"/>
          <w:szCs w:val="24"/>
        </w:rPr>
        <w:t>探矿权采矿权</w:t>
      </w:r>
      <w:r w:rsidRPr="0000420E">
        <w:rPr>
          <w:rFonts w:ascii="Arial" w:hAnsi="Arial" w:cs="Arial"/>
          <w:sz w:val="24"/>
          <w:szCs w:val="24"/>
        </w:rPr>
        <w:t>的自然人、法人或其他经济组织。</w:t>
      </w:r>
    </w:p>
    <w:p w:rsidR="00FE08B7" w:rsidRPr="000C1D3D" w:rsidRDefault="00FE08B7" w:rsidP="000C1D3D">
      <w:pPr>
        <w:pStyle w:val="a4"/>
        <w:numPr>
          <w:ilvl w:val="0"/>
          <w:numId w:val="22"/>
        </w:numPr>
        <w:tabs>
          <w:tab w:val="left" w:pos="993"/>
        </w:tabs>
        <w:spacing w:line="360" w:lineRule="auto"/>
        <w:ind w:left="0" w:firstLineChars="236" w:firstLine="569"/>
        <w:rPr>
          <w:rFonts w:ascii="Arial" w:eastAsia="黑体" w:hAnsi="Arial" w:cs="Arial"/>
          <w:b/>
          <w:sz w:val="24"/>
          <w:szCs w:val="24"/>
        </w:rPr>
      </w:pPr>
      <w:bookmarkStart w:id="41" w:name="_Toc448929807"/>
      <w:r w:rsidRPr="000C1D3D">
        <w:rPr>
          <w:rFonts w:ascii="Arial" w:eastAsia="黑体" w:hAnsi="Arial" w:cs="Arial"/>
          <w:b/>
          <w:sz w:val="24"/>
          <w:szCs w:val="24"/>
        </w:rPr>
        <w:t>矿业权评估目的及</w:t>
      </w:r>
      <w:r w:rsidR="00DD1DBB" w:rsidRPr="000C1D3D">
        <w:rPr>
          <w:rFonts w:ascii="Arial" w:eastAsia="黑体" w:hAnsi="Arial" w:cs="Arial"/>
          <w:b/>
          <w:sz w:val="24"/>
          <w:szCs w:val="24"/>
        </w:rPr>
        <w:t>对应的</w:t>
      </w:r>
      <w:r w:rsidRPr="000C1D3D">
        <w:rPr>
          <w:rFonts w:ascii="Arial" w:eastAsia="黑体" w:hAnsi="Arial" w:cs="Arial"/>
          <w:b/>
          <w:sz w:val="24"/>
          <w:szCs w:val="24"/>
        </w:rPr>
        <w:t>经济行为</w:t>
      </w:r>
      <w:bookmarkEnd w:id="41"/>
      <w:r w:rsidR="00742DCC" w:rsidRPr="000C1D3D">
        <w:rPr>
          <w:rFonts w:ascii="Arial" w:eastAsia="黑体" w:hAnsi="Arial" w:cs="Arial"/>
          <w:b/>
          <w:sz w:val="24"/>
          <w:szCs w:val="24"/>
        </w:rPr>
        <w:t>(Purpose of Mining Rights Valuation and Related Business Activities)</w:t>
      </w:r>
    </w:p>
    <w:p w:rsidR="00FE08B7" w:rsidRPr="0000420E" w:rsidRDefault="00DD1DBB" w:rsidP="000C1D3D">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评估目的是</w:t>
      </w:r>
      <w:r w:rsidR="00FE08B7" w:rsidRPr="0000420E">
        <w:rPr>
          <w:rFonts w:ascii="Arial" w:hAnsi="Arial" w:cs="Arial"/>
          <w:sz w:val="24"/>
          <w:szCs w:val="24"/>
        </w:rPr>
        <w:t>为满足特定经济行为提供价值参考依据。</w:t>
      </w:r>
    </w:p>
    <w:p w:rsidR="00FE08B7" w:rsidRPr="0000420E" w:rsidRDefault="00FE08B7" w:rsidP="000C1D3D">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矿业权评估</w:t>
      </w:r>
      <w:r w:rsidR="00DD1DBB" w:rsidRPr="0000420E">
        <w:rPr>
          <w:rFonts w:ascii="Arial" w:hAnsi="Arial" w:cs="Arial"/>
          <w:sz w:val="24"/>
          <w:szCs w:val="24"/>
        </w:rPr>
        <w:t>评估目的对应</w:t>
      </w:r>
      <w:r w:rsidRPr="0000420E">
        <w:rPr>
          <w:rFonts w:ascii="Arial" w:hAnsi="Arial" w:cs="Arial"/>
          <w:sz w:val="24"/>
          <w:szCs w:val="24"/>
        </w:rPr>
        <w:t>经济行为</w:t>
      </w:r>
      <w:r w:rsidR="00DD1DBB" w:rsidRPr="0000420E">
        <w:rPr>
          <w:rFonts w:ascii="Arial" w:hAnsi="Arial" w:cs="Arial"/>
          <w:sz w:val="24"/>
          <w:szCs w:val="24"/>
        </w:rPr>
        <w:t>，包括</w:t>
      </w:r>
      <w:r w:rsidRPr="0000420E">
        <w:rPr>
          <w:rFonts w:ascii="Arial" w:hAnsi="Arial" w:cs="Arial"/>
          <w:sz w:val="24"/>
          <w:szCs w:val="24"/>
        </w:rPr>
        <w:t>矿业权的交易、管理、计量行为</w:t>
      </w:r>
      <w:r w:rsidR="00DD1DBB" w:rsidRPr="0000420E">
        <w:rPr>
          <w:rFonts w:ascii="Arial" w:hAnsi="Arial" w:cs="Arial"/>
          <w:sz w:val="24"/>
          <w:szCs w:val="24"/>
        </w:rPr>
        <w:t>。</w:t>
      </w:r>
      <w:r w:rsidRPr="0000420E">
        <w:rPr>
          <w:rFonts w:ascii="Arial" w:hAnsi="Arial" w:cs="Arial"/>
          <w:sz w:val="24"/>
          <w:szCs w:val="24"/>
        </w:rPr>
        <w:t>交易</w:t>
      </w:r>
      <w:r w:rsidR="00DD1DBB" w:rsidRPr="0000420E">
        <w:rPr>
          <w:rFonts w:ascii="Arial" w:hAnsi="Arial" w:cs="Arial"/>
          <w:sz w:val="24"/>
          <w:szCs w:val="24"/>
        </w:rPr>
        <w:t>行为</w:t>
      </w:r>
      <w:r w:rsidRPr="0000420E">
        <w:rPr>
          <w:rFonts w:ascii="Arial" w:hAnsi="Arial" w:cs="Arial"/>
          <w:sz w:val="24"/>
          <w:szCs w:val="24"/>
        </w:rPr>
        <w:t>包括矿业权出让和矿业权转让。其中，矿业权转让通常包括矿业权售、作价出资、合作、重组改制、出租、抵押以及非货币性资产交换和债务重组等。</w:t>
      </w:r>
    </w:p>
    <w:p w:rsidR="00D342EC" w:rsidRDefault="00FE08B7" w:rsidP="000C1D3D">
      <w:pPr>
        <w:pStyle w:val="a4"/>
        <w:numPr>
          <w:ilvl w:val="0"/>
          <w:numId w:val="22"/>
        </w:numPr>
        <w:tabs>
          <w:tab w:val="left" w:pos="993"/>
        </w:tabs>
        <w:spacing w:line="360" w:lineRule="auto"/>
        <w:ind w:left="0" w:firstLineChars="236" w:firstLine="569"/>
        <w:rPr>
          <w:rFonts w:ascii="Arial" w:eastAsia="黑体" w:hAnsi="Arial" w:cs="Arial"/>
          <w:b/>
          <w:sz w:val="24"/>
          <w:szCs w:val="24"/>
        </w:rPr>
      </w:pPr>
      <w:bookmarkStart w:id="42" w:name="_Toc448929808"/>
      <w:r w:rsidRPr="000C1D3D">
        <w:rPr>
          <w:rFonts w:ascii="Arial" w:eastAsia="黑体" w:hAnsi="Arial" w:cs="Arial"/>
          <w:b/>
          <w:sz w:val="24"/>
          <w:szCs w:val="24"/>
        </w:rPr>
        <w:t>矿业权评估基准日</w:t>
      </w:r>
      <w:r w:rsidR="00D342EC">
        <w:rPr>
          <w:rFonts w:ascii="Arial" w:eastAsia="黑体" w:hAnsi="Arial" w:cs="Arial" w:hint="eastAsia"/>
          <w:b/>
          <w:sz w:val="24"/>
          <w:szCs w:val="24"/>
        </w:rPr>
        <w:t>（</w:t>
      </w:r>
      <w:r w:rsidR="00D342EC" w:rsidRPr="000C1D3D">
        <w:rPr>
          <w:rFonts w:ascii="Arial" w:eastAsia="黑体" w:hAnsi="Arial" w:cs="Arial"/>
          <w:b/>
          <w:sz w:val="24"/>
          <w:szCs w:val="24"/>
        </w:rPr>
        <w:t>Mining Rights Valuation Date</w:t>
      </w:r>
      <w:r w:rsidR="00D342EC">
        <w:rPr>
          <w:rFonts w:ascii="Arial" w:eastAsia="黑体" w:hAnsi="Arial" w:cs="Arial" w:hint="eastAsia"/>
          <w:b/>
          <w:sz w:val="24"/>
          <w:szCs w:val="24"/>
        </w:rPr>
        <w:t>）</w:t>
      </w:r>
    </w:p>
    <w:p w:rsidR="00D342EC" w:rsidRPr="00D342EC" w:rsidRDefault="00D342EC" w:rsidP="00D342EC">
      <w:pPr>
        <w:tabs>
          <w:tab w:val="left" w:pos="993"/>
        </w:tabs>
        <w:spacing w:line="360" w:lineRule="auto"/>
        <w:ind w:firstLineChars="236" w:firstLine="566"/>
        <w:rPr>
          <w:rFonts w:ascii="Arial" w:hAnsi="Arial" w:cs="Arial"/>
          <w:sz w:val="24"/>
          <w:szCs w:val="24"/>
        </w:rPr>
      </w:pPr>
      <w:r w:rsidRPr="00D342EC">
        <w:rPr>
          <w:rFonts w:ascii="Arial" w:hAnsi="Arial" w:cs="Arial"/>
          <w:sz w:val="24"/>
          <w:szCs w:val="24"/>
        </w:rPr>
        <w:t>判断矿业权价值的基准时点，是评估结论生效的</w:t>
      </w:r>
      <w:r>
        <w:rPr>
          <w:rFonts w:ascii="Arial" w:hAnsi="Arial" w:cs="Arial" w:hint="eastAsia"/>
          <w:sz w:val="24"/>
          <w:szCs w:val="24"/>
        </w:rPr>
        <w:t>日期</w:t>
      </w:r>
      <w:r w:rsidRPr="00D342EC">
        <w:rPr>
          <w:rFonts w:ascii="Arial" w:hAnsi="Arial" w:cs="Arial"/>
          <w:sz w:val="24"/>
          <w:szCs w:val="24"/>
        </w:rPr>
        <w:t>。</w:t>
      </w:r>
    </w:p>
    <w:p w:rsidR="00D342EC" w:rsidRDefault="00FE08B7" w:rsidP="00D342EC">
      <w:pPr>
        <w:pStyle w:val="a4"/>
        <w:numPr>
          <w:ilvl w:val="0"/>
          <w:numId w:val="22"/>
        </w:numPr>
        <w:tabs>
          <w:tab w:val="left" w:pos="993"/>
        </w:tabs>
        <w:spacing w:line="360" w:lineRule="auto"/>
        <w:ind w:left="0" w:firstLineChars="236" w:firstLine="569"/>
        <w:rPr>
          <w:rFonts w:ascii="Arial" w:eastAsia="黑体" w:hAnsi="Arial" w:cs="Arial"/>
          <w:b/>
          <w:sz w:val="24"/>
          <w:szCs w:val="24"/>
        </w:rPr>
      </w:pPr>
      <w:r w:rsidRPr="000C1D3D">
        <w:rPr>
          <w:rFonts w:ascii="Arial" w:eastAsia="黑体" w:hAnsi="Arial" w:cs="Arial"/>
          <w:b/>
          <w:sz w:val="24"/>
          <w:szCs w:val="24"/>
        </w:rPr>
        <w:t>评估报告日</w:t>
      </w:r>
      <w:r w:rsidR="00D342EC">
        <w:rPr>
          <w:rFonts w:ascii="Arial" w:eastAsia="黑体" w:hAnsi="Arial" w:cs="Arial" w:hint="eastAsia"/>
          <w:b/>
          <w:sz w:val="24"/>
          <w:szCs w:val="24"/>
        </w:rPr>
        <w:t>（</w:t>
      </w:r>
      <w:r w:rsidR="00D342EC" w:rsidRPr="000C1D3D">
        <w:rPr>
          <w:rFonts w:ascii="Arial" w:eastAsia="黑体" w:hAnsi="Arial" w:cs="Arial"/>
          <w:b/>
          <w:sz w:val="24"/>
          <w:szCs w:val="24"/>
        </w:rPr>
        <w:t>Date of Valuation Report</w:t>
      </w:r>
      <w:r w:rsidR="00D342EC">
        <w:rPr>
          <w:rFonts w:ascii="Arial" w:eastAsia="黑体" w:hAnsi="Arial" w:cs="Arial" w:hint="eastAsia"/>
          <w:b/>
          <w:sz w:val="24"/>
          <w:szCs w:val="24"/>
        </w:rPr>
        <w:t>）</w:t>
      </w:r>
    </w:p>
    <w:p w:rsidR="00D342EC" w:rsidRPr="0000420E" w:rsidRDefault="00D342EC" w:rsidP="00D342EC">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矿业权评估报告出具日。</w:t>
      </w:r>
    </w:p>
    <w:p w:rsidR="00FE08B7" w:rsidRPr="000C1D3D" w:rsidRDefault="00FE08B7" w:rsidP="000C1D3D">
      <w:pPr>
        <w:pStyle w:val="a4"/>
        <w:numPr>
          <w:ilvl w:val="0"/>
          <w:numId w:val="22"/>
        </w:numPr>
        <w:tabs>
          <w:tab w:val="left" w:pos="993"/>
        </w:tabs>
        <w:spacing w:line="360" w:lineRule="auto"/>
        <w:ind w:left="0" w:firstLineChars="236" w:firstLine="569"/>
        <w:rPr>
          <w:rFonts w:ascii="Arial" w:eastAsia="黑体" w:hAnsi="Arial" w:cs="Arial"/>
          <w:b/>
          <w:sz w:val="24"/>
          <w:szCs w:val="24"/>
        </w:rPr>
      </w:pPr>
      <w:r w:rsidRPr="000C1D3D">
        <w:rPr>
          <w:rFonts w:ascii="Arial" w:eastAsia="黑体" w:hAnsi="Arial" w:cs="Arial"/>
          <w:b/>
          <w:sz w:val="24"/>
          <w:szCs w:val="24"/>
        </w:rPr>
        <w:t>评估结论使用有效期</w:t>
      </w:r>
      <w:bookmarkEnd w:id="42"/>
      <w:r w:rsidR="00D342EC">
        <w:rPr>
          <w:rFonts w:ascii="Arial" w:eastAsia="黑体" w:hAnsi="Arial" w:cs="Arial" w:hint="eastAsia"/>
          <w:b/>
          <w:sz w:val="24"/>
          <w:szCs w:val="24"/>
        </w:rPr>
        <w:t>（</w:t>
      </w:r>
      <w:r w:rsidR="00742DCC" w:rsidRPr="000C1D3D">
        <w:rPr>
          <w:rFonts w:ascii="Arial" w:eastAsia="黑体" w:hAnsi="Arial" w:cs="Arial"/>
          <w:b/>
          <w:sz w:val="24"/>
          <w:szCs w:val="24"/>
        </w:rPr>
        <w:t>Validation Date of Valuation Report</w:t>
      </w:r>
      <w:r w:rsidR="00D342EC">
        <w:rPr>
          <w:rFonts w:ascii="Arial" w:eastAsia="黑体" w:hAnsi="Arial" w:cs="Arial" w:hint="eastAsia"/>
          <w:b/>
          <w:sz w:val="24"/>
          <w:szCs w:val="24"/>
        </w:rPr>
        <w:t>）</w:t>
      </w:r>
    </w:p>
    <w:p w:rsidR="00FE08B7" w:rsidRPr="0000420E" w:rsidRDefault="00FE08B7" w:rsidP="000C1D3D">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矿业权评估结论运用于经济行为的时限。</w:t>
      </w:r>
    </w:p>
    <w:p w:rsidR="00FE08B7" w:rsidRPr="000C1D3D" w:rsidRDefault="00FE08B7" w:rsidP="000C1D3D">
      <w:pPr>
        <w:pStyle w:val="a4"/>
        <w:numPr>
          <w:ilvl w:val="0"/>
          <w:numId w:val="22"/>
        </w:numPr>
        <w:tabs>
          <w:tab w:val="left" w:pos="993"/>
        </w:tabs>
        <w:spacing w:line="360" w:lineRule="auto"/>
        <w:ind w:left="0" w:firstLineChars="236" w:firstLine="569"/>
        <w:rPr>
          <w:rFonts w:ascii="Arial" w:eastAsia="黑体" w:hAnsi="Arial" w:cs="Arial"/>
          <w:b/>
          <w:sz w:val="24"/>
          <w:szCs w:val="24"/>
        </w:rPr>
      </w:pPr>
      <w:bookmarkStart w:id="43" w:name="_Toc448929809"/>
      <w:r w:rsidRPr="000C1D3D">
        <w:rPr>
          <w:rFonts w:ascii="Arial" w:eastAsia="黑体" w:hAnsi="Arial" w:cs="Arial"/>
          <w:b/>
          <w:sz w:val="24"/>
          <w:szCs w:val="24"/>
        </w:rPr>
        <w:t>矿业权评估原则</w:t>
      </w:r>
      <w:bookmarkEnd w:id="43"/>
      <w:r w:rsidR="004D4262" w:rsidRPr="000C1D3D">
        <w:rPr>
          <w:rFonts w:ascii="Arial" w:eastAsia="黑体" w:hAnsi="Arial" w:cs="Arial"/>
          <w:b/>
          <w:sz w:val="24"/>
          <w:szCs w:val="24"/>
        </w:rPr>
        <w:t>(Mining Rights Valuation Principle)</w:t>
      </w:r>
    </w:p>
    <w:p w:rsidR="00D342EC" w:rsidRPr="0000420E" w:rsidRDefault="00FE08B7" w:rsidP="00D342EC">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调整矿业权评估主体与经济行为有关各方在矿业权评估中的相互关系，规范矿业权评估行为和业务的准则。</w:t>
      </w:r>
    </w:p>
    <w:p w:rsidR="00FE08B7" w:rsidRPr="000C1D3D" w:rsidRDefault="00FE08B7" w:rsidP="000C1D3D">
      <w:pPr>
        <w:pStyle w:val="a4"/>
        <w:numPr>
          <w:ilvl w:val="0"/>
          <w:numId w:val="22"/>
        </w:numPr>
        <w:tabs>
          <w:tab w:val="left" w:pos="993"/>
        </w:tabs>
        <w:spacing w:line="360" w:lineRule="auto"/>
        <w:ind w:left="0" w:firstLineChars="236" w:firstLine="569"/>
        <w:rPr>
          <w:rFonts w:ascii="Arial" w:eastAsia="黑体" w:hAnsi="Arial" w:cs="Arial"/>
          <w:b/>
          <w:sz w:val="24"/>
          <w:szCs w:val="24"/>
        </w:rPr>
      </w:pPr>
      <w:bookmarkStart w:id="44" w:name="_Toc448929810"/>
      <w:r w:rsidRPr="000C1D3D">
        <w:rPr>
          <w:rFonts w:ascii="Arial" w:eastAsia="黑体" w:hAnsi="Arial" w:cs="Arial"/>
          <w:b/>
          <w:sz w:val="24"/>
          <w:szCs w:val="24"/>
        </w:rPr>
        <w:t>矿业权评估假设</w:t>
      </w:r>
      <w:bookmarkEnd w:id="44"/>
      <w:r w:rsidR="004D4262" w:rsidRPr="000C1D3D">
        <w:rPr>
          <w:rFonts w:ascii="Arial" w:eastAsia="黑体" w:hAnsi="Arial" w:cs="Arial"/>
          <w:b/>
          <w:sz w:val="24"/>
          <w:szCs w:val="24"/>
        </w:rPr>
        <w:t>(Mining Rights Valuation Assumption)</w:t>
      </w:r>
    </w:p>
    <w:p w:rsidR="00FE08B7" w:rsidRPr="0000420E" w:rsidRDefault="00FE08B7" w:rsidP="000C1D3D">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对矿业权实物载体、法律、经济、市场环境等方面的不确定信息</w:t>
      </w:r>
      <w:r w:rsidR="00103158">
        <w:rPr>
          <w:rFonts w:ascii="Arial" w:hAnsi="Arial" w:cs="Arial" w:hint="eastAsia"/>
          <w:sz w:val="24"/>
          <w:szCs w:val="24"/>
        </w:rPr>
        <w:t>做出</w:t>
      </w:r>
      <w:r w:rsidRPr="0000420E">
        <w:rPr>
          <w:rFonts w:ascii="Arial" w:hAnsi="Arial" w:cs="Arial"/>
          <w:sz w:val="24"/>
          <w:szCs w:val="24"/>
        </w:rPr>
        <w:t>的用于评估的前提。特定假设直接与具体评估结论对应，不同的特定假设，评估结论不同。</w:t>
      </w:r>
    </w:p>
    <w:p w:rsidR="00FE08B7" w:rsidRPr="000C1D3D" w:rsidRDefault="00FE08B7" w:rsidP="000C1D3D">
      <w:pPr>
        <w:pStyle w:val="a4"/>
        <w:numPr>
          <w:ilvl w:val="0"/>
          <w:numId w:val="22"/>
        </w:numPr>
        <w:tabs>
          <w:tab w:val="left" w:pos="993"/>
        </w:tabs>
        <w:spacing w:line="360" w:lineRule="auto"/>
        <w:ind w:left="0" w:firstLineChars="236" w:firstLine="569"/>
        <w:rPr>
          <w:rFonts w:ascii="Arial" w:eastAsia="黑体" w:hAnsi="Arial" w:cs="Arial"/>
          <w:b/>
          <w:sz w:val="24"/>
          <w:szCs w:val="24"/>
        </w:rPr>
      </w:pPr>
      <w:bookmarkStart w:id="45" w:name="_Toc448929811"/>
      <w:r w:rsidRPr="000C1D3D">
        <w:rPr>
          <w:rFonts w:ascii="Arial" w:eastAsia="黑体" w:hAnsi="Arial" w:cs="Arial"/>
          <w:b/>
          <w:sz w:val="24"/>
          <w:szCs w:val="24"/>
        </w:rPr>
        <w:t>矿业权评估结论</w:t>
      </w:r>
      <w:bookmarkEnd w:id="45"/>
      <w:r w:rsidR="004D4262" w:rsidRPr="000C1D3D">
        <w:rPr>
          <w:rFonts w:ascii="Arial" w:eastAsia="黑体" w:hAnsi="Arial" w:cs="Arial"/>
          <w:b/>
          <w:sz w:val="24"/>
          <w:szCs w:val="24"/>
        </w:rPr>
        <w:t>(Mining Rights Valuation Conclusion)</w:t>
      </w:r>
    </w:p>
    <w:p w:rsidR="00FE08B7" w:rsidRPr="0000420E" w:rsidRDefault="00FE08B7" w:rsidP="000C1D3D">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矿业权评估师履行矿业权评估程序后，对矿业权价值进行分析、估算并发表的专业意见。一般基于假设和限定条件形成。一个完整的评估结论由评估结果及其涵义、形成的假设条件和使用条件等构成。</w:t>
      </w:r>
    </w:p>
    <w:p w:rsidR="00FE08B7" w:rsidRPr="000C1D3D" w:rsidRDefault="00FE08B7" w:rsidP="000C1D3D">
      <w:pPr>
        <w:pStyle w:val="a4"/>
        <w:numPr>
          <w:ilvl w:val="0"/>
          <w:numId w:val="22"/>
        </w:numPr>
        <w:tabs>
          <w:tab w:val="left" w:pos="993"/>
        </w:tabs>
        <w:spacing w:line="360" w:lineRule="auto"/>
        <w:ind w:left="0" w:firstLineChars="236" w:firstLine="569"/>
        <w:rPr>
          <w:rFonts w:ascii="Arial" w:eastAsia="黑体" w:hAnsi="Arial" w:cs="Arial"/>
          <w:b/>
          <w:sz w:val="24"/>
          <w:szCs w:val="24"/>
        </w:rPr>
      </w:pPr>
      <w:bookmarkStart w:id="46" w:name="_Toc448929812"/>
      <w:r w:rsidRPr="000C1D3D">
        <w:rPr>
          <w:rFonts w:ascii="Arial" w:eastAsia="黑体" w:hAnsi="Arial" w:cs="Arial"/>
          <w:b/>
          <w:sz w:val="24"/>
          <w:szCs w:val="24"/>
        </w:rPr>
        <w:t>充分性</w:t>
      </w:r>
      <w:bookmarkEnd w:id="46"/>
      <w:r w:rsidR="004D4262" w:rsidRPr="000C1D3D">
        <w:rPr>
          <w:rFonts w:ascii="Arial" w:eastAsia="黑体" w:hAnsi="Arial" w:cs="Arial"/>
          <w:b/>
          <w:sz w:val="24"/>
          <w:szCs w:val="24"/>
        </w:rPr>
        <w:t>(Sufficiency)</w:t>
      </w:r>
    </w:p>
    <w:p w:rsidR="00FE08B7" w:rsidRPr="0000420E" w:rsidRDefault="00FE08B7" w:rsidP="00891418">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lastRenderedPageBreak/>
        <w:t>矿业权评估中的充分性，通常包括评估依据的充分性，评估参数确定信息资料的充分性，评估报告披露的充分性。</w:t>
      </w:r>
    </w:p>
    <w:p w:rsidR="00FE08B7" w:rsidRPr="0000420E" w:rsidRDefault="00FE08B7" w:rsidP="00891418">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评估依据的充分性，是对评估依据数量和相关性、有效性的衡量；</w:t>
      </w:r>
    </w:p>
    <w:p w:rsidR="00FE08B7" w:rsidRPr="0000420E" w:rsidRDefault="00FE08B7" w:rsidP="00891418">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评估参数确定信息资料的充分性，指可以据此作出合理判断的信息资料，反之即为不充分。</w:t>
      </w:r>
    </w:p>
    <w:p w:rsidR="00FE08B7" w:rsidRPr="0000420E" w:rsidRDefault="00FE08B7" w:rsidP="00891418">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评估报告披露的充分性，应披露而未披露或未完全披露，即为不充分。</w:t>
      </w:r>
    </w:p>
    <w:p w:rsidR="00FE08B7" w:rsidRPr="00891418" w:rsidRDefault="00FE08B7" w:rsidP="00891418">
      <w:pPr>
        <w:pStyle w:val="a4"/>
        <w:numPr>
          <w:ilvl w:val="0"/>
          <w:numId w:val="22"/>
        </w:numPr>
        <w:tabs>
          <w:tab w:val="left" w:pos="993"/>
        </w:tabs>
        <w:spacing w:line="360" w:lineRule="auto"/>
        <w:ind w:left="0" w:firstLineChars="236" w:firstLine="569"/>
        <w:rPr>
          <w:rFonts w:ascii="Arial" w:eastAsia="黑体" w:hAnsi="Arial" w:cs="Arial"/>
          <w:b/>
          <w:sz w:val="24"/>
          <w:szCs w:val="24"/>
        </w:rPr>
      </w:pPr>
      <w:bookmarkStart w:id="47" w:name="_Toc448929813"/>
      <w:r w:rsidRPr="00891418">
        <w:rPr>
          <w:rFonts w:ascii="Arial" w:eastAsia="黑体" w:hAnsi="Arial" w:cs="Arial"/>
          <w:b/>
          <w:sz w:val="24"/>
          <w:szCs w:val="24"/>
        </w:rPr>
        <w:t>全面性</w:t>
      </w:r>
      <w:bookmarkEnd w:id="47"/>
      <w:r w:rsidR="004D4262" w:rsidRPr="00891418">
        <w:rPr>
          <w:rFonts w:ascii="Arial" w:eastAsia="黑体" w:hAnsi="Arial" w:cs="Arial"/>
          <w:b/>
          <w:sz w:val="24"/>
          <w:szCs w:val="24"/>
        </w:rPr>
        <w:t>(Comprehensiveness)</w:t>
      </w:r>
    </w:p>
    <w:p w:rsidR="00FE08B7" w:rsidRPr="0000420E" w:rsidRDefault="00FE08B7" w:rsidP="00891418">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完整反映评估中所获取的有限事实以及根据所获取的有限事实进行合理推断的过程和结论。评估报告内容和相关附件资料应齐全、配套、有效。</w:t>
      </w:r>
    </w:p>
    <w:p w:rsidR="00FE08B7" w:rsidRPr="00891418" w:rsidRDefault="00FE08B7" w:rsidP="00891418">
      <w:pPr>
        <w:pStyle w:val="a4"/>
        <w:numPr>
          <w:ilvl w:val="0"/>
          <w:numId w:val="22"/>
        </w:numPr>
        <w:tabs>
          <w:tab w:val="left" w:pos="993"/>
        </w:tabs>
        <w:spacing w:line="360" w:lineRule="auto"/>
        <w:ind w:left="0" w:firstLineChars="236" w:firstLine="569"/>
        <w:rPr>
          <w:rFonts w:ascii="Arial" w:eastAsia="黑体" w:hAnsi="Arial" w:cs="Arial"/>
          <w:b/>
          <w:sz w:val="24"/>
          <w:szCs w:val="24"/>
        </w:rPr>
      </w:pPr>
      <w:bookmarkStart w:id="48" w:name="_Toc448929814"/>
      <w:r w:rsidRPr="00891418">
        <w:rPr>
          <w:rFonts w:ascii="Arial" w:eastAsia="黑体" w:hAnsi="Arial" w:cs="Arial"/>
          <w:b/>
          <w:sz w:val="24"/>
          <w:szCs w:val="24"/>
        </w:rPr>
        <w:t>合理性</w:t>
      </w:r>
      <w:bookmarkEnd w:id="48"/>
      <w:r w:rsidR="004D4262" w:rsidRPr="00891418">
        <w:rPr>
          <w:rFonts w:ascii="Arial" w:eastAsia="黑体" w:hAnsi="Arial" w:cs="Arial"/>
          <w:b/>
          <w:sz w:val="24"/>
          <w:szCs w:val="24"/>
        </w:rPr>
        <w:t>(Reasonability)</w:t>
      </w:r>
    </w:p>
    <w:p w:rsidR="00FE08B7" w:rsidRPr="0000420E" w:rsidRDefault="00FE08B7" w:rsidP="00891418">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对所执行矿业权评估业务过程和结论的衡量结果。本准则衡量标准为履行必要程序、获取充分事实、假设合理，依据可靠、推断理性、计算正确、披露充分。</w:t>
      </w:r>
    </w:p>
    <w:p w:rsidR="00FE08B7" w:rsidRPr="00891418" w:rsidRDefault="00FE08B7" w:rsidP="00891418">
      <w:pPr>
        <w:pStyle w:val="a4"/>
        <w:numPr>
          <w:ilvl w:val="0"/>
          <w:numId w:val="22"/>
        </w:numPr>
        <w:tabs>
          <w:tab w:val="left" w:pos="993"/>
        </w:tabs>
        <w:spacing w:line="360" w:lineRule="auto"/>
        <w:ind w:left="0" w:firstLineChars="236" w:firstLine="569"/>
        <w:rPr>
          <w:rFonts w:ascii="Arial" w:eastAsia="黑体" w:hAnsi="Arial" w:cs="Arial"/>
          <w:b/>
          <w:sz w:val="24"/>
          <w:szCs w:val="24"/>
        </w:rPr>
      </w:pPr>
      <w:bookmarkStart w:id="49" w:name="_Toc448929815"/>
      <w:r w:rsidRPr="00891418">
        <w:rPr>
          <w:rFonts w:ascii="Arial" w:eastAsia="黑体" w:hAnsi="Arial" w:cs="Arial"/>
          <w:b/>
          <w:sz w:val="24"/>
          <w:szCs w:val="24"/>
        </w:rPr>
        <w:t>专业胜任能力</w:t>
      </w:r>
      <w:bookmarkEnd w:id="49"/>
      <w:r w:rsidR="004D4262" w:rsidRPr="00891418">
        <w:rPr>
          <w:rFonts w:ascii="Arial" w:eastAsia="黑体" w:hAnsi="Arial" w:cs="Arial"/>
          <w:b/>
          <w:sz w:val="24"/>
          <w:szCs w:val="24"/>
        </w:rPr>
        <w:t>(Professional Competence)</w:t>
      </w:r>
    </w:p>
    <w:p w:rsidR="00FE08B7" w:rsidRPr="0000420E" w:rsidRDefault="00FE08B7" w:rsidP="00891418">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以矿业权评估师的专业素质为基础，能够在实务工作中按照有关规定及评估准则要求完成任务所具备的职业道德、专业知识、执业经验和执业判断能力。</w:t>
      </w:r>
    </w:p>
    <w:p w:rsidR="00FE08B7" w:rsidRPr="00891418" w:rsidRDefault="00FE08B7" w:rsidP="00891418">
      <w:pPr>
        <w:pStyle w:val="a4"/>
        <w:numPr>
          <w:ilvl w:val="0"/>
          <w:numId w:val="22"/>
        </w:numPr>
        <w:tabs>
          <w:tab w:val="left" w:pos="993"/>
        </w:tabs>
        <w:spacing w:line="360" w:lineRule="auto"/>
        <w:ind w:left="0" w:firstLineChars="236" w:firstLine="569"/>
        <w:rPr>
          <w:rFonts w:ascii="Arial" w:eastAsia="黑体" w:hAnsi="Arial" w:cs="Arial"/>
          <w:b/>
          <w:sz w:val="24"/>
          <w:szCs w:val="24"/>
        </w:rPr>
      </w:pPr>
      <w:bookmarkStart w:id="50" w:name="_Toc448929816"/>
      <w:r w:rsidRPr="00891418">
        <w:rPr>
          <w:rFonts w:ascii="Arial" w:eastAsia="黑体" w:hAnsi="Arial" w:cs="Arial"/>
          <w:b/>
          <w:sz w:val="24"/>
          <w:szCs w:val="24"/>
        </w:rPr>
        <w:t>职业道德</w:t>
      </w:r>
      <w:bookmarkEnd w:id="50"/>
      <w:r w:rsidR="004D4262" w:rsidRPr="00891418">
        <w:rPr>
          <w:rFonts w:ascii="Arial" w:eastAsia="黑体" w:hAnsi="Arial" w:cs="Arial"/>
          <w:b/>
          <w:sz w:val="24"/>
          <w:szCs w:val="24"/>
        </w:rPr>
        <w:t>(Professional Ethics)</w:t>
      </w:r>
    </w:p>
    <w:p w:rsidR="00FE08B7" w:rsidRPr="0000420E" w:rsidRDefault="00FE08B7" w:rsidP="00891418">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矿业权评估师、矿业权评估机构在从事矿业权评估业务时所遵循的行为规范，包括职业道德、</w:t>
      </w:r>
      <w:hyperlink r:id="rId9" w:tgtFrame="_blank" w:history="1">
        <w:r w:rsidRPr="0000420E">
          <w:rPr>
            <w:rFonts w:ascii="Arial" w:hAnsi="Arial" w:cs="Arial"/>
            <w:sz w:val="24"/>
            <w:szCs w:val="24"/>
          </w:rPr>
          <w:t>职业纪律</w:t>
        </w:r>
      </w:hyperlink>
      <w:r w:rsidRPr="0000420E">
        <w:rPr>
          <w:rFonts w:ascii="Arial" w:hAnsi="Arial" w:cs="Arial"/>
          <w:sz w:val="24"/>
          <w:szCs w:val="24"/>
        </w:rPr>
        <w:t>、</w:t>
      </w:r>
      <w:hyperlink r:id="rId10" w:tgtFrame="_blank" w:history="1">
        <w:r w:rsidRPr="0000420E">
          <w:rPr>
            <w:rFonts w:ascii="Arial" w:hAnsi="Arial" w:cs="Arial"/>
            <w:sz w:val="24"/>
            <w:szCs w:val="24"/>
          </w:rPr>
          <w:t>专业胜任能力</w:t>
        </w:r>
      </w:hyperlink>
      <w:r w:rsidRPr="0000420E">
        <w:rPr>
          <w:rFonts w:ascii="Arial" w:hAnsi="Arial" w:cs="Arial"/>
          <w:sz w:val="24"/>
          <w:szCs w:val="24"/>
        </w:rPr>
        <w:t>及职业责任等行为标准。</w:t>
      </w:r>
    </w:p>
    <w:p w:rsidR="00FE08B7" w:rsidRPr="00891418" w:rsidRDefault="00FE08B7" w:rsidP="00891418">
      <w:pPr>
        <w:pStyle w:val="a4"/>
        <w:numPr>
          <w:ilvl w:val="0"/>
          <w:numId w:val="22"/>
        </w:numPr>
        <w:tabs>
          <w:tab w:val="left" w:pos="993"/>
        </w:tabs>
        <w:spacing w:line="360" w:lineRule="auto"/>
        <w:ind w:left="0" w:firstLineChars="236" w:firstLine="569"/>
        <w:rPr>
          <w:rFonts w:ascii="Arial" w:eastAsia="黑体" w:hAnsi="Arial" w:cs="Arial"/>
          <w:b/>
          <w:sz w:val="24"/>
          <w:szCs w:val="24"/>
        </w:rPr>
      </w:pPr>
      <w:bookmarkStart w:id="51" w:name="_Toc448929817"/>
      <w:r w:rsidRPr="00891418">
        <w:rPr>
          <w:rFonts w:ascii="Arial" w:eastAsia="黑体" w:hAnsi="Arial" w:cs="Arial"/>
          <w:b/>
          <w:sz w:val="24"/>
          <w:szCs w:val="24"/>
        </w:rPr>
        <w:t>矿业权评估</w:t>
      </w:r>
      <w:r w:rsidR="006E504B" w:rsidRPr="00891418">
        <w:rPr>
          <w:rFonts w:ascii="Arial" w:eastAsia="黑体" w:hAnsi="Arial" w:cs="Arial"/>
          <w:b/>
          <w:sz w:val="24"/>
          <w:szCs w:val="24"/>
        </w:rPr>
        <w:t>法律</w:t>
      </w:r>
      <w:r w:rsidRPr="00891418">
        <w:rPr>
          <w:rFonts w:ascii="Arial" w:eastAsia="黑体" w:hAnsi="Arial" w:cs="Arial"/>
          <w:b/>
          <w:sz w:val="24"/>
          <w:szCs w:val="24"/>
        </w:rPr>
        <w:t>责任</w:t>
      </w:r>
      <w:bookmarkEnd w:id="51"/>
      <w:r w:rsidR="004D4262" w:rsidRPr="00891418">
        <w:rPr>
          <w:rFonts w:ascii="Arial" w:eastAsia="黑体" w:hAnsi="Arial" w:cs="Arial"/>
          <w:b/>
          <w:sz w:val="24"/>
          <w:szCs w:val="24"/>
        </w:rPr>
        <w:t>(Obligation in Mining Rights Valuation)</w:t>
      </w:r>
    </w:p>
    <w:p w:rsidR="00FE08B7" w:rsidRPr="001E0209" w:rsidRDefault="001E0209" w:rsidP="001E0209">
      <w:pPr>
        <w:tabs>
          <w:tab w:val="left" w:pos="993"/>
        </w:tabs>
        <w:spacing w:line="360" w:lineRule="auto"/>
        <w:ind w:firstLineChars="236" w:firstLine="566"/>
        <w:rPr>
          <w:rFonts w:ascii="Arial" w:hAnsi="Arial" w:cs="Arial"/>
          <w:sz w:val="24"/>
          <w:szCs w:val="24"/>
        </w:rPr>
      </w:pPr>
      <w:r w:rsidRPr="001E0209">
        <w:rPr>
          <w:rFonts w:ascii="Arial" w:hAnsi="Arial" w:cs="Arial" w:hint="eastAsia"/>
          <w:sz w:val="24"/>
          <w:szCs w:val="24"/>
        </w:rPr>
        <w:t>法律责任是指因实施违法行为或拒不履行义务而应承担的法律后果。根据违法行为所违反的法律的性质，法律责任分为民事责任、行政责任、刑事责任。</w:t>
      </w:r>
    </w:p>
    <w:p w:rsidR="001E0209" w:rsidRPr="001E0209" w:rsidRDefault="001E0209" w:rsidP="001E0209">
      <w:pPr>
        <w:tabs>
          <w:tab w:val="left" w:pos="993"/>
        </w:tabs>
        <w:spacing w:line="360" w:lineRule="auto"/>
        <w:ind w:firstLineChars="236" w:firstLine="566"/>
        <w:rPr>
          <w:rFonts w:ascii="Arial" w:hAnsi="Arial" w:cs="Arial"/>
          <w:sz w:val="24"/>
          <w:szCs w:val="24"/>
        </w:rPr>
      </w:pPr>
      <w:r w:rsidRPr="001E0209">
        <w:rPr>
          <w:rFonts w:ascii="Arial" w:hAnsi="Arial" w:cs="Arial" w:hint="eastAsia"/>
          <w:sz w:val="24"/>
          <w:szCs w:val="24"/>
        </w:rPr>
        <w:t>矿业权评估法律责任，是因在矿业权评估工作中，存在违法行为或拒不履行义务而应承担的法律后果。</w:t>
      </w:r>
    </w:p>
    <w:p w:rsidR="001E0209" w:rsidRPr="001E0209" w:rsidRDefault="001E0209" w:rsidP="001E0209">
      <w:pPr>
        <w:tabs>
          <w:tab w:val="left" w:pos="993"/>
        </w:tabs>
        <w:spacing w:line="360" w:lineRule="auto"/>
        <w:ind w:firstLineChars="236" w:firstLine="566"/>
        <w:rPr>
          <w:rFonts w:ascii="Arial" w:hAnsi="Arial" w:cs="Arial"/>
          <w:sz w:val="24"/>
          <w:szCs w:val="24"/>
        </w:rPr>
      </w:pPr>
      <w:r w:rsidRPr="001E0209">
        <w:rPr>
          <w:rFonts w:ascii="Arial" w:hAnsi="Arial" w:cs="Arial" w:hint="eastAsia"/>
          <w:sz w:val="24"/>
          <w:szCs w:val="24"/>
        </w:rPr>
        <w:t>矿业权评估的权利义务，主要</w:t>
      </w:r>
      <w:r w:rsidR="008A4780">
        <w:rPr>
          <w:rFonts w:ascii="Arial" w:hAnsi="Arial" w:cs="Arial" w:hint="eastAsia"/>
          <w:sz w:val="24"/>
          <w:szCs w:val="24"/>
        </w:rPr>
        <w:t>体现</w:t>
      </w:r>
      <w:r w:rsidRPr="001E0209">
        <w:rPr>
          <w:rFonts w:ascii="Arial" w:hAnsi="Arial" w:cs="Arial" w:hint="eastAsia"/>
          <w:sz w:val="24"/>
          <w:szCs w:val="24"/>
        </w:rPr>
        <w:t>在</w:t>
      </w:r>
      <w:r w:rsidR="008A4780" w:rsidRPr="001E0209">
        <w:rPr>
          <w:rFonts w:ascii="Arial" w:hAnsi="Arial" w:cs="Arial" w:hint="eastAsia"/>
          <w:sz w:val="24"/>
          <w:szCs w:val="24"/>
        </w:rPr>
        <w:t>《中华人民共和国</w:t>
      </w:r>
      <w:r w:rsidR="008A4780">
        <w:rPr>
          <w:rFonts w:ascii="Arial" w:hAnsi="Arial" w:cs="Arial" w:hint="eastAsia"/>
          <w:sz w:val="24"/>
          <w:szCs w:val="24"/>
        </w:rPr>
        <w:t>矿产资源法</w:t>
      </w:r>
      <w:r w:rsidR="008A4780" w:rsidRPr="001E0209">
        <w:rPr>
          <w:rFonts w:ascii="Arial" w:hAnsi="Arial" w:cs="Arial" w:hint="eastAsia"/>
          <w:sz w:val="24"/>
          <w:szCs w:val="24"/>
        </w:rPr>
        <w:t>》</w:t>
      </w:r>
      <w:r w:rsidR="008A4780">
        <w:rPr>
          <w:rFonts w:ascii="Arial" w:hAnsi="Arial" w:cs="Arial" w:hint="eastAsia"/>
          <w:sz w:val="24"/>
          <w:szCs w:val="24"/>
        </w:rPr>
        <w:t>、</w:t>
      </w:r>
      <w:r w:rsidRPr="001E0209">
        <w:rPr>
          <w:rFonts w:ascii="Arial" w:hAnsi="Arial" w:cs="Arial" w:hint="eastAsia"/>
          <w:sz w:val="24"/>
          <w:szCs w:val="24"/>
        </w:rPr>
        <w:t>《中华人民共和国公司法》、《中华人民共和国民法通则》、《中华人民共和国经济合同法》和《中华人民共和国刑法》等法律中。</w:t>
      </w:r>
    </w:p>
    <w:p w:rsidR="00FE08B7" w:rsidRPr="00891418" w:rsidRDefault="00FE08B7" w:rsidP="00891418">
      <w:pPr>
        <w:tabs>
          <w:tab w:val="left" w:pos="993"/>
        </w:tabs>
        <w:spacing w:line="360" w:lineRule="auto"/>
        <w:ind w:leftChars="-1" w:left="-2" w:firstLineChars="235" w:firstLine="566"/>
        <w:rPr>
          <w:rFonts w:ascii="黑体" w:eastAsia="黑体" w:hAnsi="黑体" w:cs="Arial"/>
          <w:b/>
          <w:color w:val="FF0000"/>
          <w:sz w:val="24"/>
          <w:szCs w:val="24"/>
        </w:rPr>
      </w:pPr>
      <w:bookmarkStart w:id="52" w:name="_Toc448929818"/>
      <w:r w:rsidRPr="00891418">
        <w:rPr>
          <w:rFonts w:ascii="黑体" w:eastAsia="黑体" w:hAnsi="黑体" w:cs="Arial"/>
          <w:b/>
          <w:color w:val="FF0000"/>
          <w:sz w:val="24"/>
          <w:szCs w:val="24"/>
        </w:rPr>
        <w:t>矿业权评估依据术语</w:t>
      </w:r>
      <w:bookmarkEnd w:id="52"/>
    </w:p>
    <w:p w:rsidR="00FE08B7" w:rsidRPr="00891418" w:rsidRDefault="00FE08B7" w:rsidP="00891418">
      <w:pPr>
        <w:pStyle w:val="a4"/>
        <w:numPr>
          <w:ilvl w:val="0"/>
          <w:numId w:val="22"/>
        </w:numPr>
        <w:tabs>
          <w:tab w:val="left" w:pos="993"/>
        </w:tabs>
        <w:spacing w:line="360" w:lineRule="auto"/>
        <w:ind w:left="0" w:firstLineChars="236" w:firstLine="569"/>
        <w:rPr>
          <w:rFonts w:ascii="Arial" w:eastAsia="黑体" w:hAnsi="Arial" w:cs="Arial"/>
          <w:b/>
          <w:sz w:val="24"/>
          <w:szCs w:val="24"/>
        </w:rPr>
      </w:pPr>
      <w:bookmarkStart w:id="53" w:name="_Toc448929819"/>
      <w:r w:rsidRPr="00891418">
        <w:rPr>
          <w:rFonts w:ascii="Arial" w:eastAsia="黑体" w:hAnsi="Arial" w:cs="Arial"/>
          <w:b/>
          <w:sz w:val="24"/>
          <w:szCs w:val="24"/>
        </w:rPr>
        <w:t>矿业权评估依据</w:t>
      </w:r>
      <w:bookmarkEnd w:id="53"/>
      <w:r w:rsidR="004D4262" w:rsidRPr="00891418">
        <w:rPr>
          <w:rFonts w:ascii="Arial" w:eastAsia="黑体" w:hAnsi="Arial" w:cs="Arial"/>
          <w:b/>
          <w:sz w:val="24"/>
          <w:szCs w:val="24"/>
        </w:rPr>
        <w:t>(Evidence of Mining Rights Valuation)</w:t>
      </w:r>
    </w:p>
    <w:p w:rsidR="006E504B" w:rsidRPr="0000420E" w:rsidRDefault="00FE08B7" w:rsidP="00891418">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lastRenderedPageBreak/>
        <w:t>执行矿业权评估业务、评估结论形成、评估报告编制出具的重要支撑。</w:t>
      </w:r>
    </w:p>
    <w:p w:rsidR="00FE08B7" w:rsidRPr="0000420E" w:rsidRDefault="00FE08B7" w:rsidP="00891418">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评估依据通常包括法律法规依据、经济行为依据、矿业权权属依据、评估取价依据。</w:t>
      </w:r>
    </w:p>
    <w:p w:rsidR="00FE08B7" w:rsidRPr="00891418" w:rsidRDefault="00FE08B7" w:rsidP="00891418">
      <w:pPr>
        <w:pStyle w:val="a4"/>
        <w:numPr>
          <w:ilvl w:val="0"/>
          <w:numId w:val="22"/>
        </w:numPr>
        <w:tabs>
          <w:tab w:val="left" w:pos="993"/>
        </w:tabs>
        <w:spacing w:line="360" w:lineRule="auto"/>
        <w:ind w:left="0" w:firstLineChars="236" w:firstLine="569"/>
        <w:rPr>
          <w:rFonts w:ascii="Arial" w:eastAsia="黑体" w:hAnsi="Arial" w:cs="Arial"/>
          <w:b/>
          <w:sz w:val="24"/>
          <w:szCs w:val="24"/>
        </w:rPr>
      </w:pPr>
      <w:bookmarkStart w:id="54" w:name="_Toc448929820"/>
      <w:r w:rsidRPr="00891418">
        <w:rPr>
          <w:rFonts w:ascii="Arial" w:eastAsia="黑体" w:hAnsi="Arial" w:cs="Arial"/>
          <w:b/>
          <w:sz w:val="24"/>
          <w:szCs w:val="24"/>
        </w:rPr>
        <w:t>法律法规依据</w:t>
      </w:r>
      <w:bookmarkEnd w:id="54"/>
      <w:r w:rsidR="004D4262" w:rsidRPr="00891418">
        <w:rPr>
          <w:rFonts w:ascii="Arial" w:eastAsia="黑体" w:hAnsi="Arial" w:cs="Arial"/>
          <w:b/>
          <w:sz w:val="24"/>
          <w:szCs w:val="24"/>
        </w:rPr>
        <w:t>(Legislation in Mining Rights Valuation)</w:t>
      </w:r>
    </w:p>
    <w:p w:rsidR="00FE08B7" w:rsidRPr="0000420E" w:rsidRDefault="00FE08B7" w:rsidP="00891418">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法律、法规和国家标准、行业规程规范以及矿业权评估准则。</w:t>
      </w:r>
    </w:p>
    <w:p w:rsidR="00FE08B7" w:rsidRPr="00891418" w:rsidRDefault="00FE08B7" w:rsidP="00891418">
      <w:pPr>
        <w:pStyle w:val="a4"/>
        <w:numPr>
          <w:ilvl w:val="0"/>
          <w:numId w:val="22"/>
        </w:numPr>
        <w:tabs>
          <w:tab w:val="left" w:pos="993"/>
        </w:tabs>
        <w:spacing w:line="360" w:lineRule="auto"/>
        <w:ind w:left="0" w:firstLineChars="236" w:firstLine="569"/>
        <w:rPr>
          <w:rFonts w:ascii="Arial" w:eastAsia="黑体" w:hAnsi="Arial" w:cs="Arial"/>
          <w:b/>
          <w:sz w:val="24"/>
          <w:szCs w:val="24"/>
        </w:rPr>
      </w:pPr>
      <w:bookmarkStart w:id="55" w:name="_Toc448929821"/>
      <w:r w:rsidRPr="00891418">
        <w:rPr>
          <w:rFonts w:ascii="Arial" w:eastAsia="黑体" w:hAnsi="Arial" w:cs="Arial"/>
          <w:b/>
          <w:sz w:val="24"/>
          <w:szCs w:val="24"/>
        </w:rPr>
        <w:t>经济行为依据</w:t>
      </w:r>
      <w:bookmarkEnd w:id="55"/>
      <w:r w:rsidR="004D4262" w:rsidRPr="00891418">
        <w:rPr>
          <w:rFonts w:ascii="Arial" w:eastAsia="黑体" w:hAnsi="Arial" w:cs="Arial"/>
          <w:b/>
          <w:sz w:val="24"/>
          <w:szCs w:val="24"/>
        </w:rPr>
        <w:t>(Evidence in Business Activity)</w:t>
      </w:r>
    </w:p>
    <w:p w:rsidR="00FE08B7" w:rsidRPr="0000420E" w:rsidRDefault="00FE08B7" w:rsidP="00891418">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指评估目的对应的经济行为涉及的文件资料。</w:t>
      </w:r>
    </w:p>
    <w:p w:rsidR="00FE08B7" w:rsidRPr="00891418" w:rsidRDefault="00FE08B7" w:rsidP="00891418">
      <w:pPr>
        <w:pStyle w:val="a4"/>
        <w:numPr>
          <w:ilvl w:val="0"/>
          <w:numId w:val="22"/>
        </w:numPr>
        <w:tabs>
          <w:tab w:val="left" w:pos="993"/>
        </w:tabs>
        <w:spacing w:line="360" w:lineRule="auto"/>
        <w:ind w:left="0" w:firstLineChars="236" w:firstLine="569"/>
        <w:rPr>
          <w:rFonts w:ascii="Arial" w:eastAsia="黑体" w:hAnsi="Arial" w:cs="Arial"/>
          <w:b/>
          <w:sz w:val="24"/>
          <w:szCs w:val="24"/>
        </w:rPr>
      </w:pPr>
      <w:bookmarkStart w:id="56" w:name="_Toc448929822"/>
      <w:r w:rsidRPr="00891418">
        <w:rPr>
          <w:rFonts w:ascii="Arial" w:eastAsia="黑体" w:hAnsi="Arial" w:cs="Arial"/>
          <w:b/>
          <w:sz w:val="24"/>
          <w:szCs w:val="24"/>
        </w:rPr>
        <w:t>矿业权权属依据</w:t>
      </w:r>
      <w:bookmarkEnd w:id="56"/>
      <w:r w:rsidR="004D4262" w:rsidRPr="00891418">
        <w:rPr>
          <w:rFonts w:ascii="Arial" w:eastAsia="黑体" w:hAnsi="Arial" w:cs="Arial"/>
          <w:b/>
          <w:sz w:val="24"/>
          <w:szCs w:val="24"/>
        </w:rPr>
        <w:t>(Certificate of Mining Rights)</w:t>
      </w:r>
    </w:p>
    <w:p w:rsidR="00FE08B7" w:rsidRPr="0000420E" w:rsidRDefault="00FE08B7" w:rsidP="00891418">
      <w:pPr>
        <w:tabs>
          <w:tab w:val="left" w:pos="993"/>
        </w:tabs>
        <w:spacing w:line="360" w:lineRule="auto"/>
        <w:ind w:firstLineChars="236" w:firstLine="566"/>
        <w:rPr>
          <w:rFonts w:ascii="Arial" w:hAnsi="Arial" w:cs="Arial"/>
          <w:sz w:val="24"/>
          <w:szCs w:val="24"/>
        </w:rPr>
      </w:pPr>
      <w:r w:rsidRPr="004F79D7">
        <w:rPr>
          <w:rFonts w:ascii="Arial" w:hAnsi="Arial" w:cs="Arial"/>
          <w:sz w:val="24"/>
          <w:szCs w:val="24"/>
        </w:rPr>
        <w:t>评估对象的权属证明文件。</w:t>
      </w:r>
      <w:r w:rsidR="004F79D7">
        <w:rPr>
          <w:rFonts w:ascii="Arial" w:hAnsi="Arial" w:cs="Arial" w:hint="eastAsia"/>
          <w:sz w:val="24"/>
          <w:szCs w:val="24"/>
        </w:rPr>
        <w:t>包括《采矿权许可证》、《矿产资源勘查许可证》。</w:t>
      </w:r>
    </w:p>
    <w:p w:rsidR="00FE08B7" w:rsidRPr="00891418" w:rsidRDefault="00FE08B7" w:rsidP="00891418">
      <w:pPr>
        <w:pStyle w:val="a4"/>
        <w:numPr>
          <w:ilvl w:val="0"/>
          <w:numId w:val="22"/>
        </w:numPr>
        <w:tabs>
          <w:tab w:val="left" w:pos="993"/>
        </w:tabs>
        <w:spacing w:line="360" w:lineRule="auto"/>
        <w:ind w:left="0" w:firstLineChars="236" w:firstLine="569"/>
        <w:rPr>
          <w:rFonts w:ascii="Arial" w:eastAsia="黑体" w:hAnsi="Arial" w:cs="Arial"/>
          <w:b/>
          <w:sz w:val="24"/>
          <w:szCs w:val="24"/>
        </w:rPr>
      </w:pPr>
      <w:bookmarkStart w:id="57" w:name="_Toc448929823"/>
      <w:r w:rsidRPr="00891418">
        <w:rPr>
          <w:rFonts w:ascii="Arial" w:eastAsia="黑体" w:hAnsi="Arial" w:cs="Arial"/>
          <w:b/>
          <w:sz w:val="24"/>
          <w:szCs w:val="24"/>
        </w:rPr>
        <w:t>评估取价依据</w:t>
      </w:r>
      <w:bookmarkEnd w:id="57"/>
      <w:r w:rsidR="00CA3028" w:rsidRPr="00891418">
        <w:rPr>
          <w:rFonts w:ascii="Arial" w:eastAsia="黑体" w:hAnsi="Arial" w:cs="Arial"/>
          <w:b/>
          <w:sz w:val="24"/>
          <w:szCs w:val="24"/>
        </w:rPr>
        <w:t>(Evidence of Mining Rights Conclusion)</w:t>
      </w:r>
    </w:p>
    <w:p w:rsidR="00FE08B7" w:rsidRPr="0000420E" w:rsidRDefault="00FE08B7" w:rsidP="00891418">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矿业权评估参数的选取依据，包括与矿业权评估相关的税费政策性文件、利用的专业报告及评估中收集的有关信息资料等。</w:t>
      </w:r>
    </w:p>
    <w:p w:rsidR="005C25B5" w:rsidRPr="005C25B5" w:rsidRDefault="00FE08B7" w:rsidP="00891418">
      <w:pPr>
        <w:pStyle w:val="a4"/>
        <w:numPr>
          <w:ilvl w:val="0"/>
          <w:numId w:val="22"/>
        </w:numPr>
        <w:tabs>
          <w:tab w:val="left" w:pos="993"/>
        </w:tabs>
        <w:spacing w:line="360" w:lineRule="auto"/>
        <w:ind w:left="0" w:firstLineChars="236" w:firstLine="569"/>
        <w:rPr>
          <w:rFonts w:ascii="Arial" w:eastAsia="黑体" w:hAnsi="Arial" w:cs="Arial"/>
          <w:b/>
          <w:sz w:val="24"/>
          <w:szCs w:val="24"/>
        </w:rPr>
      </w:pPr>
      <w:bookmarkStart w:id="58" w:name="_Toc448929824"/>
      <w:r w:rsidRPr="00891418">
        <w:rPr>
          <w:rFonts w:ascii="Arial" w:eastAsia="黑体" w:hAnsi="Arial" w:cs="Arial"/>
          <w:b/>
          <w:sz w:val="24"/>
          <w:szCs w:val="24"/>
        </w:rPr>
        <w:t>现行的</w:t>
      </w:r>
      <w:bookmarkEnd w:id="58"/>
      <w:r w:rsidR="00105EB2" w:rsidRPr="00891418">
        <w:rPr>
          <w:rFonts w:ascii="Arial" w:eastAsia="黑体" w:hAnsi="Arial" w:cs="Arial"/>
          <w:b/>
          <w:sz w:val="24"/>
          <w:szCs w:val="24"/>
        </w:rPr>
        <w:t xml:space="preserve"> </w:t>
      </w:r>
      <w:r w:rsidR="00CA3028" w:rsidRPr="00891418">
        <w:rPr>
          <w:rFonts w:ascii="Arial" w:eastAsia="黑体" w:hAnsi="Arial" w:cs="Arial"/>
          <w:b/>
          <w:sz w:val="24"/>
          <w:szCs w:val="24"/>
        </w:rPr>
        <w:t>(Existing,</w:t>
      </w:r>
      <w:r w:rsidR="00105EB2">
        <w:rPr>
          <w:rFonts w:ascii="Arial" w:eastAsia="黑体" w:hAnsi="Arial" w:cs="Arial" w:hint="eastAsia"/>
          <w:b/>
          <w:sz w:val="24"/>
          <w:szCs w:val="24"/>
        </w:rPr>
        <w:t>)</w:t>
      </w:r>
      <w:r w:rsidR="005C25B5" w:rsidRPr="005C25B5">
        <w:rPr>
          <w:rFonts w:ascii="Arial" w:hAnsi="Arial" w:cs="Arial"/>
          <w:sz w:val="24"/>
          <w:szCs w:val="24"/>
        </w:rPr>
        <w:t xml:space="preserve"> </w:t>
      </w:r>
    </w:p>
    <w:p w:rsidR="005C25B5" w:rsidRPr="0000420E" w:rsidRDefault="005C25B5" w:rsidP="005C25B5">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现行的</w:t>
      </w:r>
      <w:r>
        <w:rPr>
          <w:rFonts w:ascii="Arial" w:hAnsi="Arial" w:cs="Arial" w:hint="eastAsia"/>
          <w:sz w:val="24"/>
          <w:szCs w:val="24"/>
        </w:rPr>
        <w:t>，</w:t>
      </w:r>
      <w:r w:rsidRPr="0000420E">
        <w:rPr>
          <w:rFonts w:ascii="Arial" w:hAnsi="Arial" w:cs="Arial"/>
          <w:sz w:val="24"/>
          <w:szCs w:val="24"/>
        </w:rPr>
        <w:t>是对评估依据的限定。指评估所依据的法律法规是现时执行的，不明示或暗示未来的法律法规状况。</w:t>
      </w:r>
    </w:p>
    <w:p w:rsidR="00FE08B7" w:rsidRPr="00891418" w:rsidRDefault="00105EB2" w:rsidP="00891418">
      <w:pPr>
        <w:pStyle w:val="a4"/>
        <w:numPr>
          <w:ilvl w:val="0"/>
          <w:numId w:val="22"/>
        </w:numPr>
        <w:tabs>
          <w:tab w:val="left" w:pos="993"/>
        </w:tabs>
        <w:spacing w:line="360" w:lineRule="auto"/>
        <w:ind w:left="0" w:firstLineChars="236" w:firstLine="569"/>
        <w:rPr>
          <w:rFonts w:ascii="Arial" w:eastAsia="黑体" w:hAnsi="Arial" w:cs="Arial"/>
          <w:b/>
          <w:sz w:val="24"/>
          <w:szCs w:val="24"/>
        </w:rPr>
      </w:pPr>
      <w:r w:rsidRPr="00891418">
        <w:rPr>
          <w:rFonts w:ascii="Arial" w:eastAsia="黑体" w:hAnsi="Arial" w:cs="Arial"/>
          <w:b/>
          <w:sz w:val="24"/>
          <w:szCs w:val="24"/>
        </w:rPr>
        <w:t>有效的</w:t>
      </w:r>
      <w:r w:rsidR="005C25B5">
        <w:rPr>
          <w:rFonts w:ascii="Arial" w:eastAsia="黑体" w:hAnsi="Arial" w:cs="Arial" w:hint="eastAsia"/>
          <w:b/>
          <w:sz w:val="24"/>
          <w:szCs w:val="24"/>
        </w:rPr>
        <w:t>（</w:t>
      </w:r>
      <w:r w:rsidR="00CA3028" w:rsidRPr="00891418">
        <w:rPr>
          <w:rFonts w:ascii="Arial" w:eastAsia="黑体" w:hAnsi="Arial" w:cs="Arial"/>
          <w:b/>
          <w:sz w:val="24"/>
          <w:szCs w:val="24"/>
        </w:rPr>
        <w:t>Valid)</w:t>
      </w:r>
    </w:p>
    <w:p w:rsidR="00FE08B7" w:rsidRPr="0000420E" w:rsidRDefault="005C25B5" w:rsidP="00891418">
      <w:pPr>
        <w:tabs>
          <w:tab w:val="left" w:pos="993"/>
        </w:tabs>
        <w:spacing w:line="360" w:lineRule="auto"/>
        <w:ind w:firstLineChars="236" w:firstLine="566"/>
        <w:rPr>
          <w:rFonts w:ascii="Arial" w:hAnsi="Arial" w:cs="Arial"/>
          <w:sz w:val="24"/>
          <w:szCs w:val="24"/>
        </w:rPr>
      </w:pPr>
      <w:r>
        <w:rPr>
          <w:rFonts w:ascii="Arial" w:hAnsi="Arial" w:cs="Arial" w:hint="eastAsia"/>
          <w:sz w:val="24"/>
          <w:szCs w:val="24"/>
        </w:rPr>
        <w:t>有效</w:t>
      </w:r>
      <w:r w:rsidRPr="0000420E">
        <w:rPr>
          <w:rFonts w:ascii="Arial" w:hAnsi="Arial" w:cs="Arial"/>
          <w:sz w:val="24"/>
          <w:szCs w:val="24"/>
        </w:rPr>
        <w:t>的</w:t>
      </w:r>
      <w:r>
        <w:rPr>
          <w:rFonts w:ascii="Arial" w:hAnsi="Arial" w:cs="Arial" w:hint="eastAsia"/>
          <w:sz w:val="24"/>
          <w:szCs w:val="24"/>
        </w:rPr>
        <w:t>，</w:t>
      </w:r>
      <w:r w:rsidRPr="0000420E">
        <w:rPr>
          <w:rFonts w:ascii="Arial" w:hAnsi="Arial" w:cs="Arial"/>
          <w:sz w:val="24"/>
          <w:szCs w:val="24"/>
        </w:rPr>
        <w:t>是对评估依据的限定。</w:t>
      </w:r>
      <w:r w:rsidR="00FE08B7" w:rsidRPr="0000420E">
        <w:rPr>
          <w:rFonts w:ascii="Arial" w:hAnsi="Arial" w:cs="Arial"/>
          <w:sz w:val="24"/>
          <w:szCs w:val="24"/>
        </w:rPr>
        <w:t>指评估所依据的法律法规、取价依据以及其他评估依据未被修订、废止。</w:t>
      </w:r>
    </w:p>
    <w:p w:rsidR="00FE08B7" w:rsidRPr="00891418" w:rsidRDefault="00FE08B7" w:rsidP="00891418">
      <w:pPr>
        <w:pStyle w:val="a4"/>
        <w:numPr>
          <w:ilvl w:val="0"/>
          <w:numId w:val="22"/>
        </w:numPr>
        <w:tabs>
          <w:tab w:val="left" w:pos="993"/>
        </w:tabs>
        <w:spacing w:line="360" w:lineRule="auto"/>
        <w:ind w:left="0" w:firstLineChars="236" w:firstLine="569"/>
        <w:rPr>
          <w:rFonts w:ascii="Arial" w:eastAsia="黑体" w:hAnsi="Arial" w:cs="Arial"/>
          <w:b/>
          <w:sz w:val="24"/>
          <w:szCs w:val="24"/>
        </w:rPr>
      </w:pPr>
      <w:bookmarkStart w:id="59" w:name="_Toc448929825"/>
      <w:r w:rsidRPr="00891418">
        <w:rPr>
          <w:rFonts w:ascii="Arial" w:eastAsia="黑体" w:hAnsi="Arial" w:cs="Arial"/>
          <w:b/>
          <w:sz w:val="24"/>
          <w:szCs w:val="24"/>
        </w:rPr>
        <w:t>引用专业报告</w:t>
      </w:r>
      <w:bookmarkEnd w:id="59"/>
      <w:r w:rsidR="00CA3028" w:rsidRPr="00891418">
        <w:rPr>
          <w:rFonts w:ascii="Arial" w:eastAsia="黑体" w:hAnsi="Arial" w:cs="Arial"/>
          <w:b/>
          <w:sz w:val="24"/>
          <w:szCs w:val="24"/>
        </w:rPr>
        <w:t>(Reference)</w:t>
      </w:r>
    </w:p>
    <w:p w:rsidR="00FE08B7" w:rsidRPr="0000420E" w:rsidRDefault="00FE08B7" w:rsidP="00891418">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执行矿业权评估业务时，汇总、引用、依据专业报告的全部或部分内容的行为。</w:t>
      </w:r>
    </w:p>
    <w:p w:rsidR="00FE08B7" w:rsidRPr="0000420E" w:rsidRDefault="00FE08B7" w:rsidP="00891418">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专业报告通常包括后续地质勘查设计、地质勘查文件、矿产资源储量报告、矿山设计文件、企业财务会计报告等。</w:t>
      </w:r>
    </w:p>
    <w:p w:rsidR="00FE08B7" w:rsidRPr="00891418" w:rsidRDefault="00FE08B7" w:rsidP="00891418">
      <w:pPr>
        <w:pStyle w:val="a4"/>
        <w:numPr>
          <w:ilvl w:val="0"/>
          <w:numId w:val="22"/>
        </w:numPr>
        <w:tabs>
          <w:tab w:val="left" w:pos="993"/>
        </w:tabs>
        <w:spacing w:line="360" w:lineRule="auto"/>
        <w:ind w:left="0" w:firstLineChars="236" w:firstLine="569"/>
        <w:rPr>
          <w:rFonts w:ascii="Arial" w:eastAsia="黑体" w:hAnsi="Arial" w:cs="Arial"/>
          <w:b/>
          <w:sz w:val="24"/>
          <w:szCs w:val="24"/>
        </w:rPr>
      </w:pPr>
      <w:bookmarkStart w:id="60" w:name="_Toc448929826"/>
      <w:r w:rsidRPr="00891418">
        <w:rPr>
          <w:rFonts w:ascii="Arial" w:eastAsia="黑体" w:hAnsi="Arial" w:cs="Arial"/>
          <w:b/>
          <w:sz w:val="24"/>
          <w:szCs w:val="24"/>
        </w:rPr>
        <w:t>后续地质勘查设计</w:t>
      </w:r>
      <w:bookmarkEnd w:id="60"/>
      <w:r w:rsidR="006E504B" w:rsidRPr="00891418">
        <w:rPr>
          <w:rFonts w:ascii="Arial" w:eastAsia="黑体" w:hAnsi="Arial" w:cs="Arial"/>
          <w:b/>
          <w:sz w:val="24"/>
          <w:szCs w:val="24"/>
        </w:rPr>
        <w:t>文件</w:t>
      </w:r>
      <w:r w:rsidR="00CA3028" w:rsidRPr="00891418">
        <w:rPr>
          <w:rFonts w:ascii="Arial" w:eastAsia="黑体" w:hAnsi="Arial" w:cs="Arial"/>
          <w:b/>
          <w:sz w:val="24"/>
          <w:szCs w:val="24"/>
        </w:rPr>
        <w:t>(Document of Exploration after Valuation)</w:t>
      </w:r>
    </w:p>
    <w:p w:rsidR="00FE08B7" w:rsidRPr="0000420E" w:rsidRDefault="00FE08B7" w:rsidP="00891418">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因评估对象对应的勘查区或矿产资源勘查开发工作程度尚未满足矿山开发的基本要求，在评估基准日后尚需进一步进行详查或勘探地质工作或补充部分地质勘查工作，以满足设计或生产建设需要而编制的地质勘查设计。</w:t>
      </w:r>
    </w:p>
    <w:p w:rsidR="00FE08B7" w:rsidRPr="00891418" w:rsidRDefault="00FE08B7" w:rsidP="00891418">
      <w:pPr>
        <w:pStyle w:val="a4"/>
        <w:numPr>
          <w:ilvl w:val="0"/>
          <w:numId w:val="22"/>
        </w:numPr>
        <w:tabs>
          <w:tab w:val="left" w:pos="993"/>
        </w:tabs>
        <w:spacing w:line="360" w:lineRule="auto"/>
        <w:ind w:left="0" w:firstLineChars="236" w:firstLine="569"/>
        <w:rPr>
          <w:rFonts w:ascii="Arial" w:eastAsia="黑体" w:hAnsi="Arial" w:cs="Arial"/>
          <w:b/>
          <w:sz w:val="24"/>
          <w:szCs w:val="24"/>
        </w:rPr>
      </w:pPr>
      <w:bookmarkStart w:id="61" w:name="_Toc448929827"/>
      <w:r w:rsidRPr="00891418">
        <w:rPr>
          <w:rFonts w:ascii="Arial" w:eastAsia="黑体" w:hAnsi="Arial" w:cs="Arial"/>
          <w:b/>
          <w:sz w:val="24"/>
          <w:szCs w:val="24"/>
        </w:rPr>
        <w:t>地质勘查文件</w:t>
      </w:r>
      <w:bookmarkEnd w:id="61"/>
      <w:r w:rsidR="00CA3028" w:rsidRPr="00891418">
        <w:rPr>
          <w:rFonts w:ascii="Arial" w:eastAsia="黑体" w:hAnsi="Arial" w:cs="Arial"/>
          <w:b/>
          <w:sz w:val="24"/>
          <w:szCs w:val="24"/>
        </w:rPr>
        <w:t>(Exploration Documents)</w:t>
      </w:r>
    </w:p>
    <w:p w:rsidR="00FE08B7" w:rsidRPr="0000420E" w:rsidRDefault="00FE08B7" w:rsidP="00891418">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矿产勘查和开发过程中所取得的可供后续勘查或开发阶段利用的各类地质</w:t>
      </w:r>
      <w:r w:rsidRPr="0000420E">
        <w:rPr>
          <w:rFonts w:ascii="Arial" w:hAnsi="Arial" w:cs="Arial"/>
          <w:sz w:val="24"/>
          <w:szCs w:val="24"/>
        </w:rPr>
        <w:lastRenderedPageBreak/>
        <w:t>及物化探资料。可分为原始资料、实物标本资料和综合资料。</w:t>
      </w:r>
    </w:p>
    <w:p w:rsidR="00FE08B7" w:rsidRPr="0000420E" w:rsidRDefault="00FE08B7" w:rsidP="00891418">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原始资料包括原始地质编录和原始图表等；</w:t>
      </w:r>
    </w:p>
    <w:p w:rsidR="00FE08B7" w:rsidRPr="0000420E" w:rsidRDefault="00FE08B7" w:rsidP="00891418">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实物标本资料包括岩（矿）心、测试样品的副样和其他实物标本资料；</w:t>
      </w:r>
    </w:p>
    <w:p w:rsidR="00FE08B7" w:rsidRPr="0000420E" w:rsidRDefault="00FE08B7" w:rsidP="00891418">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综合资料包括各种经过整理复制的图表以及与各勘查阶段相对应的勘查报告（或总结）。</w:t>
      </w:r>
    </w:p>
    <w:p w:rsidR="00FE08B7" w:rsidRPr="0000420E" w:rsidRDefault="00FE08B7" w:rsidP="00891418">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中间性文件是指未完成相应阶段的地质勘查工作，提交了按规范编制的中间性地质勘查报告（或总结）。</w:t>
      </w:r>
    </w:p>
    <w:p w:rsidR="00FE08B7" w:rsidRPr="0000420E" w:rsidRDefault="00FE08B7" w:rsidP="00891418">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阶段性文件是指按照不同的勘查阶段，完成了相应的勘查工作，按相应规范编制的各勘查阶段的勘查报告或资料。</w:t>
      </w:r>
    </w:p>
    <w:p w:rsidR="00FE08B7" w:rsidRPr="00891418" w:rsidRDefault="00FE08B7" w:rsidP="009C6701">
      <w:pPr>
        <w:pStyle w:val="a4"/>
        <w:numPr>
          <w:ilvl w:val="0"/>
          <w:numId w:val="22"/>
        </w:numPr>
        <w:tabs>
          <w:tab w:val="left" w:pos="993"/>
        </w:tabs>
        <w:spacing w:line="360" w:lineRule="auto"/>
        <w:ind w:firstLineChars="0"/>
        <w:rPr>
          <w:rFonts w:ascii="Arial" w:eastAsia="黑体" w:hAnsi="Arial" w:cs="Arial"/>
          <w:b/>
          <w:sz w:val="24"/>
          <w:szCs w:val="24"/>
        </w:rPr>
      </w:pPr>
      <w:bookmarkStart w:id="62" w:name="_Toc448929828"/>
      <w:r w:rsidRPr="00891418">
        <w:rPr>
          <w:rFonts w:ascii="Arial" w:eastAsia="黑体" w:hAnsi="Arial" w:cs="Arial"/>
          <w:b/>
          <w:sz w:val="24"/>
          <w:szCs w:val="24"/>
        </w:rPr>
        <w:t>矿产资源储量报告</w:t>
      </w:r>
      <w:bookmarkEnd w:id="62"/>
      <w:r w:rsidR="009C6701" w:rsidRPr="009C6701">
        <w:rPr>
          <w:rFonts w:ascii="Arial" w:eastAsia="黑体" w:hAnsi="Arial" w:cs="Arial"/>
          <w:b/>
          <w:sz w:val="24"/>
          <w:szCs w:val="24"/>
        </w:rPr>
        <w:t>(Mining Resource Report)</w:t>
      </w:r>
    </w:p>
    <w:p w:rsidR="00FE08B7" w:rsidRPr="0000420E" w:rsidRDefault="003E25F4" w:rsidP="003E25F4">
      <w:pPr>
        <w:tabs>
          <w:tab w:val="left" w:pos="993"/>
        </w:tabs>
        <w:spacing w:line="360" w:lineRule="auto"/>
        <w:ind w:firstLineChars="236" w:firstLine="566"/>
        <w:rPr>
          <w:rFonts w:ascii="Arial" w:hAnsi="Arial" w:cs="Arial"/>
          <w:sz w:val="24"/>
          <w:szCs w:val="24"/>
        </w:rPr>
      </w:pPr>
      <w:r w:rsidRPr="003E25F4">
        <w:rPr>
          <w:rFonts w:ascii="Arial" w:hAnsi="Arial" w:cs="Arial" w:hint="eastAsia"/>
          <w:sz w:val="24"/>
          <w:szCs w:val="24"/>
        </w:rPr>
        <w:t>综合描述矿产资源储量的空间分布、质量、数量及其经济意义的说明文字和相应的图表资料。包括矿产资源储量的各类勘查报告、各类资源评价报告、资源储量核实报告，储量动态检测报告，闭坑（停采）地质报告、矿山生产勘探报告以及矿产勘查和矿山生产、水源地建设阶段用于筹资、融资、探矿权或者采矿权转让过程中说明矿产资源储量的有关材料</w:t>
      </w:r>
    </w:p>
    <w:p w:rsidR="00FE08B7" w:rsidRPr="0000420E" w:rsidRDefault="00FE08B7" w:rsidP="00891418">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矿产资源储量是评估对象的重要组成部分，是矿业权价值评估的主要标的物，客观、全面反映评估基准日时点下矿产资源储量是矿产资源储量报告提供者的责任和义务。</w:t>
      </w:r>
    </w:p>
    <w:p w:rsidR="00FE08B7" w:rsidRPr="00891418" w:rsidRDefault="00FE08B7" w:rsidP="009C6701">
      <w:pPr>
        <w:pStyle w:val="a4"/>
        <w:numPr>
          <w:ilvl w:val="0"/>
          <w:numId w:val="22"/>
        </w:numPr>
        <w:tabs>
          <w:tab w:val="left" w:pos="993"/>
        </w:tabs>
        <w:spacing w:line="360" w:lineRule="auto"/>
        <w:ind w:firstLineChars="0"/>
        <w:rPr>
          <w:rFonts w:ascii="Arial" w:eastAsia="黑体" w:hAnsi="Arial" w:cs="Arial"/>
          <w:b/>
          <w:sz w:val="24"/>
          <w:szCs w:val="24"/>
        </w:rPr>
      </w:pPr>
      <w:bookmarkStart w:id="63" w:name="_Toc448929829"/>
      <w:r w:rsidRPr="00891418">
        <w:rPr>
          <w:rFonts w:ascii="Arial" w:eastAsia="黑体" w:hAnsi="Arial" w:cs="Arial"/>
          <w:b/>
          <w:sz w:val="24"/>
          <w:szCs w:val="24"/>
        </w:rPr>
        <w:t>矿山设计文件</w:t>
      </w:r>
      <w:bookmarkEnd w:id="63"/>
      <w:r w:rsidR="009C6701" w:rsidRPr="009C6701">
        <w:rPr>
          <w:rFonts w:ascii="Arial" w:eastAsia="黑体" w:hAnsi="Arial" w:cs="Arial"/>
          <w:b/>
          <w:sz w:val="24"/>
          <w:szCs w:val="24"/>
        </w:rPr>
        <w:t>(Mine Plan)</w:t>
      </w:r>
    </w:p>
    <w:p w:rsidR="00FE08B7" w:rsidRPr="0000420E" w:rsidRDefault="005C25B5" w:rsidP="00891418">
      <w:pPr>
        <w:tabs>
          <w:tab w:val="left" w:pos="993"/>
        </w:tabs>
        <w:spacing w:line="360" w:lineRule="auto"/>
        <w:ind w:firstLineChars="236" w:firstLine="566"/>
        <w:rPr>
          <w:rFonts w:ascii="Arial" w:hAnsi="Arial" w:cs="Arial"/>
          <w:sz w:val="24"/>
          <w:szCs w:val="24"/>
        </w:rPr>
      </w:pPr>
      <w:r w:rsidRPr="005C25B5">
        <w:rPr>
          <w:rFonts w:ascii="Arial" w:hAnsi="Arial" w:cs="Arial" w:hint="eastAsia"/>
          <w:sz w:val="24"/>
          <w:szCs w:val="24"/>
        </w:rPr>
        <w:t>矿山设计</w:t>
      </w:r>
      <w:r>
        <w:rPr>
          <w:rFonts w:ascii="Arial" w:hAnsi="Arial" w:cs="Arial" w:hint="eastAsia"/>
          <w:sz w:val="24"/>
          <w:szCs w:val="24"/>
        </w:rPr>
        <w:t>，</w:t>
      </w:r>
      <w:r w:rsidRPr="005C25B5">
        <w:rPr>
          <w:rFonts w:ascii="Arial" w:hAnsi="Arial" w:cs="Arial" w:hint="eastAsia"/>
          <w:sz w:val="24"/>
          <w:szCs w:val="24"/>
        </w:rPr>
        <w:t>是矿山建设的一个重要环节</w:t>
      </w:r>
      <w:r w:rsidR="003E25F4">
        <w:rPr>
          <w:rFonts w:ascii="Arial" w:hAnsi="Arial" w:cs="Arial" w:hint="eastAsia"/>
          <w:sz w:val="24"/>
          <w:szCs w:val="24"/>
        </w:rPr>
        <w:t>，</w:t>
      </w:r>
      <w:r w:rsidRPr="005C25B5">
        <w:rPr>
          <w:rFonts w:ascii="Arial" w:hAnsi="Arial" w:cs="Arial" w:hint="eastAsia"/>
          <w:sz w:val="24"/>
          <w:szCs w:val="24"/>
        </w:rPr>
        <w:t>指在取得地质勘查成果的基础上，为矿山建设和生产而进行的全面规划工作。旨在根据矿床赋存状况和经济技术条件，选择技术可行、经济合理的矿产资源开发方案。</w:t>
      </w:r>
      <w:r w:rsidR="003E25F4" w:rsidRPr="003E25F4">
        <w:rPr>
          <w:rFonts w:ascii="Arial" w:hAnsi="Arial" w:cs="Arial" w:hint="eastAsia"/>
          <w:sz w:val="24"/>
          <w:szCs w:val="24"/>
        </w:rPr>
        <w:t>矿山设计阶段的划分，主要依据客观需要和矿山建设对象的实际情况而定。一项完整的矿山设计，一般分为设计任务书、初步设计、技术设计和施工图四个阶段</w:t>
      </w:r>
      <w:r w:rsidR="003E25F4">
        <w:rPr>
          <w:rFonts w:ascii="Arial" w:hAnsi="Arial" w:cs="Arial" w:hint="eastAsia"/>
          <w:sz w:val="24"/>
          <w:szCs w:val="24"/>
        </w:rPr>
        <w:t>，</w:t>
      </w:r>
      <w:r w:rsidR="003E25F4" w:rsidRPr="003E25F4">
        <w:rPr>
          <w:rFonts w:ascii="Arial" w:hAnsi="Arial" w:cs="Arial" w:hint="eastAsia"/>
          <w:sz w:val="24"/>
          <w:szCs w:val="24"/>
        </w:rPr>
        <w:t>中小型矿山通常把初步设计与技术设计合并进行。初步设计是矿山设计工作中的主要阶段，按国家规定的技术经济政策和有关设计规范、建设标准及定额，编制初步设计。</w:t>
      </w:r>
      <w:r w:rsidRPr="005C25B5">
        <w:rPr>
          <w:rFonts w:ascii="Arial" w:hAnsi="Arial" w:cs="Arial" w:hint="eastAsia"/>
          <w:sz w:val="24"/>
          <w:szCs w:val="24"/>
        </w:rPr>
        <w:t>矿山设计</w:t>
      </w:r>
      <w:r w:rsidR="003E25F4">
        <w:rPr>
          <w:rFonts w:ascii="Arial" w:hAnsi="Arial" w:cs="Arial" w:hint="eastAsia"/>
          <w:sz w:val="24"/>
          <w:szCs w:val="24"/>
        </w:rPr>
        <w:t>文件，是矿山设计工作形成的工作文件。</w:t>
      </w:r>
    </w:p>
    <w:p w:rsidR="00FE08B7" w:rsidRPr="00891418" w:rsidRDefault="00FE08B7" w:rsidP="00891418">
      <w:pPr>
        <w:pStyle w:val="a4"/>
        <w:numPr>
          <w:ilvl w:val="0"/>
          <w:numId w:val="22"/>
        </w:numPr>
        <w:tabs>
          <w:tab w:val="left" w:pos="993"/>
        </w:tabs>
        <w:spacing w:line="360" w:lineRule="auto"/>
        <w:ind w:left="0" w:firstLineChars="236" w:firstLine="569"/>
        <w:rPr>
          <w:rFonts w:ascii="Arial" w:eastAsia="黑体" w:hAnsi="Arial" w:cs="Arial"/>
          <w:b/>
          <w:sz w:val="24"/>
          <w:szCs w:val="24"/>
        </w:rPr>
      </w:pPr>
      <w:bookmarkStart w:id="64" w:name="_Toc448929830"/>
      <w:r w:rsidRPr="00891418">
        <w:rPr>
          <w:rFonts w:ascii="Arial" w:eastAsia="黑体" w:hAnsi="Arial" w:cs="Arial"/>
          <w:b/>
          <w:sz w:val="24"/>
          <w:szCs w:val="24"/>
        </w:rPr>
        <w:t>企业财务会计报告</w:t>
      </w:r>
      <w:bookmarkEnd w:id="64"/>
      <w:r w:rsidR="00CA3028" w:rsidRPr="00891418">
        <w:rPr>
          <w:rFonts w:ascii="Arial" w:eastAsia="黑体" w:hAnsi="Arial" w:cs="Arial"/>
          <w:b/>
          <w:sz w:val="24"/>
          <w:szCs w:val="24"/>
        </w:rPr>
        <w:t>(Financial Report)</w:t>
      </w:r>
    </w:p>
    <w:p w:rsidR="00FE08B7" w:rsidRPr="0000420E" w:rsidRDefault="00FE08B7" w:rsidP="003E25F4">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企业对外提供的反映企业某一特定日期的财务状况和某一会计期间的经营</w:t>
      </w:r>
      <w:r w:rsidRPr="0000420E">
        <w:rPr>
          <w:rFonts w:ascii="Arial" w:hAnsi="Arial" w:cs="Arial"/>
          <w:sz w:val="24"/>
          <w:szCs w:val="24"/>
        </w:rPr>
        <w:lastRenderedPageBreak/>
        <w:t>成果、现金流量等会计信息的文件。包括会计报表及其附注和其他应当在财务会计报告中披露的相关信息和资料。</w:t>
      </w:r>
      <w:r w:rsidR="003E25F4" w:rsidRPr="0000420E">
        <w:rPr>
          <w:rFonts w:ascii="Arial" w:hAnsi="Arial" w:cs="Arial"/>
          <w:sz w:val="24"/>
          <w:szCs w:val="24"/>
        </w:rPr>
        <w:t>会计报表</w:t>
      </w:r>
      <w:r w:rsidR="003E25F4" w:rsidRPr="003E25F4">
        <w:rPr>
          <w:rFonts w:ascii="Arial" w:hAnsi="Arial" w:cs="Arial" w:hint="eastAsia"/>
          <w:sz w:val="24"/>
          <w:szCs w:val="24"/>
        </w:rPr>
        <w:t>财务报表是对企业财务状况、经营成果和现金流量的结构性表述。</w:t>
      </w:r>
      <w:r w:rsidR="003E25F4">
        <w:rPr>
          <w:rFonts w:ascii="Arial" w:hAnsi="Arial" w:cs="Arial" w:hint="eastAsia"/>
          <w:sz w:val="24"/>
          <w:szCs w:val="24"/>
        </w:rPr>
        <w:t>会计</w:t>
      </w:r>
      <w:r w:rsidR="003E25F4" w:rsidRPr="003E25F4">
        <w:rPr>
          <w:rFonts w:ascii="Arial" w:hAnsi="Arial" w:cs="Arial" w:hint="eastAsia"/>
          <w:sz w:val="24"/>
          <w:szCs w:val="24"/>
        </w:rPr>
        <w:t>报表包括资产负债表</w:t>
      </w:r>
      <w:r w:rsidR="003E25F4">
        <w:rPr>
          <w:rFonts w:ascii="Arial" w:hAnsi="Arial" w:cs="Arial" w:hint="eastAsia"/>
          <w:sz w:val="24"/>
          <w:szCs w:val="24"/>
        </w:rPr>
        <w:t>、</w:t>
      </w:r>
      <w:r w:rsidR="003E25F4" w:rsidRPr="003E25F4">
        <w:rPr>
          <w:rFonts w:ascii="Arial" w:hAnsi="Arial" w:cs="Arial" w:hint="eastAsia"/>
          <w:sz w:val="24"/>
          <w:szCs w:val="24"/>
        </w:rPr>
        <w:t>利润表</w:t>
      </w:r>
      <w:r w:rsidR="003E25F4">
        <w:rPr>
          <w:rFonts w:ascii="Arial" w:hAnsi="Arial" w:cs="Arial" w:hint="eastAsia"/>
          <w:sz w:val="24"/>
          <w:szCs w:val="24"/>
        </w:rPr>
        <w:t>、</w:t>
      </w:r>
      <w:r w:rsidR="003E25F4" w:rsidRPr="003E25F4">
        <w:rPr>
          <w:rFonts w:ascii="Arial" w:hAnsi="Arial" w:cs="Arial" w:hint="eastAsia"/>
          <w:sz w:val="24"/>
          <w:szCs w:val="24"/>
        </w:rPr>
        <w:t>现金流量表</w:t>
      </w:r>
      <w:r w:rsidR="003E25F4">
        <w:rPr>
          <w:rFonts w:ascii="Arial" w:hAnsi="Arial" w:cs="Arial" w:hint="eastAsia"/>
          <w:sz w:val="24"/>
          <w:szCs w:val="24"/>
        </w:rPr>
        <w:t>、</w:t>
      </w:r>
      <w:r w:rsidR="003E25F4" w:rsidRPr="003E25F4">
        <w:rPr>
          <w:rFonts w:ascii="Arial" w:hAnsi="Arial" w:cs="Arial" w:hint="eastAsia"/>
          <w:sz w:val="24"/>
          <w:szCs w:val="24"/>
        </w:rPr>
        <w:t>所有者权益（或股东权益）变动表</w:t>
      </w:r>
      <w:r w:rsidR="003E25F4">
        <w:rPr>
          <w:rFonts w:ascii="Arial" w:hAnsi="Arial" w:cs="Arial" w:hint="eastAsia"/>
          <w:sz w:val="24"/>
          <w:szCs w:val="24"/>
        </w:rPr>
        <w:t>、</w:t>
      </w:r>
      <w:r w:rsidR="003E25F4" w:rsidRPr="003E25F4">
        <w:rPr>
          <w:rFonts w:ascii="Arial" w:hAnsi="Arial" w:cs="Arial" w:hint="eastAsia"/>
          <w:sz w:val="24"/>
          <w:szCs w:val="24"/>
        </w:rPr>
        <w:t>附注。</w:t>
      </w:r>
    </w:p>
    <w:p w:rsidR="00FE08B7" w:rsidRPr="00891418" w:rsidRDefault="00FE08B7" w:rsidP="00891418">
      <w:pPr>
        <w:pStyle w:val="a4"/>
        <w:numPr>
          <w:ilvl w:val="0"/>
          <w:numId w:val="22"/>
        </w:numPr>
        <w:tabs>
          <w:tab w:val="left" w:pos="993"/>
        </w:tabs>
        <w:spacing w:line="360" w:lineRule="auto"/>
        <w:ind w:left="0" w:firstLineChars="236" w:firstLine="569"/>
        <w:rPr>
          <w:rFonts w:ascii="Arial" w:eastAsia="黑体" w:hAnsi="Arial" w:cs="Arial"/>
          <w:b/>
          <w:sz w:val="24"/>
          <w:szCs w:val="24"/>
        </w:rPr>
      </w:pPr>
      <w:bookmarkStart w:id="65" w:name="_Toc448929832"/>
      <w:r w:rsidRPr="00891418">
        <w:rPr>
          <w:rFonts w:ascii="Arial" w:eastAsia="黑体" w:hAnsi="Arial" w:cs="Arial"/>
          <w:b/>
          <w:sz w:val="24"/>
          <w:szCs w:val="24"/>
        </w:rPr>
        <w:t>矿业权评估程序</w:t>
      </w:r>
      <w:bookmarkEnd w:id="65"/>
      <w:r w:rsidR="00CA3028" w:rsidRPr="00891418">
        <w:rPr>
          <w:rFonts w:ascii="Arial" w:eastAsia="黑体" w:hAnsi="Arial" w:cs="Arial"/>
          <w:b/>
          <w:sz w:val="24"/>
          <w:szCs w:val="24"/>
        </w:rPr>
        <w:t>(Mining Rights Valuation Process)</w:t>
      </w:r>
    </w:p>
    <w:p w:rsidR="00FE08B7" w:rsidRPr="0000420E" w:rsidRDefault="00FE08B7" w:rsidP="00891418">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矿业权评估机构和矿业权评估师执行矿业权评估业务履行的工作步骤。</w:t>
      </w:r>
    </w:p>
    <w:p w:rsidR="00FE08B7" w:rsidRPr="00891418" w:rsidRDefault="00FE08B7" w:rsidP="00891418">
      <w:pPr>
        <w:pStyle w:val="a4"/>
        <w:numPr>
          <w:ilvl w:val="0"/>
          <w:numId w:val="22"/>
        </w:numPr>
        <w:tabs>
          <w:tab w:val="left" w:pos="993"/>
        </w:tabs>
        <w:spacing w:line="360" w:lineRule="auto"/>
        <w:ind w:left="0" w:firstLineChars="236" w:firstLine="569"/>
        <w:rPr>
          <w:rFonts w:ascii="Arial" w:eastAsia="黑体" w:hAnsi="Arial" w:cs="Arial"/>
          <w:b/>
          <w:sz w:val="24"/>
          <w:szCs w:val="24"/>
        </w:rPr>
      </w:pPr>
      <w:bookmarkStart w:id="66" w:name="_Toc448929833"/>
      <w:r w:rsidRPr="00891418">
        <w:rPr>
          <w:rFonts w:ascii="Arial" w:eastAsia="黑体" w:hAnsi="Arial" w:cs="Arial"/>
          <w:b/>
          <w:sz w:val="24"/>
          <w:szCs w:val="24"/>
        </w:rPr>
        <w:t>尽职调查</w:t>
      </w:r>
      <w:bookmarkEnd w:id="66"/>
      <w:r w:rsidR="00CA3028" w:rsidRPr="00891418">
        <w:rPr>
          <w:rFonts w:ascii="Arial" w:eastAsia="黑体" w:hAnsi="Arial" w:cs="Arial"/>
          <w:b/>
          <w:sz w:val="24"/>
          <w:szCs w:val="24"/>
        </w:rPr>
        <w:t>(Due Diligence)</w:t>
      </w:r>
    </w:p>
    <w:p w:rsidR="00FE08B7" w:rsidRPr="0000420E" w:rsidRDefault="00FE08B7" w:rsidP="00891418">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为获取和评价评估对象信息资料和相关情况而进行的一系列专业活动。</w:t>
      </w:r>
    </w:p>
    <w:p w:rsidR="00FE08B7" w:rsidRPr="0000420E" w:rsidRDefault="00FE08B7" w:rsidP="00891418">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尽职调查通常包括核查、现场调查、函证、访谈等方式。</w:t>
      </w:r>
    </w:p>
    <w:p w:rsidR="00FE08B7" w:rsidRPr="00891418" w:rsidRDefault="00FE08B7" w:rsidP="00891418">
      <w:pPr>
        <w:pStyle w:val="a4"/>
        <w:numPr>
          <w:ilvl w:val="0"/>
          <w:numId w:val="22"/>
        </w:numPr>
        <w:tabs>
          <w:tab w:val="left" w:pos="993"/>
        </w:tabs>
        <w:spacing w:line="360" w:lineRule="auto"/>
        <w:ind w:left="0" w:firstLineChars="236" w:firstLine="569"/>
        <w:rPr>
          <w:rFonts w:ascii="Arial" w:eastAsia="黑体" w:hAnsi="Arial" w:cs="Arial"/>
          <w:b/>
          <w:sz w:val="24"/>
          <w:szCs w:val="24"/>
        </w:rPr>
      </w:pPr>
      <w:bookmarkStart w:id="67" w:name="_Toc448929834"/>
      <w:r w:rsidRPr="00891418">
        <w:rPr>
          <w:rFonts w:ascii="Arial" w:eastAsia="黑体" w:hAnsi="Arial" w:cs="Arial"/>
          <w:b/>
          <w:sz w:val="24"/>
          <w:szCs w:val="24"/>
        </w:rPr>
        <w:t>核查</w:t>
      </w:r>
      <w:bookmarkEnd w:id="67"/>
      <w:r w:rsidR="00CA3028" w:rsidRPr="00891418">
        <w:rPr>
          <w:rFonts w:ascii="Arial" w:eastAsia="黑体" w:hAnsi="Arial" w:cs="Arial"/>
          <w:b/>
          <w:sz w:val="24"/>
          <w:szCs w:val="24"/>
        </w:rPr>
        <w:t>(Validation)</w:t>
      </w:r>
    </w:p>
    <w:p w:rsidR="00FE08B7" w:rsidRPr="0000420E" w:rsidRDefault="00FE08B7" w:rsidP="00891418">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指对资料的形式性核对、而非实质性判断；对有关事项的存在与否的确定、而非对其真伪虚实的实质性判断等一系列专业活动。</w:t>
      </w:r>
    </w:p>
    <w:p w:rsidR="00FE08B7" w:rsidRPr="00891418" w:rsidRDefault="00FE08B7" w:rsidP="00891418">
      <w:pPr>
        <w:pStyle w:val="a4"/>
        <w:numPr>
          <w:ilvl w:val="0"/>
          <w:numId w:val="22"/>
        </w:numPr>
        <w:tabs>
          <w:tab w:val="left" w:pos="993"/>
        </w:tabs>
        <w:spacing w:line="360" w:lineRule="auto"/>
        <w:ind w:left="0" w:firstLineChars="236" w:firstLine="569"/>
        <w:rPr>
          <w:rFonts w:ascii="Arial" w:eastAsia="黑体" w:hAnsi="Arial" w:cs="Arial"/>
          <w:b/>
          <w:sz w:val="24"/>
          <w:szCs w:val="24"/>
        </w:rPr>
      </w:pPr>
      <w:bookmarkStart w:id="68" w:name="_Toc448929835"/>
      <w:r w:rsidRPr="00891418">
        <w:rPr>
          <w:rFonts w:ascii="Arial" w:eastAsia="黑体" w:hAnsi="Arial" w:cs="Arial"/>
          <w:b/>
          <w:sz w:val="24"/>
          <w:szCs w:val="24"/>
        </w:rPr>
        <w:t>现场调查</w:t>
      </w:r>
      <w:bookmarkEnd w:id="68"/>
      <w:r w:rsidR="00CA3028" w:rsidRPr="00891418">
        <w:rPr>
          <w:rFonts w:ascii="Arial" w:eastAsia="黑体" w:hAnsi="Arial" w:cs="Arial"/>
          <w:b/>
          <w:sz w:val="24"/>
          <w:szCs w:val="24"/>
        </w:rPr>
        <w:t>(Site Visit)</w:t>
      </w:r>
    </w:p>
    <w:p w:rsidR="00FE08B7" w:rsidRPr="0000420E" w:rsidRDefault="00FE08B7" w:rsidP="00891418">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为获取和评价评估对象信息资料和相关情况，在评估对象</w:t>
      </w:r>
      <w:r w:rsidR="006E504B" w:rsidRPr="0000420E">
        <w:rPr>
          <w:rFonts w:ascii="Arial" w:hAnsi="Arial" w:cs="Arial"/>
          <w:sz w:val="24"/>
          <w:szCs w:val="24"/>
        </w:rPr>
        <w:t>对应的矿区（勘查区）、</w:t>
      </w:r>
      <w:r w:rsidRPr="0000420E">
        <w:rPr>
          <w:rFonts w:ascii="Arial" w:hAnsi="Arial" w:cs="Arial"/>
          <w:sz w:val="24"/>
          <w:szCs w:val="24"/>
        </w:rPr>
        <w:t>委托方经营场所进行的一系列专业活动</w:t>
      </w:r>
      <w:r w:rsidR="006E504B" w:rsidRPr="0000420E">
        <w:rPr>
          <w:rFonts w:ascii="Arial" w:hAnsi="Arial" w:cs="Arial"/>
          <w:sz w:val="24"/>
          <w:szCs w:val="24"/>
        </w:rPr>
        <w:t>。</w:t>
      </w:r>
    </w:p>
    <w:p w:rsidR="00FE08B7" w:rsidRPr="009C6701" w:rsidRDefault="00FE08B7" w:rsidP="009C6701">
      <w:pPr>
        <w:pStyle w:val="a4"/>
        <w:numPr>
          <w:ilvl w:val="0"/>
          <w:numId w:val="22"/>
        </w:numPr>
        <w:tabs>
          <w:tab w:val="left" w:pos="993"/>
        </w:tabs>
        <w:spacing w:line="360" w:lineRule="auto"/>
        <w:ind w:firstLineChars="0"/>
        <w:rPr>
          <w:rFonts w:ascii="Arial" w:eastAsia="黑体" w:hAnsi="Arial" w:cs="Arial"/>
          <w:b/>
          <w:sz w:val="24"/>
          <w:szCs w:val="24"/>
          <w:highlight w:val="yellow"/>
        </w:rPr>
      </w:pPr>
      <w:bookmarkStart w:id="69" w:name="_Toc448929836"/>
      <w:r w:rsidRPr="00891418">
        <w:rPr>
          <w:rFonts w:ascii="Arial" w:eastAsia="黑体" w:hAnsi="Arial" w:cs="Arial"/>
          <w:b/>
          <w:sz w:val="24"/>
          <w:szCs w:val="24"/>
        </w:rPr>
        <w:t>函证</w:t>
      </w:r>
      <w:bookmarkEnd w:id="69"/>
      <w:r w:rsidR="009C6701" w:rsidRPr="009C6701">
        <w:rPr>
          <w:rFonts w:ascii="Arial" w:eastAsia="黑体" w:hAnsi="Arial" w:cs="Arial"/>
          <w:b/>
          <w:sz w:val="24"/>
          <w:szCs w:val="24"/>
          <w:highlight w:val="yellow"/>
        </w:rPr>
        <w:t>(Obtaining Valuation Evidence in Writing)</w:t>
      </w:r>
    </w:p>
    <w:p w:rsidR="00FE08B7" w:rsidRPr="0000420E" w:rsidRDefault="00FE08B7" w:rsidP="005C25B5">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矿业权评估师直接从第三方（被询证者）获取书面答复作为评估依据的过程。</w:t>
      </w:r>
    </w:p>
    <w:p w:rsidR="00FE08B7" w:rsidRPr="00891418" w:rsidRDefault="00FE08B7" w:rsidP="00891418">
      <w:pPr>
        <w:pStyle w:val="a4"/>
        <w:numPr>
          <w:ilvl w:val="0"/>
          <w:numId w:val="22"/>
        </w:numPr>
        <w:tabs>
          <w:tab w:val="left" w:pos="993"/>
        </w:tabs>
        <w:spacing w:line="360" w:lineRule="auto"/>
        <w:ind w:left="0" w:firstLineChars="236" w:firstLine="569"/>
        <w:rPr>
          <w:rFonts w:ascii="Arial" w:eastAsia="黑体" w:hAnsi="Arial" w:cs="Arial"/>
          <w:b/>
          <w:sz w:val="24"/>
          <w:szCs w:val="24"/>
        </w:rPr>
      </w:pPr>
      <w:bookmarkStart w:id="70" w:name="_Toc448929837"/>
      <w:r w:rsidRPr="00891418">
        <w:rPr>
          <w:rFonts w:ascii="Arial" w:eastAsia="黑体" w:hAnsi="Arial" w:cs="Arial"/>
          <w:b/>
          <w:sz w:val="24"/>
          <w:szCs w:val="24"/>
        </w:rPr>
        <w:t>访谈</w:t>
      </w:r>
      <w:bookmarkEnd w:id="70"/>
      <w:r w:rsidR="00CA3028" w:rsidRPr="00891418">
        <w:rPr>
          <w:rFonts w:ascii="Arial" w:eastAsia="黑体" w:hAnsi="Arial" w:cs="Arial"/>
          <w:b/>
          <w:sz w:val="24"/>
          <w:szCs w:val="24"/>
        </w:rPr>
        <w:t>(Interview)</w:t>
      </w:r>
    </w:p>
    <w:p w:rsidR="00FE08B7" w:rsidRPr="0000420E" w:rsidRDefault="00FE08B7" w:rsidP="00891418">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通过与相关人员的</w:t>
      </w:r>
      <w:r w:rsidR="006E504B" w:rsidRPr="0000420E">
        <w:rPr>
          <w:rFonts w:ascii="Arial" w:hAnsi="Arial" w:cs="Arial"/>
          <w:sz w:val="24"/>
          <w:szCs w:val="24"/>
        </w:rPr>
        <w:t>提问和交谈</w:t>
      </w:r>
      <w:r w:rsidRPr="0000420E">
        <w:rPr>
          <w:rFonts w:ascii="Arial" w:hAnsi="Arial" w:cs="Arial"/>
          <w:sz w:val="24"/>
          <w:szCs w:val="24"/>
        </w:rPr>
        <w:t>，获取和评价评估对象信息和相关情况的过程。</w:t>
      </w:r>
    </w:p>
    <w:p w:rsidR="00FE08B7" w:rsidRPr="00891418" w:rsidRDefault="00FE08B7" w:rsidP="00891418">
      <w:pPr>
        <w:tabs>
          <w:tab w:val="left" w:pos="993"/>
        </w:tabs>
        <w:spacing w:line="360" w:lineRule="auto"/>
        <w:ind w:leftChars="-1" w:left="-2" w:firstLineChars="235" w:firstLine="566"/>
        <w:rPr>
          <w:rFonts w:ascii="黑体" w:eastAsia="黑体" w:hAnsi="黑体" w:cs="Arial"/>
          <w:b/>
          <w:color w:val="FF0000"/>
          <w:sz w:val="24"/>
          <w:szCs w:val="24"/>
        </w:rPr>
      </w:pPr>
      <w:bookmarkStart w:id="71" w:name="_Toc448929838"/>
      <w:r w:rsidRPr="00891418">
        <w:rPr>
          <w:rFonts w:ascii="黑体" w:eastAsia="黑体" w:hAnsi="黑体" w:cs="Arial"/>
          <w:b/>
          <w:color w:val="FF0000"/>
          <w:sz w:val="24"/>
          <w:szCs w:val="24"/>
        </w:rPr>
        <w:t>矿业权评估方法术语</w:t>
      </w:r>
      <w:bookmarkEnd w:id="71"/>
    </w:p>
    <w:p w:rsidR="00FE08B7" w:rsidRPr="00891418" w:rsidRDefault="00FE08B7" w:rsidP="00891418">
      <w:pPr>
        <w:pStyle w:val="a4"/>
        <w:numPr>
          <w:ilvl w:val="0"/>
          <w:numId w:val="22"/>
        </w:numPr>
        <w:tabs>
          <w:tab w:val="left" w:pos="993"/>
        </w:tabs>
        <w:spacing w:line="360" w:lineRule="auto"/>
        <w:ind w:left="0" w:firstLineChars="236" w:firstLine="569"/>
        <w:rPr>
          <w:rFonts w:ascii="Arial" w:eastAsia="黑体" w:hAnsi="Arial" w:cs="Arial"/>
          <w:b/>
          <w:sz w:val="24"/>
          <w:szCs w:val="24"/>
        </w:rPr>
      </w:pPr>
      <w:bookmarkStart w:id="72" w:name="_Toc448929839"/>
      <w:r w:rsidRPr="00891418">
        <w:rPr>
          <w:rFonts w:ascii="Arial" w:eastAsia="黑体" w:hAnsi="Arial" w:cs="Arial"/>
          <w:b/>
          <w:sz w:val="24"/>
          <w:szCs w:val="24"/>
        </w:rPr>
        <w:t>矿业权评估方法</w:t>
      </w:r>
      <w:bookmarkEnd w:id="72"/>
      <w:r w:rsidR="00CA3028" w:rsidRPr="00891418">
        <w:rPr>
          <w:rFonts w:ascii="Arial" w:eastAsia="黑体" w:hAnsi="Arial" w:cs="Arial"/>
          <w:b/>
          <w:sz w:val="24"/>
          <w:szCs w:val="24"/>
        </w:rPr>
        <w:t>(Mining Rights Valuation Methods)</w:t>
      </w:r>
    </w:p>
    <w:p w:rsidR="00FE08B7" w:rsidRPr="0000420E" w:rsidRDefault="00FE08B7" w:rsidP="00891418">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对矿业权价值进行分析判断的原理、计算模型及其参数等构成矿业权评估方法。成本、收益和市场途径是被公认的反映矿业权价值的技术路径。矿业权评估方法是三种技术途径原理、计算模型及其参数的细化。</w:t>
      </w:r>
    </w:p>
    <w:p w:rsidR="00FE08B7" w:rsidRPr="00891418" w:rsidRDefault="00FE08B7" w:rsidP="00891418">
      <w:pPr>
        <w:pStyle w:val="a4"/>
        <w:numPr>
          <w:ilvl w:val="0"/>
          <w:numId w:val="22"/>
        </w:numPr>
        <w:tabs>
          <w:tab w:val="left" w:pos="993"/>
        </w:tabs>
        <w:spacing w:line="360" w:lineRule="auto"/>
        <w:ind w:left="0" w:firstLineChars="236" w:firstLine="569"/>
        <w:rPr>
          <w:rFonts w:ascii="Arial" w:eastAsia="黑体" w:hAnsi="Arial" w:cs="Arial"/>
          <w:b/>
          <w:sz w:val="24"/>
          <w:szCs w:val="24"/>
        </w:rPr>
      </w:pPr>
      <w:bookmarkStart w:id="73" w:name="_Toc448929840"/>
      <w:r w:rsidRPr="00891418">
        <w:rPr>
          <w:rFonts w:ascii="Arial" w:eastAsia="黑体" w:hAnsi="Arial" w:cs="Arial"/>
          <w:b/>
          <w:sz w:val="24"/>
          <w:szCs w:val="24"/>
        </w:rPr>
        <w:t>成本途径</w:t>
      </w:r>
      <w:bookmarkEnd w:id="73"/>
      <w:r w:rsidR="00CA3028" w:rsidRPr="00891418">
        <w:rPr>
          <w:rFonts w:ascii="Arial" w:eastAsia="黑体" w:hAnsi="Arial" w:cs="Arial"/>
          <w:b/>
          <w:sz w:val="24"/>
          <w:szCs w:val="24"/>
        </w:rPr>
        <w:t>(Cost Approach)</w:t>
      </w:r>
    </w:p>
    <w:p w:rsidR="00FE08B7" w:rsidRPr="0000420E" w:rsidRDefault="00FE08B7" w:rsidP="00891418">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基于贡献原则和重置成本的原理，即现时成本贡献于价值的原理，以成本反映待估矿业权价值的技术路径。</w:t>
      </w:r>
    </w:p>
    <w:p w:rsidR="00FE08B7" w:rsidRPr="00891418" w:rsidRDefault="00FE08B7" w:rsidP="00891418">
      <w:pPr>
        <w:pStyle w:val="a4"/>
        <w:numPr>
          <w:ilvl w:val="0"/>
          <w:numId w:val="22"/>
        </w:numPr>
        <w:tabs>
          <w:tab w:val="left" w:pos="993"/>
        </w:tabs>
        <w:spacing w:line="360" w:lineRule="auto"/>
        <w:ind w:left="0" w:firstLineChars="236" w:firstLine="569"/>
        <w:rPr>
          <w:rFonts w:ascii="Arial" w:eastAsia="黑体" w:hAnsi="Arial" w:cs="Arial"/>
          <w:b/>
          <w:sz w:val="24"/>
          <w:szCs w:val="24"/>
        </w:rPr>
      </w:pPr>
      <w:bookmarkStart w:id="74" w:name="_Toc448929841"/>
      <w:r w:rsidRPr="00891418">
        <w:rPr>
          <w:rFonts w:ascii="Arial" w:eastAsia="黑体" w:hAnsi="Arial" w:cs="Arial"/>
          <w:b/>
          <w:sz w:val="24"/>
          <w:szCs w:val="24"/>
        </w:rPr>
        <w:lastRenderedPageBreak/>
        <w:t>收益途径</w:t>
      </w:r>
      <w:bookmarkEnd w:id="74"/>
      <w:r w:rsidR="00CA3028" w:rsidRPr="00891418">
        <w:rPr>
          <w:rFonts w:ascii="Arial" w:eastAsia="黑体" w:hAnsi="Arial" w:cs="Arial"/>
          <w:b/>
          <w:sz w:val="24"/>
          <w:szCs w:val="24"/>
        </w:rPr>
        <w:t>(Income Approach)</w:t>
      </w:r>
    </w:p>
    <w:p w:rsidR="00FE08B7" w:rsidRPr="0000420E" w:rsidRDefault="00FE08B7" w:rsidP="00891418">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基于预期收益原则和效用原则，通过计算待估矿业权所对应的矿产资源储量开发获得预期收益的现值，估算待估矿业权价值的技术路径。</w:t>
      </w:r>
    </w:p>
    <w:p w:rsidR="00FE08B7" w:rsidRPr="00891418" w:rsidRDefault="00FE08B7" w:rsidP="00891418">
      <w:pPr>
        <w:pStyle w:val="a4"/>
        <w:numPr>
          <w:ilvl w:val="0"/>
          <w:numId w:val="22"/>
        </w:numPr>
        <w:tabs>
          <w:tab w:val="left" w:pos="993"/>
        </w:tabs>
        <w:spacing w:line="360" w:lineRule="auto"/>
        <w:ind w:left="0" w:firstLineChars="236" w:firstLine="569"/>
        <w:rPr>
          <w:rFonts w:ascii="Arial" w:eastAsia="黑体" w:hAnsi="Arial" w:cs="Arial"/>
          <w:b/>
          <w:sz w:val="24"/>
          <w:szCs w:val="24"/>
        </w:rPr>
      </w:pPr>
      <w:bookmarkStart w:id="75" w:name="_Toc448929842"/>
      <w:r w:rsidRPr="00891418">
        <w:rPr>
          <w:rFonts w:ascii="Arial" w:eastAsia="黑体" w:hAnsi="Arial" w:cs="Arial"/>
          <w:b/>
          <w:sz w:val="24"/>
          <w:szCs w:val="24"/>
        </w:rPr>
        <w:t>市场途径</w:t>
      </w:r>
      <w:bookmarkEnd w:id="75"/>
      <w:r w:rsidR="00CA3028" w:rsidRPr="00891418">
        <w:rPr>
          <w:rFonts w:ascii="Arial" w:eastAsia="黑体" w:hAnsi="Arial" w:cs="Arial"/>
          <w:b/>
          <w:sz w:val="24"/>
          <w:szCs w:val="24"/>
        </w:rPr>
        <w:t>(Market Approach)</w:t>
      </w:r>
    </w:p>
    <w:p w:rsidR="00FE08B7" w:rsidRPr="0000420E" w:rsidRDefault="00FE08B7" w:rsidP="00891418">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根据替代原理，通过分析、比较评估对象与市场上已有矿业权交易案例异同，间接估算矿业权价值的技术路径。</w:t>
      </w:r>
    </w:p>
    <w:p w:rsidR="00FE08B7" w:rsidRPr="00891418" w:rsidRDefault="00FE08B7" w:rsidP="00891418">
      <w:pPr>
        <w:tabs>
          <w:tab w:val="left" w:pos="993"/>
        </w:tabs>
        <w:spacing w:line="360" w:lineRule="auto"/>
        <w:ind w:leftChars="-1" w:left="-2" w:firstLineChars="235" w:firstLine="566"/>
        <w:rPr>
          <w:rFonts w:ascii="黑体" w:eastAsia="黑体" w:hAnsi="黑体" w:cs="Arial"/>
          <w:b/>
          <w:color w:val="FF0000"/>
          <w:sz w:val="24"/>
          <w:szCs w:val="24"/>
        </w:rPr>
      </w:pPr>
      <w:bookmarkStart w:id="76" w:name="_Toc448929843"/>
      <w:r w:rsidRPr="00891418">
        <w:rPr>
          <w:rFonts w:ascii="黑体" w:eastAsia="黑体" w:hAnsi="黑体" w:cs="Arial"/>
          <w:b/>
          <w:color w:val="FF0000"/>
          <w:sz w:val="24"/>
          <w:szCs w:val="24"/>
        </w:rPr>
        <w:t>矿业权评估参数术语</w:t>
      </w:r>
      <w:bookmarkEnd w:id="76"/>
    </w:p>
    <w:p w:rsidR="00FE08B7" w:rsidRPr="00891418" w:rsidRDefault="00FE08B7" w:rsidP="00891418">
      <w:pPr>
        <w:pStyle w:val="a4"/>
        <w:numPr>
          <w:ilvl w:val="0"/>
          <w:numId w:val="22"/>
        </w:numPr>
        <w:tabs>
          <w:tab w:val="left" w:pos="993"/>
        </w:tabs>
        <w:spacing w:line="360" w:lineRule="auto"/>
        <w:ind w:left="0" w:firstLineChars="236" w:firstLine="569"/>
        <w:rPr>
          <w:rFonts w:ascii="Arial" w:eastAsia="黑体" w:hAnsi="Arial" w:cs="Arial"/>
          <w:b/>
          <w:sz w:val="24"/>
          <w:szCs w:val="24"/>
        </w:rPr>
      </w:pPr>
      <w:bookmarkStart w:id="77" w:name="_Toc448929844"/>
      <w:r w:rsidRPr="00891418">
        <w:rPr>
          <w:rFonts w:ascii="Arial" w:eastAsia="黑体" w:hAnsi="Arial" w:cs="Arial"/>
          <w:b/>
          <w:sz w:val="24"/>
          <w:szCs w:val="24"/>
        </w:rPr>
        <w:t>目标矿种</w:t>
      </w:r>
      <w:bookmarkEnd w:id="77"/>
      <w:r w:rsidR="00CA3028" w:rsidRPr="00891418">
        <w:rPr>
          <w:rFonts w:ascii="Arial" w:eastAsia="黑体" w:hAnsi="Arial" w:cs="Arial"/>
          <w:b/>
          <w:sz w:val="24"/>
          <w:szCs w:val="24"/>
        </w:rPr>
        <w:t>(Target Mine Species)</w:t>
      </w:r>
    </w:p>
    <w:p w:rsidR="00FE08B7" w:rsidRPr="0000420E" w:rsidRDefault="00FE08B7" w:rsidP="00891418">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批准或许可的勘查矿种。</w:t>
      </w:r>
    </w:p>
    <w:p w:rsidR="00FE08B7" w:rsidRPr="00891418" w:rsidRDefault="00FE08B7" w:rsidP="00891418">
      <w:pPr>
        <w:pStyle w:val="a4"/>
        <w:numPr>
          <w:ilvl w:val="0"/>
          <w:numId w:val="22"/>
        </w:numPr>
        <w:tabs>
          <w:tab w:val="left" w:pos="993"/>
        </w:tabs>
        <w:spacing w:line="360" w:lineRule="auto"/>
        <w:ind w:left="0" w:firstLineChars="236" w:firstLine="569"/>
        <w:rPr>
          <w:rFonts w:ascii="Arial" w:eastAsia="黑体" w:hAnsi="Arial" w:cs="Arial"/>
          <w:b/>
          <w:sz w:val="24"/>
          <w:szCs w:val="24"/>
        </w:rPr>
      </w:pPr>
      <w:bookmarkStart w:id="78" w:name="_Toc448929845"/>
      <w:r w:rsidRPr="00891418">
        <w:rPr>
          <w:rFonts w:ascii="Arial" w:eastAsia="黑体" w:hAnsi="Arial" w:cs="Arial"/>
          <w:b/>
          <w:sz w:val="24"/>
          <w:szCs w:val="24"/>
        </w:rPr>
        <w:t>有关、有效</w:t>
      </w:r>
      <w:bookmarkEnd w:id="78"/>
      <w:r w:rsidR="00CA3028" w:rsidRPr="00891418">
        <w:rPr>
          <w:rFonts w:ascii="Arial" w:eastAsia="黑体" w:hAnsi="Arial" w:cs="Arial"/>
          <w:b/>
          <w:sz w:val="24"/>
          <w:szCs w:val="24"/>
        </w:rPr>
        <w:t>(Relevant, Valid)</w:t>
      </w:r>
    </w:p>
    <w:p w:rsidR="00FE08B7" w:rsidRPr="0000420E" w:rsidRDefault="00FE08B7" w:rsidP="00891418">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有关</w:t>
      </w:r>
      <w:r w:rsidR="00891418">
        <w:rPr>
          <w:rFonts w:ascii="Arial" w:hAnsi="Arial" w:cs="Arial" w:hint="eastAsia"/>
          <w:sz w:val="24"/>
          <w:szCs w:val="24"/>
        </w:rPr>
        <w:t>，</w:t>
      </w:r>
      <w:r w:rsidRPr="0000420E">
        <w:rPr>
          <w:rFonts w:ascii="Arial" w:hAnsi="Arial" w:cs="Arial"/>
          <w:sz w:val="24"/>
          <w:szCs w:val="24"/>
        </w:rPr>
        <w:t>指在评估范围内，与目标矿种有关。</w:t>
      </w:r>
    </w:p>
    <w:p w:rsidR="00FE08B7" w:rsidRPr="0000420E" w:rsidRDefault="00FE08B7" w:rsidP="00891418">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有效</w:t>
      </w:r>
      <w:r w:rsidR="00891418">
        <w:rPr>
          <w:rFonts w:ascii="Arial" w:hAnsi="Arial" w:cs="Arial" w:hint="eastAsia"/>
          <w:sz w:val="24"/>
          <w:szCs w:val="24"/>
        </w:rPr>
        <w:t>，</w:t>
      </w:r>
      <w:r w:rsidRPr="0000420E">
        <w:rPr>
          <w:rFonts w:ascii="Arial" w:hAnsi="Arial" w:cs="Arial"/>
          <w:sz w:val="24"/>
          <w:szCs w:val="24"/>
        </w:rPr>
        <w:t>指主要勘查技术手段符合当时的勘查规范要求。</w:t>
      </w:r>
    </w:p>
    <w:p w:rsidR="00FE08B7" w:rsidRPr="00891418" w:rsidRDefault="00FE08B7" w:rsidP="00891418">
      <w:pPr>
        <w:pStyle w:val="a4"/>
        <w:numPr>
          <w:ilvl w:val="0"/>
          <w:numId w:val="22"/>
        </w:numPr>
        <w:tabs>
          <w:tab w:val="left" w:pos="993"/>
        </w:tabs>
        <w:spacing w:line="360" w:lineRule="auto"/>
        <w:ind w:left="0" w:firstLineChars="236" w:firstLine="569"/>
        <w:rPr>
          <w:rFonts w:ascii="Arial" w:eastAsia="黑体" w:hAnsi="Arial" w:cs="Arial"/>
          <w:b/>
          <w:sz w:val="24"/>
          <w:szCs w:val="24"/>
        </w:rPr>
      </w:pPr>
      <w:bookmarkStart w:id="79" w:name="_Toc448929846"/>
      <w:r w:rsidRPr="00891418">
        <w:rPr>
          <w:rFonts w:ascii="Arial" w:eastAsia="黑体" w:hAnsi="Arial" w:cs="Arial"/>
          <w:b/>
          <w:sz w:val="24"/>
          <w:szCs w:val="24"/>
        </w:rPr>
        <w:t>重置成本</w:t>
      </w:r>
      <w:bookmarkEnd w:id="79"/>
      <w:r w:rsidR="00CA3028" w:rsidRPr="00891418">
        <w:rPr>
          <w:rFonts w:ascii="Arial" w:eastAsia="黑体" w:hAnsi="Arial" w:cs="Arial"/>
          <w:b/>
          <w:sz w:val="24"/>
          <w:szCs w:val="24"/>
        </w:rPr>
        <w:t>(Replacement Cost)</w:t>
      </w:r>
    </w:p>
    <w:p w:rsidR="00FE08B7" w:rsidRPr="0000420E" w:rsidRDefault="00FE08B7" w:rsidP="00163C45">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按照当时的地质勘查规范要求，对所确定的有关、有效实物工作量，以现行价格和费用标准估算的现时成本。现行价格是指评估基准日适用的各类勘查技术手段实物工作的价格和费用标准。</w:t>
      </w:r>
    </w:p>
    <w:p w:rsidR="00FE08B7" w:rsidRPr="00891418" w:rsidRDefault="00FE08B7" w:rsidP="009C6701">
      <w:pPr>
        <w:pStyle w:val="a4"/>
        <w:numPr>
          <w:ilvl w:val="0"/>
          <w:numId w:val="22"/>
        </w:numPr>
        <w:tabs>
          <w:tab w:val="left" w:pos="993"/>
        </w:tabs>
        <w:spacing w:line="360" w:lineRule="auto"/>
        <w:ind w:firstLineChars="0"/>
        <w:rPr>
          <w:rFonts w:ascii="Arial" w:eastAsia="黑体" w:hAnsi="Arial" w:cs="Arial"/>
          <w:b/>
          <w:sz w:val="24"/>
          <w:szCs w:val="24"/>
        </w:rPr>
      </w:pPr>
      <w:bookmarkStart w:id="80" w:name="_Toc448929847"/>
      <w:r w:rsidRPr="00891418">
        <w:rPr>
          <w:rFonts w:ascii="Arial" w:eastAsia="黑体" w:hAnsi="Arial" w:cs="Arial"/>
          <w:b/>
          <w:sz w:val="24"/>
          <w:szCs w:val="24"/>
        </w:rPr>
        <w:t>勘查工作布置合理性系数</w:t>
      </w:r>
      <w:bookmarkEnd w:id="80"/>
      <w:r w:rsidR="009C6701" w:rsidRPr="009C6701">
        <w:rPr>
          <w:rFonts w:ascii="Arial" w:eastAsia="黑体" w:hAnsi="Arial" w:cs="Arial"/>
          <w:b/>
          <w:sz w:val="24"/>
          <w:szCs w:val="24"/>
        </w:rPr>
        <w:t>(Exploration Reasonability Factor)</w:t>
      </w:r>
    </w:p>
    <w:p w:rsidR="00FE08B7" w:rsidRPr="0000420E" w:rsidRDefault="00163C45" w:rsidP="00891418">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反映有关、有效勘查工作布置的合理性、必要性和使用效果而设定的系数</w:t>
      </w:r>
      <w:r>
        <w:rPr>
          <w:rFonts w:ascii="Arial" w:hAnsi="Arial" w:cs="Arial" w:hint="eastAsia"/>
          <w:sz w:val="24"/>
          <w:szCs w:val="24"/>
        </w:rPr>
        <w:t>，</w:t>
      </w:r>
      <w:r w:rsidR="00FE08B7" w:rsidRPr="0000420E">
        <w:rPr>
          <w:rFonts w:ascii="Arial" w:hAnsi="Arial" w:cs="Arial"/>
          <w:sz w:val="24"/>
          <w:szCs w:val="24"/>
        </w:rPr>
        <w:t>根据现行地质勘查规范要求评判</w:t>
      </w:r>
      <w:r>
        <w:rPr>
          <w:rFonts w:ascii="Arial" w:hAnsi="Arial" w:cs="Arial" w:hint="eastAsia"/>
          <w:sz w:val="24"/>
          <w:szCs w:val="24"/>
        </w:rPr>
        <w:t>得出。</w:t>
      </w:r>
      <w:r w:rsidRPr="0000420E">
        <w:rPr>
          <w:rFonts w:ascii="Arial" w:hAnsi="Arial" w:cs="Arial"/>
          <w:sz w:val="24"/>
          <w:szCs w:val="24"/>
        </w:rPr>
        <w:t xml:space="preserve"> </w:t>
      </w:r>
    </w:p>
    <w:p w:rsidR="00FE08B7" w:rsidRPr="00891418" w:rsidRDefault="00FE08B7" w:rsidP="009C6701">
      <w:pPr>
        <w:pStyle w:val="a4"/>
        <w:numPr>
          <w:ilvl w:val="0"/>
          <w:numId w:val="22"/>
        </w:numPr>
        <w:tabs>
          <w:tab w:val="left" w:pos="993"/>
        </w:tabs>
        <w:spacing w:line="360" w:lineRule="auto"/>
        <w:ind w:firstLineChars="0"/>
        <w:rPr>
          <w:rFonts w:ascii="Arial" w:eastAsia="黑体" w:hAnsi="Arial" w:cs="Arial"/>
          <w:b/>
          <w:sz w:val="24"/>
          <w:szCs w:val="24"/>
        </w:rPr>
      </w:pPr>
      <w:bookmarkStart w:id="81" w:name="_Toc448929848"/>
      <w:r w:rsidRPr="00891418">
        <w:rPr>
          <w:rFonts w:ascii="Arial" w:eastAsia="黑体" w:hAnsi="Arial" w:cs="Arial"/>
          <w:b/>
          <w:sz w:val="24"/>
          <w:szCs w:val="24"/>
        </w:rPr>
        <w:t>勘查工作质量系数</w:t>
      </w:r>
      <w:bookmarkEnd w:id="81"/>
      <w:r w:rsidR="009C6701" w:rsidRPr="009C6701">
        <w:rPr>
          <w:rFonts w:ascii="Arial" w:eastAsia="黑体" w:hAnsi="Arial" w:cs="Arial"/>
          <w:b/>
          <w:sz w:val="24"/>
          <w:szCs w:val="24"/>
        </w:rPr>
        <w:t>(Exploration Quality Factor)</w:t>
      </w:r>
    </w:p>
    <w:p w:rsidR="00163C45" w:rsidRDefault="00163C45" w:rsidP="00891418">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反映各类有关、有效勘查工作的质量等而设定的系数</w:t>
      </w:r>
      <w:r>
        <w:rPr>
          <w:rFonts w:ascii="Arial" w:hAnsi="Arial" w:cs="Arial" w:hint="eastAsia"/>
          <w:sz w:val="24"/>
          <w:szCs w:val="24"/>
        </w:rPr>
        <w:t>，</w:t>
      </w:r>
      <w:r w:rsidR="00FE08B7" w:rsidRPr="0000420E">
        <w:rPr>
          <w:rFonts w:ascii="Arial" w:hAnsi="Arial" w:cs="Arial"/>
          <w:sz w:val="24"/>
          <w:szCs w:val="24"/>
        </w:rPr>
        <w:t>根据现行地质勘查规范要求评判</w:t>
      </w:r>
      <w:r>
        <w:rPr>
          <w:rFonts w:ascii="Arial" w:hAnsi="Arial" w:cs="Arial" w:hint="eastAsia"/>
          <w:sz w:val="24"/>
          <w:szCs w:val="24"/>
        </w:rPr>
        <w:t>得出。</w:t>
      </w:r>
    </w:p>
    <w:p w:rsidR="00FE08B7" w:rsidRPr="0000420E" w:rsidRDefault="00FE08B7" w:rsidP="00891418">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各类勘查工作质量系数与各类勘查工作的重置成本的加权平均值，定义为勘查工作加权平均质量系数。</w:t>
      </w:r>
    </w:p>
    <w:p w:rsidR="00FE08B7" w:rsidRPr="00891418" w:rsidRDefault="00FE08B7" w:rsidP="009C6701">
      <w:pPr>
        <w:pStyle w:val="a4"/>
        <w:numPr>
          <w:ilvl w:val="0"/>
          <w:numId w:val="22"/>
        </w:numPr>
        <w:tabs>
          <w:tab w:val="left" w:pos="993"/>
        </w:tabs>
        <w:spacing w:line="360" w:lineRule="auto"/>
        <w:ind w:firstLineChars="0"/>
        <w:rPr>
          <w:rFonts w:ascii="Arial" w:eastAsia="黑体" w:hAnsi="Arial" w:cs="Arial"/>
          <w:b/>
          <w:sz w:val="24"/>
          <w:szCs w:val="24"/>
        </w:rPr>
      </w:pPr>
      <w:bookmarkStart w:id="82" w:name="_Toc448929849"/>
      <w:r w:rsidRPr="00891418">
        <w:rPr>
          <w:rFonts w:ascii="Arial" w:eastAsia="黑体" w:hAnsi="Arial" w:cs="Arial"/>
          <w:b/>
          <w:sz w:val="24"/>
          <w:szCs w:val="24"/>
        </w:rPr>
        <w:t>效用系数</w:t>
      </w:r>
      <w:bookmarkEnd w:id="82"/>
      <w:r w:rsidR="009C6701" w:rsidRPr="009C6701">
        <w:rPr>
          <w:rFonts w:ascii="Arial" w:eastAsia="黑体" w:hAnsi="Arial" w:cs="Arial"/>
          <w:b/>
          <w:sz w:val="24"/>
          <w:szCs w:val="24"/>
          <w:highlight w:val="yellow"/>
        </w:rPr>
        <w:t>(Effective Factor)</w:t>
      </w:r>
    </w:p>
    <w:p w:rsidR="00FE08B7" w:rsidRPr="0000420E" w:rsidRDefault="00FE08B7" w:rsidP="00891418">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反映成本对价值的贡献程度而设定的对重置成本进行溢价或折价的修正系数，定义为勘查工作布置合理性系数和勘查工作加权平均质量系数的乘积。</w:t>
      </w:r>
    </w:p>
    <w:p w:rsidR="00FE08B7" w:rsidRPr="00891418" w:rsidRDefault="00FE08B7" w:rsidP="009C6701">
      <w:pPr>
        <w:pStyle w:val="a4"/>
        <w:numPr>
          <w:ilvl w:val="0"/>
          <w:numId w:val="22"/>
        </w:numPr>
        <w:tabs>
          <w:tab w:val="left" w:pos="993"/>
        </w:tabs>
        <w:spacing w:line="360" w:lineRule="auto"/>
        <w:ind w:firstLineChars="0"/>
        <w:rPr>
          <w:rFonts w:ascii="Arial" w:eastAsia="黑体" w:hAnsi="Arial" w:cs="Arial"/>
          <w:b/>
          <w:sz w:val="24"/>
          <w:szCs w:val="24"/>
        </w:rPr>
      </w:pPr>
      <w:bookmarkStart w:id="83" w:name="_Toc448929850"/>
      <w:r w:rsidRPr="00891418">
        <w:rPr>
          <w:rFonts w:ascii="Arial" w:eastAsia="黑体" w:hAnsi="Arial" w:cs="Arial"/>
          <w:b/>
          <w:sz w:val="24"/>
          <w:szCs w:val="24"/>
        </w:rPr>
        <w:t>基础成本</w:t>
      </w:r>
      <w:bookmarkEnd w:id="83"/>
      <w:r w:rsidR="009C6701" w:rsidRPr="009C6701">
        <w:rPr>
          <w:rFonts w:ascii="Arial" w:eastAsia="黑体" w:hAnsi="Arial" w:cs="Arial"/>
          <w:b/>
          <w:sz w:val="24"/>
          <w:szCs w:val="24"/>
          <w:highlight w:val="yellow"/>
        </w:rPr>
        <w:t>(Basic Cost)</w:t>
      </w:r>
    </w:p>
    <w:p w:rsidR="00FE08B7" w:rsidRPr="0000420E" w:rsidRDefault="00FE08B7" w:rsidP="00891418">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经效用系数修正后的重置成本。</w:t>
      </w:r>
    </w:p>
    <w:p w:rsidR="00FE08B7" w:rsidRPr="00891418" w:rsidRDefault="00FE08B7" w:rsidP="009C6701">
      <w:pPr>
        <w:pStyle w:val="a4"/>
        <w:numPr>
          <w:ilvl w:val="0"/>
          <w:numId w:val="22"/>
        </w:numPr>
        <w:tabs>
          <w:tab w:val="left" w:pos="993"/>
        </w:tabs>
        <w:spacing w:line="360" w:lineRule="auto"/>
        <w:ind w:firstLineChars="0"/>
        <w:rPr>
          <w:rFonts w:ascii="Arial" w:eastAsia="黑体" w:hAnsi="Arial" w:cs="Arial"/>
          <w:b/>
          <w:sz w:val="24"/>
          <w:szCs w:val="24"/>
        </w:rPr>
      </w:pPr>
      <w:bookmarkStart w:id="84" w:name="_Toc448929851"/>
      <w:r w:rsidRPr="00891418">
        <w:rPr>
          <w:rFonts w:ascii="Arial" w:eastAsia="黑体" w:hAnsi="Arial" w:cs="Arial"/>
          <w:b/>
          <w:sz w:val="24"/>
          <w:szCs w:val="24"/>
        </w:rPr>
        <w:lastRenderedPageBreak/>
        <w:t>地质要素</w:t>
      </w:r>
      <w:bookmarkEnd w:id="84"/>
      <w:r w:rsidR="009C6701" w:rsidRPr="009C6701">
        <w:rPr>
          <w:rFonts w:ascii="Arial" w:eastAsia="黑体" w:hAnsi="Arial" w:cs="Arial"/>
          <w:b/>
          <w:sz w:val="24"/>
          <w:szCs w:val="24"/>
          <w:highlight w:val="yellow"/>
        </w:rPr>
        <w:t>(Geology Assumptions)</w:t>
      </w:r>
    </w:p>
    <w:p w:rsidR="00FE08B7" w:rsidRPr="00067CA8" w:rsidRDefault="00FE08B7" w:rsidP="00891418">
      <w:pPr>
        <w:tabs>
          <w:tab w:val="left" w:pos="993"/>
        </w:tabs>
        <w:spacing w:line="360" w:lineRule="auto"/>
        <w:ind w:firstLineChars="236" w:firstLine="566"/>
        <w:rPr>
          <w:rFonts w:ascii="Arial" w:hAnsi="Arial" w:cs="Arial"/>
          <w:sz w:val="24"/>
          <w:szCs w:val="24"/>
        </w:rPr>
      </w:pPr>
      <w:r w:rsidRPr="00067CA8">
        <w:rPr>
          <w:rFonts w:ascii="Arial" w:hAnsi="Arial" w:cs="Arial"/>
          <w:sz w:val="24"/>
          <w:szCs w:val="24"/>
        </w:rPr>
        <w:t>显示</w:t>
      </w:r>
      <w:r w:rsidR="00067CA8">
        <w:rPr>
          <w:rFonts w:ascii="Arial" w:hAnsi="Arial" w:cs="Arial" w:hint="eastAsia"/>
          <w:sz w:val="24"/>
          <w:szCs w:val="24"/>
        </w:rPr>
        <w:t>勘查区</w:t>
      </w:r>
      <w:r w:rsidRPr="00067CA8">
        <w:rPr>
          <w:rFonts w:ascii="Arial" w:hAnsi="Arial" w:cs="Arial"/>
          <w:sz w:val="24"/>
          <w:szCs w:val="24"/>
        </w:rPr>
        <w:t>找矿潜力和资源开发前景的</w:t>
      </w:r>
      <w:r w:rsidR="00067CA8">
        <w:rPr>
          <w:rFonts w:ascii="Arial" w:hAnsi="Arial" w:cs="Arial" w:hint="eastAsia"/>
          <w:sz w:val="24"/>
          <w:szCs w:val="24"/>
        </w:rPr>
        <w:t>地质矿产</w:t>
      </w:r>
      <w:r w:rsidRPr="00067CA8">
        <w:rPr>
          <w:rFonts w:ascii="Arial" w:hAnsi="Arial" w:cs="Arial"/>
          <w:sz w:val="24"/>
          <w:szCs w:val="24"/>
        </w:rPr>
        <w:t>要素。</w:t>
      </w:r>
    </w:p>
    <w:p w:rsidR="00067CA8" w:rsidRPr="00067CA8" w:rsidRDefault="00067CA8" w:rsidP="00067CA8">
      <w:pPr>
        <w:tabs>
          <w:tab w:val="left" w:pos="993"/>
        </w:tabs>
        <w:spacing w:line="360" w:lineRule="auto"/>
        <w:ind w:firstLineChars="236" w:firstLine="566"/>
        <w:rPr>
          <w:rFonts w:asciiTheme="minorEastAsia" w:hAnsiTheme="minorEastAsia" w:cs="Arial"/>
          <w:sz w:val="24"/>
          <w:szCs w:val="24"/>
        </w:rPr>
      </w:pPr>
      <w:r w:rsidRPr="00067CA8">
        <w:rPr>
          <w:rFonts w:ascii="Arial" w:hAnsi="Arial" w:cs="Arial" w:hint="eastAsia"/>
          <w:sz w:val="24"/>
          <w:szCs w:val="24"/>
        </w:rPr>
        <w:t>一般包括</w:t>
      </w:r>
      <w:r w:rsidRPr="00067CA8">
        <w:rPr>
          <w:rFonts w:asciiTheme="minorEastAsia" w:hAnsiTheme="minorEastAsia" w:cs="Arial" w:hint="eastAsia"/>
          <w:sz w:val="24"/>
          <w:szCs w:val="24"/>
        </w:rPr>
        <w:t>区域成矿地质条件、</w:t>
      </w:r>
      <w:r w:rsidRPr="00067CA8">
        <w:rPr>
          <w:rFonts w:asciiTheme="minorEastAsia" w:hAnsiTheme="minorEastAsia" w:cs="Times New Roman"/>
          <w:bCs/>
          <w:sz w:val="24"/>
          <w:szCs w:val="24"/>
        </w:rPr>
        <w:t>找矿标志</w:t>
      </w:r>
      <w:r w:rsidRPr="00067CA8">
        <w:rPr>
          <w:rFonts w:asciiTheme="minorEastAsia" w:hAnsiTheme="minorEastAsia" w:cs="Times New Roman" w:hint="eastAsia"/>
          <w:bCs/>
          <w:sz w:val="24"/>
          <w:szCs w:val="24"/>
        </w:rPr>
        <w:t>、</w:t>
      </w:r>
      <w:r w:rsidRPr="00067CA8">
        <w:rPr>
          <w:rFonts w:asciiTheme="minorEastAsia" w:hAnsiTheme="minorEastAsia" w:cs="Times New Roman"/>
          <w:bCs/>
          <w:sz w:val="24"/>
          <w:szCs w:val="24"/>
        </w:rPr>
        <w:t>矿化强度及蕴藏规模</w:t>
      </w:r>
      <w:r w:rsidRPr="00067CA8">
        <w:rPr>
          <w:rFonts w:asciiTheme="minorEastAsia" w:hAnsiTheme="minorEastAsia" w:cs="Times New Roman" w:hint="eastAsia"/>
          <w:bCs/>
          <w:sz w:val="24"/>
          <w:szCs w:val="24"/>
        </w:rPr>
        <w:t>、</w:t>
      </w:r>
      <w:r w:rsidRPr="00067CA8">
        <w:rPr>
          <w:rFonts w:asciiTheme="minorEastAsia" w:hAnsiTheme="minorEastAsia" w:cs="Times New Roman"/>
          <w:bCs/>
          <w:sz w:val="24"/>
          <w:szCs w:val="24"/>
        </w:rPr>
        <w:t>矿石质量及选矿或加工性能显</w:t>
      </w:r>
      <w:r w:rsidRPr="00067CA8">
        <w:rPr>
          <w:rFonts w:asciiTheme="minorEastAsia" w:hAnsiTheme="minorEastAsia" w:cs="Times New Roman" w:hint="eastAsia"/>
          <w:bCs/>
          <w:sz w:val="24"/>
          <w:szCs w:val="24"/>
        </w:rPr>
        <w:t>、</w:t>
      </w:r>
      <w:r w:rsidRPr="00067CA8">
        <w:rPr>
          <w:rFonts w:asciiTheme="minorEastAsia" w:hAnsiTheme="minorEastAsia" w:cs="Times New Roman"/>
          <w:bCs/>
          <w:sz w:val="24"/>
          <w:szCs w:val="24"/>
        </w:rPr>
        <w:t>开采技术条件</w:t>
      </w:r>
      <w:r w:rsidRPr="00067CA8">
        <w:rPr>
          <w:rFonts w:asciiTheme="minorEastAsia" w:hAnsiTheme="minorEastAsia" w:cs="Times New Roman" w:hint="eastAsia"/>
          <w:bCs/>
          <w:sz w:val="24"/>
          <w:szCs w:val="24"/>
        </w:rPr>
        <w:t>、</w:t>
      </w:r>
      <w:r w:rsidRPr="00067CA8">
        <w:rPr>
          <w:rFonts w:asciiTheme="minorEastAsia" w:hAnsiTheme="minorEastAsia" w:cs="Times New Roman"/>
          <w:bCs/>
          <w:sz w:val="24"/>
          <w:szCs w:val="24"/>
        </w:rPr>
        <w:t>矿产品及矿业权市场条件</w:t>
      </w:r>
      <w:r w:rsidRPr="00067CA8">
        <w:rPr>
          <w:rFonts w:asciiTheme="minorEastAsia" w:hAnsiTheme="minorEastAsia" w:cs="Times New Roman" w:hint="eastAsia"/>
          <w:bCs/>
          <w:sz w:val="24"/>
          <w:szCs w:val="24"/>
        </w:rPr>
        <w:t>以及</w:t>
      </w:r>
      <w:r w:rsidRPr="00067CA8">
        <w:rPr>
          <w:rFonts w:asciiTheme="minorEastAsia" w:hAnsiTheme="minorEastAsia" w:cs="Times New Roman"/>
          <w:bCs/>
          <w:sz w:val="24"/>
          <w:szCs w:val="24"/>
        </w:rPr>
        <w:t>基础设施条件</w:t>
      </w:r>
      <w:r w:rsidRPr="00067CA8">
        <w:rPr>
          <w:rFonts w:asciiTheme="minorEastAsia" w:hAnsiTheme="minorEastAsia" w:cs="Times New Roman" w:hint="eastAsia"/>
          <w:bCs/>
          <w:sz w:val="24"/>
          <w:szCs w:val="24"/>
        </w:rPr>
        <w:t>等要素。</w:t>
      </w:r>
    </w:p>
    <w:p w:rsidR="00FE08B7" w:rsidRPr="00891418" w:rsidRDefault="00FE08B7" w:rsidP="00891418">
      <w:pPr>
        <w:pStyle w:val="a4"/>
        <w:numPr>
          <w:ilvl w:val="0"/>
          <w:numId w:val="22"/>
        </w:numPr>
        <w:tabs>
          <w:tab w:val="left" w:pos="993"/>
        </w:tabs>
        <w:spacing w:line="360" w:lineRule="auto"/>
        <w:ind w:left="0" w:firstLineChars="236" w:firstLine="569"/>
        <w:rPr>
          <w:rFonts w:ascii="Arial" w:eastAsia="黑体" w:hAnsi="Arial" w:cs="Arial"/>
          <w:b/>
          <w:sz w:val="24"/>
          <w:szCs w:val="24"/>
        </w:rPr>
      </w:pPr>
      <w:bookmarkStart w:id="85" w:name="_Toc448929852"/>
      <w:r w:rsidRPr="00891418">
        <w:rPr>
          <w:rFonts w:ascii="Arial" w:eastAsia="黑体" w:hAnsi="Arial" w:cs="Arial"/>
          <w:b/>
          <w:sz w:val="24"/>
          <w:szCs w:val="24"/>
        </w:rPr>
        <w:t>专家</w:t>
      </w:r>
      <w:bookmarkEnd w:id="85"/>
      <w:r w:rsidR="00CA3028" w:rsidRPr="00891418">
        <w:rPr>
          <w:rFonts w:ascii="Arial" w:eastAsia="黑体" w:hAnsi="Arial" w:cs="Arial"/>
          <w:b/>
          <w:sz w:val="24"/>
          <w:szCs w:val="24"/>
        </w:rPr>
        <w:t>(Expert)</w:t>
      </w:r>
    </w:p>
    <w:p w:rsidR="00FE08B7" w:rsidRPr="0000420E" w:rsidRDefault="00FE08B7" w:rsidP="00891418">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在矿业权评估业务相关领域中具有专门技能、知识和经验的自然人。</w:t>
      </w:r>
    </w:p>
    <w:p w:rsidR="00FE08B7" w:rsidRPr="00891418" w:rsidRDefault="00FE08B7" w:rsidP="009C6701">
      <w:pPr>
        <w:pStyle w:val="a4"/>
        <w:numPr>
          <w:ilvl w:val="0"/>
          <w:numId w:val="22"/>
        </w:numPr>
        <w:tabs>
          <w:tab w:val="left" w:pos="993"/>
        </w:tabs>
        <w:spacing w:line="360" w:lineRule="auto"/>
        <w:ind w:firstLineChars="0"/>
        <w:rPr>
          <w:rFonts w:ascii="Arial" w:eastAsia="黑体" w:hAnsi="Arial" w:cs="Arial"/>
          <w:b/>
          <w:sz w:val="24"/>
          <w:szCs w:val="24"/>
        </w:rPr>
      </w:pPr>
      <w:bookmarkStart w:id="86" w:name="_Toc448929853"/>
      <w:r w:rsidRPr="00891418">
        <w:rPr>
          <w:rFonts w:ascii="Arial" w:eastAsia="黑体" w:hAnsi="Arial" w:cs="Arial"/>
          <w:b/>
          <w:sz w:val="24"/>
          <w:szCs w:val="24"/>
        </w:rPr>
        <w:t>价值指数</w:t>
      </w:r>
      <w:bookmarkEnd w:id="86"/>
      <w:r w:rsidR="009C6701" w:rsidRPr="009C6701">
        <w:rPr>
          <w:rFonts w:ascii="Arial" w:eastAsia="黑体" w:hAnsi="Arial" w:cs="Arial"/>
          <w:b/>
          <w:sz w:val="24"/>
          <w:szCs w:val="24"/>
        </w:rPr>
        <w:t>(Value Index)</w:t>
      </w:r>
    </w:p>
    <w:p w:rsidR="00FE08B7" w:rsidRPr="0000420E" w:rsidRDefault="00FE08B7" w:rsidP="00891418">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指利用专家对各地质要素分别进行评判，在一定范围内给出一个显示评估对象的找矿潜力和资源开发前景的溢价或折扣的系数。</w:t>
      </w:r>
    </w:p>
    <w:p w:rsidR="00FE08B7" w:rsidRPr="00891418" w:rsidRDefault="00FE08B7" w:rsidP="009C6701">
      <w:pPr>
        <w:pStyle w:val="a4"/>
        <w:numPr>
          <w:ilvl w:val="0"/>
          <w:numId w:val="22"/>
        </w:numPr>
        <w:tabs>
          <w:tab w:val="left" w:pos="993"/>
        </w:tabs>
        <w:spacing w:line="360" w:lineRule="auto"/>
        <w:ind w:firstLineChars="0"/>
        <w:rPr>
          <w:rFonts w:ascii="Arial" w:eastAsia="黑体" w:hAnsi="Arial" w:cs="Arial"/>
          <w:b/>
          <w:sz w:val="24"/>
          <w:szCs w:val="24"/>
        </w:rPr>
      </w:pPr>
      <w:bookmarkStart w:id="87" w:name="_Toc448929854"/>
      <w:r w:rsidRPr="00891418">
        <w:rPr>
          <w:rFonts w:ascii="Arial" w:eastAsia="黑体" w:hAnsi="Arial" w:cs="Arial"/>
          <w:b/>
          <w:sz w:val="24"/>
          <w:szCs w:val="24"/>
        </w:rPr>
        <w:t>调整系数</w:t>
      </w:r>
      <w:bookmarkEnd w:id="87"/>
      <w:r w:rsidR="009C6701" w:rsidRPr="009C6701">
        <w:rPr>
          <w:rFonts w:ascii="Arial" w:eastAsia="黑体" w:hAnsi="Arial" w:cs="Arial"/>
          <w:b/>
          <w:sz w:val="24"/>
          <w:szCs w:val="24"/>
        </w:rPr>
        <w:t>(Adjustment Factor)</w:t>
      </w:r>
    </w:p>
    <w:p w:rsidR="00FE08B7" w:rsidRPr="0000420E" w:rsidRDefault="00FE08B7" w:rsidP="00891418">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调整系数显示出评估对象的找矿潜力和资源的开发前景，反映了成本对价值的贡献，定义为各价值指数的乘积。</w:t>
      </w:r>
    </w:p>
    <w:p w:rsidR="00FE08B7" w:rsidRPr="00891418" w:rsidRDefault="00FE08B7" w:rsidP="009C6701">
      <w:pPr>
        <w:pStyle w:val="a4"/>
        <w:numPr>
          <w:ilvl w:val="0"/>
          <w:numId w:val="22"/>
        </w:numPr>
        <w:tabs>
          <w:tab w:val="left" w:pos="993"/>
        </w:tabs>
        <w:spacing w:line="360" w:lineRule="auto"/>
        <w:ind w:firstLineChars="0"/>
        <w:rPr>
          <w:rFonts w:ascii="Arial" w:eastAsia="黑体" w:hAnsi="Arial" w:cs="Arial"/>
          <w:b/>
          <w:sz w:val="24"/>
          <w:szCs w:val="24"/>
        </w:rPr>
      </w:pPr>
      <w:bookmarkStart w:id="88" w:name="_Toc448929855"/>
      <w:r w:rsidRPr="00891418">
        <w:rPr>
          <w:rFonts w:ascii="Arial" w:eastAsia="黑体" w:hAnsi="Arial" w:cs="Arial"/>
          <w:b/>
          <w:sz w:val="24"/>
          <w:szCs w:val="24"/>
        </w:rPr>
        <w:t>参与评估的保有资源储量</w:t>
      </w:r>
      <w:bookmarkEnd w:id="88"/>
      <w:r w:rsidR="009C6701" w:rsidRPr="009C6701">
        <w:rPr>
          <w:rFonts w:ascii="Arial" w:eastAsia="黑体" w:hAnsi="Arial" w:cs="Arial"/>
          <w:b/>
          <w:sz w:val="24"/>
          <w:szCs w:val="24"/>
        </w:rPr>
        <w:t>(Remaining Reserve for Valuation)</w:t>
      </w:r>
    </w:p>
    <w:p w:rsidR="00FE08B7" w:rsidRPr="0000420E" w:rsidRDefault="007754BF" w:rsidP="007754BF">
      <w:pPr>
        <w:tabs>
          <w:tab w:val="left" w:pos="993"/>
        </w:tabs>
        <w:spacing w:line="360" w:lineRule="auto"/>
        <w:ind w:firstLineChars="236" w:firstLine="566"/>
        <w:rPr>
          <w:rFonts w:ascii="Arial" w:hAnsi="Arial" w:cs="Arial"/>
          <w:sz w:val="24"/>
          <w:szCs w:val="24"/>
        </w:rPr>
      </w:pPr>
      <w:r w:rsidRPr="007754BF">
        <w:rPr>
          <w:rFonts w:ascii="Arial" w:hAnsi="Arial" w:cs="Arial" w:hint="eastAsia"/>
          <w:sz w:val="24"/>
          <w:szCs w:val="24"/>
        </w:rPr>
        <w:t>评估参数范畴。保有资源储量是指一定时间内（截止资源储量</w:t>
      </w:r>
      <w:r>
        <w:rPr>
          <w:rFonts w:ascii="Arial" w:hAnsi="Arial" w:cs="Arial" w:hint="eastAsia"/>
          <w:sz w:val="24"/>
          <w:szCs w:val="24"/>
        </w:rPr>
        <w:t>估算截止日</w:t>
      </w:r>
      <w:r w:rsidRPr="007754BF">
        <w:rPr>
          <w:rFonts w:ascii="Arial" w:hAnsi="Arial" w:cs="Arial" w:hint="eastAsia"/>
          <w:sz w:val="24"/>
          <w:szCs w:val="24"/>
        </w:rPr>
        <w:t>）矿山所拥有的资源实际储量</w:t>
      </w:r>
      <w:r>
        <w:rPr>
          <w:rFonts w:ascii="Arial" w:hAnsi="Arial" w:cs="Arial" w:hint="eastAsia"/>
          <w:sz w:val="24"/>
          <w:szCs w:val="24"/>
        </w:rPr>
        <w:t>，</w:t>
      </w:r>
      <w:r w:rsidRPr="007754BF">
        <w:rPr>
          <w:rFonts w:ascii="Arial" w:hAnsi="Arial" w:cs="Arial" w:hint="eastAsia"/>
          <w:sz w:val="24"/>
          <w:szCs w:val="24"/>
        </w:rPr>
        <w:t>是评价矿产资源经济价值的重要指标。</w:t>
      </w:r>
    </w:p>
    <w:p w:rsidR="00FE08B7" w:rsidRPr="00891418" w:rsidRDefault="00FE08B7" w:rsidP="00891418">
      <w:pPr>
        <w:pStyle w:val="a4"/>
        <w:numPr>
          <w:ilvl w:val="0"/>
          <w:numId w:val="22"/>
        </w:numPr>
        <w:tabs>
          <w:tab w:val="left" w:pos="993"/>
        </w:tabs>
        <w:spacing w:line="360" w:lineRule="auto"/>
        <w:ind w:left="0" w:firstLineChars="236" w:firstLine="569"/>
        <w:rPr>
          <w:rFonts w:ascii="Arial" w:eastAsia="黑体" w:hAnsi="Arial" w:cs="Arial"/>
          <w:b/>
          <w:sz w:val="24"/>
          <w:szCs w:val="24"/>
        </w:rPr>
      </w:pPr>
      <w:bookmarkStart w:id="89" w:name="_Toc448929856"/>
      <w:r w:rsidRPr="00891418">
        <w:rPr>
          <w:rFonts w:ascii="Arial" w:eastAsia="黑体" w:hAnsi="Arial" w:cs="Arial"/>
          <w:b/>
          <w:sz w:val="24"/>
          <w:szCs w:val="24"/>
        </w:rPr>
        <w:t>评估利用资源储量</w:t>
      </w:r>
      <w:bookmarkEnd w:id="89"/>
      <w:r w:rsidR="00CA3028" w:rsidRPr="00891418">
        <w:rPr>
          <w:rFonts w:ascii="Arial" w:eastAsia="黑体" w:hAnsi="Arial" w:cs="Arial"/>
          <w:b/>
          <w:sz w:val="24"/>
          <w:szCs w:val="24"/>
        </w:rPr>
        <w:t>(Resource for Valuation Purpose)</w:t>
      </w:r>
    </w:p>
    <w:p w:rsidR="00FE08B7" w:rsidRPr="0000420E" w:rsidRDefault="00B3209B" w:rsidP="00891418">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评估参数范畴。</w:t>
      </w:r>
      <w:r w:rsidR="00FE08B7" w:rsidRPr="0000420E">
        <w:rPr>
          <w:rFonts w:ascii="Arial" w:hAnsi="Arial" w:cs="Arial"/>
          <w:sz w:val="24"/>
          <w:szCs w:val="24"/>
        </w:rPr>
        <w:t>以参与评估的保有资源储量为基础，按资源储量</w:t>
      </w:r>
      <w:r w:rsidR="00EB4738" w:rsidRPr="0000420E">
        <w:rPr>
          <w:rFonts w:ascii="Arial" w:hAnsi="Arial" w:cs="Arial"/>
          <w:sz w:val="24"/>
          <w:szCs w:val="24"/>
        </w:rPr>
        <w:t>类型（可靠性、经济性）</w:t>
      </w:r>
      <w:r w:rsidR="00FE08B7" w:rsidRPr="0000420E">
        <w:rPr>
          <w:rFonts w:ascii="Arial" w:hAnsi="Arial" w:cs="Arial"/>
          <w:sz w:val="24"/>
          <w:szCs w:val="24"/>
        </w:rPr>
        <w:t>估算</w:t>
      </w:r>
      <w:r w:rsidR="007754BF">
        <w:rPr>
          <w:rFonts w:ascii="Arial" w:hAnsi="Arial" w:cs="Arial" w:hint="eastAsia"/>
          <w:sz w:val="24"/>
          <w:szCs w:val="24"/>
        </w:rPr>
        <w:t>得到</w:t>
      </w:r>
      <w:r w:rsidR="00FE08B7" w:rsidRPr="0000420E">
        <w:rPr>
          <w:rFonts w:ascii="Arial" w:hAnsi="Arial" w:cs="Arial"/>
          <w:sz w:val="24"/>
          <w:szCs w:val="24"/>
        </w:rPr>
        <w:t>。</w:t>
      </w:r>
    </w:p>
    <w:p w:rsidR="00FE08B7" w:rsidRPr="00891418" w:rsidRDefault="00EB4738" w:rsidP="009C6701">
      <w:pPr>
        <w:pStyle w:val="a4"/>
        <w:numPr>
          <w:ilvl w:val="0"/>
          <w:numId w:val="22"/>
        </w:numPr>
        <w:tabs>
          <w:tab w:val="left" w:pos="993"/>
        </w:tabs>
        <w:spacing w:line="360" w:lineRule="auto"/>
        <w:ind w:firstLineChars="0"/>
        <w:rPr>
          <w:rFonts w:ascii="Arial" w:eastAsia="黑体" w:hAnsi="Arial" w:cs="Arial"/>
          <w:b/>
          <w:sz w:val="24"/>
          <w:szCs w:val="24"/>
        </w:rPr>
      </w:pPr>
      <w:bookmarkStart w:id="90" w:name="_Toc215641635"/>
      <w:bookmarkStart w:id="91" w:name="_Toc448929857"/>
      <w:bookmarkStart w:id="92" w:name="_Toc215641637"/>
      <w:r w:rsidRPr="00891418">
        <w:rPr>
          <w:rFonts w:ascii="Arial" w:eastAsia="黑体" w:hAnsi="Arial" w:cs="Arial"/>
          <w:b/>
          <w:sz w:val="24"/>
          <w:szCs w:val="24"/>
        </w:rPr>
        <w:t>资源量</w:t>
      </w:r>
      <w:r w:rsidR="00FE08B7" w:rsidRPr="00891418">
        <w:rPr>
          <w:rFonts w:ascii="Arial" w:eastAsia="黑体" w:hAnsi="Arial" w:cs="Arial"/>
          <w:b/>
          <w:sz w:val="24"/>
          <w:szCs w:val="24"/>
        </w:rPr>
        <w:t>可信度系数</w:t>
      </w:r>
      <w:bookmarkStart w:id="93" w:name="_Toc201742852"/>
      <w:bookmarkEnd w:id="90"/>
      <w:bookmarkEnd w:id="91"/>
      <w:r w:rsidR="009C6701" w:rsidRPr="009C6701">
        <w:rPr>
          <w:rFonts w:ascii="Arial" w:eastAsia="黑体" w:hAnsi="Arial" w:cs="Arial"/>
          <w:b/>
          <w:sz w:val="24"/>
          <w:szCs w:val="24"/>
        </w:rPr>
        <w:t>(Resource Credibility Factor)</w:t>
      </w:r>
    </w:p>
    <w:p w:rsidR="00FE08B7" w:rsidRPr="0000420E" w:rsidRDefault="00EB4738" w:rsidP="00891418">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反应资源</w:t>
      </w:r>
      <w:r w:rsidR="00B3209B" w:rsidRPr="0000420E">
        <w:rPr>
          <w:rFonts w:ascii="Arial" w:hAnsi="Arial" w:cs="Arial"/>
          <w:sz w:val="24"/>
          <w:szCs w:val="24"/>
        </w:rPr>
        <w:t>的</w:t>
      </w:r>
      <w:r w:rsidRPr="0000420E">
        <w:rPr>
          <w:rFonts w:ascii="Arial" w:hAnsi="Arial" w:cs="Arial"/>
          <w:sz w:val="24"/>
          <w:szCs w:val="24"/>
        </w:rPr>
        <w:t>不确定性，</w:t>
      </w:r>
      <w:r w:rsidR="00FE08B7" w:rsidRPr="0000420E">
        <w:rPr>
          <w:rFonts w:ascii="Arial" w:hAnsi="Arial" w:cs="Arial"/>
          <w:sz w:val="24"/>
          <w:szCs w:val="24"/>
        </w:rPr>
        <w:t>将参与评估的资源量折算为评估利用资源储量</w:t>
      </w:r>
      <w:r w:rsidRPr="0000420E">
        <w:rPr>
          <w:rFonts w:ascii="Arial" w:hAnsi="Arial" w:cs="Arial"/>
          <w:sz w:val="24"/>
          <w:szCs w:val="24"/>
        </w:rPr>
        <w:t>使用的</w:t>
      </w:r>
      <w:r w:rsidR="00FE08B7" w:rsidRPr="0000420E">
        <w:rPr>
          <w:rFonts w:ascii="Arial" w:hAnsi="Arial" w:cs="Arial"/>
          <w:sz w:val="24"/>
          <w:szCs w:val="24"/>
        </w:rPr>
        <w:t>系数。</w:t>
      </w:r>
      <w:bookmarkEnd w:id="92"/>
      <w:bookmarkEnd w:id="93"/>
    </w:p>
    <w:p w:rsidR="00FE08B7" w:rsidRPr="00891418" w:rsidRDefault="00FE08B7" w:rsidP="009C6701">
      <w:pPr>
        <w:pStyle w:val="a4"/>
        <w:numPr>
          <w:ilvl w:val="0"/>
          <w:numId w:val="22"/>
        </w:numPr>
        <w:tabs>
          <w:tab w:val="left" w:pos="993"/>
        </w:tabs>
        <w:spacing w:line="360" w:lineRule="auto"/>
        <w:ind w:firstLineChars="0"/>
        <w:rPr>
          <w:rFonts w:ascii="Arial" w:eastAsia="黑体" w:hAnsi="Arial" w:cs="Arial"/>
          <w:b/>
          <w:sz w:val="24"/>
          <w:szCs w:val="24"/>
        </w:rPr>
      </w:pPr>
      <w:bookmarkStart w:id="94" w:name="_Toc448929858"/>
      <w:r w:rsidRPr="00891418">
        <w:rPr>
          <w:rFonts w:ascii="Arial" w:eastAsia="黑体" w:hAnsi="Arial" w:cs="Arial"/>
          <w:b/>
          <w:sz w:val="24"/>
          <w:szCs w:val="24"/>
        </w:rPr>
        <w:t>评估利用可采储量</w:t>
      </w:r>
      <w:bookmarkEnd w:id="94"/>
      <w:r w:rsidR="009C6701" w:rsidRPr="009C6701">
        <w:rPr>
          <w:rFonts w:ascii="Arial" w:eastAsia="黑体" w:hAnsi="Arial" w:cs="Arial"/>
          <w:b/>
          <w:sz w:val="24"/>
          <w:szCs w:val="24"/>
        </w:rPr>
        <w:t>(Recoverable Reserve for Valuation Purpose)</w:t>
      </w:r>
    </w:p>
    <w:p w:rsidR="00FE08B7" w:rsidRDefault="00B3209B" w:rsidP="00891418">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评估参数范畴。</w:t>
      </w:r>
      <w:r w:rsidR="00FE08B7" w:rsidRPr="0000420E">
        <w:rPr>
          <w:rFonts w:ascii="Arial" w:hAnsi="Arial" w:cs="Arial"/>
          <w:sz w:val="24"/>
          <w:szCs w:val="24"/>
        </w:rPr>
        <w:t>评估利用资源储量扣除设计损失</w:t>
      </w:r>
      <w:r w:rsidR="00EB4738" w:rsidRPr="0000420E">
        <w:rPr>
          <w:rFonts w:ascii="Arial" w:hAnsi="Arial" w:cs="Arial"/>
          <w:sz w:val="24"/>
          <w:szCs w:val="24"/>
        </w:rPr>
        <w:t>量</w:t>
      </w:r>
      <w:r w:rsidR="00FE08B7" w:rsidRPr="0000420E">
        <w:rPr>
          <w:rFonts w:ascii="Arial" w:hAnsi="Arial" w:cs="Arial"/>
          <w:sz w:val="24"/>
          <w:szCs w:val="24"/>
        </w:rPr>
        <w:t>和开采损失</w:t>
      </w:r>
      <w:r w:rsidR="00EB4738" w:rsidRPr="0000420E">
        <w:rPr>
          <w:rFonts w:ascii="Arial" w:hAnsi="Arial" w:cs="Arial"/>
          <w:sz w:val="24"/>
          <w:szCs w:val="24"/>
        </w:rPr>
        <w:t>量</w:t>
      </w:r>
      <w:r w:rsidR="00FE08B7" w:rsidRPr="0000420E">
        <w:rPr>
          <w:rFonts w:ascii="Arial" w:hAnsi="Arial" w:cs="Arial"/>
          <w:sz w:val="24"/>
          <w:szCs w:val="24"/>
        </w:rPr>
        <w:t>后</w:t>
      </w:r>
      <w:r w:rsidR="00EB4738" w:rsidRPr="0000420E">
        <w:rPr>
          <w:rFonts w:ascii="Arial" w:hAnsi="Arial" w:cs="Arial"/>
          <w:sz w:val="24"/>
          <w:szCs w:val="24"/>
        </w:rPr>
        <w:t>的</w:t>
      </w:r>
      <w:r w:rsidR="00FE08B7" w:rsidRPr="0000420E">
        <w:rPr>
          <w:rFonts w:ascii="Arial" w:hAnsi="Arial" w:cs="Arial"/>
          <w:sz w:val="24"/>
          <w:szCs w:val="24"/>
        </w:rPr>
        <w:t>储量。</w:t>
      </w:r>
    </w:p>
    <w:p w:rsidR="00FE08B7" w:rsidRPr="00891418" w:rsidRDefault="00FE08B7" w:rsidP="00891418">
      <w:pPr>
        <w:pStyle w:val="a4"/>
        <w:numPr>
          <w:ilvl w:val="0"/>
          <w:numId w:val="22"/>
        </w:numPr>
        <w:tabs>
          <w:tab w:val="left" w:pos="993"/>
        </w:tabs>
        <w:spacing w:line="360" w:lineRule="auto"/>
        <w:ind w:left="0" w:firstLineChars="236" w:firstLine="569"/>
        <w:rPr>
          <w:rFonts w:ascii="Arial" w:eastAsia="黑体" w:hAnsi="Arial" w:cs="Arial"/>
          <w:b/>
          <w:sz w:val="24"/>
          <w:szCs w:val="24"/>
        </w:rPr>
      </w:pPr>
      <w:bookmarkStart w:id="95" w:name="_Toc448929859"/>
      <w:r w:rsidRPr="00891418">
        <w:rPr>
          <w:rFonts w:ascii="Arial" w:eastAsia="黑体" w:hAnsi="Arial" w:cs="Arial"/>
          <w:b/>
          <w:sz w:val="24"/>
          <w:szCs w:val="24"/>
        </w:rPr>
        <w:t>生产能力</w:t>
      </w:r>
      <w:bookmarkEnd w:id="95"/>
      <w:r w:rsidR="00CA3028" w:rsidRPr="00891418">
        <w:rPr>
          <w:rFonts w:ascii="Arial" w:eastAsia="黑体" w:hAnsi="Arial" w:cs="Arial"/>
          <w:b/>
          <w:sz w:val="24"/>
          <w:szCs w:val="24"/>
        </w:rPr>
        <w:t>(Productivity)</w:t>
      </w:r>
    </w:p>
    <w:p w:rsidR="00FE08B7" w:rsidRPr="0000420E" w:rsidRDefault="00FE08B7" w:rsidP="00891418">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矿山企业正常生产时期，单位时间内能够采出的矿石量（原矿量），一般用年采出的矿石量表示。如果矿山企业是采选联合企业，也可用年生产精矿量表示；如果矿山企业是采选（冶）联合企业，也可用年生产金属量表示。</w:t>
      </w:r>
    </w:p>
    <w:p w:rsidR="00FE08B7" w:rsidRPr="0000420E" w:rsidRDefault="00FE08B7" w:rsidP="00891418">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矿业权评估中，通常用矿山企业正常生产年份采出的矿石量表示；对某些</w:t>
      </w:r>
      <w:r w:rsidRPr="0000420E">
        <w:rPr>
          <w:rFonts w:ascii="Arial" w:hAnsi="Arial" w:cs="Arial"/>
          <w:sz w:val="24"/>
          <w:szCs w:val="24"/>
        </w:rPr>
        <w:lastRenderedPageBreak/>
        <w:t>矿种，如饰面用石材矿可以是采出的荒料量，原地浸出的离子型稀土矿可以是稀土氧化物量，地热水、矿泉水可以是取水量。</w:t>
      </w:r>
    </w:p>
    <w:p w:rsidR="00FE08B7" w:rsidRPr="00891418" w:rsidRDefault="00FE08B7" w:rsidP="00891418">
      <w:pPr>
        <w:pStyle w:val="a4"/>
        <w:numPr>
          <w:ilvl w:val="0"/>
          <w:numId w:val="22"/>
        </w:numPr>
        <w:tabs>
          <w:tab w:val="left" w:pos="993"/>
        </w:tabs>
        <w:spacing w:line="360" w:lineRule="auto"/>
        <w:ind w:left="0" w:firstLineChars="236" w:firstLine="569"/>
        <w:rPr>
          <w:rFonts w:ascii="Arial" w:eastAsia="黑体" w:hAnsi="Arial" w:cs="Arial"/>
          <w:b/>
          <w:sz w:val="24"/>
          <w:szCs w:val="24"/>
        </w:rPr>
      </w:pPr>
      <w:bookmarkStart w:id="96" w:name="_Toc448929860"/>
      <w:r w:rsidRPr="00891418">
        <w:rPr>
          <w:rFonts w:ascii="Arial" w:eastAsia="黑体" w:hAnsi="Arial" w:cs="Arial"/>
          <w:b/>
          <w:sz w:val="24"/>
          <w:szCs w:val="24"/>
        </w:rPr>
        <w:t>评估计算年限</w:t>
      </w:r>
      <w:bookmarkEnd w:id="96"/>
      <w:r w:rsidR="00CA3028" w:rsidRPr="00891418">
        <w:rPr>
          <w:rFonts w:ascii="Arial" w:eastAsia="黑体" w:hAnsi="Arial" w:cs="Arial"/>
          <w:b/>
          <w:sz w:val="24"/>
          <w:szCs w:val="24"/>
        </w:rPr>
        <w:t>(Length of Valuation Forecast)</w:t>
      </w:r>
    </w:p>
    <w:p w:rsidR="00FE08B7" w:rsidRPr="0000420E" w:rsidRDefault="00FE08B7" w:rsidP="00891418">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采用收益途径评估</w:t>
      </w:r>
      <w:r w:rsidR="00F330FB" w:rsidRPr="0000420E">
        <w:rPr>
          <w:rFonts w:ascii="Arial" w:hAnsi="Arial" w:cs="Arial"/>
          <w:sz w:val="24"/>
          <w:szCs w:val="24"/>
        </w:rPr>
        <w:t>方法时，使用的</w:t>
      </w:r>
      <w:r w:rsidRPr="0000420E">
        <w:rPr>
          <w:rFonts w:ascii="Arial" w:hAnsi="Arial" w:cs="Arial"/>
          <w:sz w:val="24"/>
          <w:szCs w:val="24"/>
        </w:rPr>
        <w:t>相关年限</w:t>
      </w:r>
      <w:r w:rsidR="00647999">
        <w:rPr>
          <w:rFonts w:ascii="Arial" w:hAnsi="Arial" w:cs="Arial" w:hint="eastAsia"/>
          <w:sz w:val="24"/>
          <w:szCs w:val="24"/>
        </w:rPr>
        <w:t>的</w:t>
      </w:r>
      <w:r w:rsidR="00F330FB" w:rsidRPr="0000420E">
        <w:rPr>
          <w:rFonts w:ascii="Arial" w:hAnsi="Arial" w:cs="Arial"/>
          <w:sz w:val="24"/>
          <w:szCs w:val="24"/>
        </w:rPr>
        <w:t>总和，</w:t>
      </w:r>
      <w:r w:rsidRPr="0000420E">
        <w:rPr>
          <w:rFonts w:ascii="Arial" w:hAnsi="Arial" w:cs="Arial"/>
          <w:sz w:val="24"/>
          <w:szCs w:val="24"/>
        </w:rPr>
        <w:t>包括后续</w:t>
      </w:r>
      <w:r w:rsidR="00F330FB" w:rsidRPr="0000420E">
        <w:rPr>
          <w:rFonts w:ascii="Arial" w:hAnsi="Arial" w:cs="Arial"/>
          <w:sz w:val="24"/>
          <w:szCs w:val="24"/>
        </w:rPr>
        <w:t>地质</w:t>
      </w:r>
      <w:r w:rsidRPr="0000420E">
        <w:rPr>
          <w:rFonts w:ascii="Arial" w:hAnsi="Arial" w:cs="Arial"/>
          <w:sz w:val="24"/>
          <w:szCs w:val="24"/>
        </w:rPr>
        <w:t>勘查期、建设期及评估计算的服务年限三个部分。</w:t>
      </w:r>
    </w:p>
    <w:p w:rsidR="00FE08B7" w:rsidRPr="00891418" w:rsidRDefault="00FE08B7" w:rsidP="00891418">
      <w:pPr>
        <w:pStyle w:val="a4"/>
        <w:numPr>
          <w:ilvl w:val="0"/>
          <w:numId w:val="22"/>
        </w:numPr>
        <w:tabs>
          <w:tab w:val="left" w:pos="993"/>
        </w:tabs>
        <w:spacing w:line="360" w:lineRule="auto"/>
        <w:ind w:left="0" w:firstLineChars="236" w:firstLine="569"/>
        <w:rPr>
          <w:rFonts w:ascii="Arial" w:eastAsia="黑体" w:hAnsi="Arial" w:cs="Arial"/>
          <w:b/>
          <w:sz w:val="24"/>
          <w:szCs w:val="24"/>
        </w:rPr>
      </w:pPr>
      <w:bookmarkStart w:id="97" w:name="_Toc448929861"/>
      <w:r w:rsidRPr="00891418">
        <w:rPr>
          <w:rFonts w:ascii="Arial" w:eastAsia="黑体" w:hAnsi="Arial" w:cs="Arial"/>
          <w:b/>
          <w:sz w:val="24"/>
          <w:szCs w:val="24"/>
        </w:rPr>
        <w:t>评估计算的服务年限</w:t>
      </w:r>
      <w:bookmarkEnd w:id="97"/>
      <w:r w:rsidR="00CA3028" w:rsidRPr="00891418">
        <w:rPr>
          <w:rFonts w:ascii="Arial" w:eastAsia="黑体" w:hAnsi="Arial" w:cs="Arial"/>
          <w:b/>
          <w:sz w:val="24"/>
          <w:szCs w:val="24"/>
        </w:rPr>
        <w:t>(Mining Life)</w:t>
      </w:r>
    </w:p>
    <w:p w:rsidR="00F330FB" w:rsidRPr="0000420E" w:rsidRDefault="00F330FB" w:rsidP="00891418">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矿山服务年限，指一个矿山从投产开始到开采完毕的全部时间。</w:t>
      </w:r>
    </w:p>
    <w:p w:rsidR="00FE08B7" w:rsidRPr="0000420E" w:rsidRDefault="00F330FB" w:rsidP="00891418">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考虑相关规定，当矿山服务年限很长时，根据相关规定，需要确定评估计算的矿山服务年限。</w:t>
      </w:r>
    </w:p>
    <w:p w:rsidR="00FE08B7" w:rsidRPr="00891418" w:rsidRDefault="00FE08B7" w:rsidP="009C6701">
      <w:pPr>
        <w:pStyle w:val="a4"/>
        <w:numPr>
          <w:ilvl w:val="0"/>
          <w:numId w:val="22"/>
        </w:numPr>
        <w:tabs>
          <w:tab w:val="left" w:pos="993"/>
        </w:tabs>
        <w:spacing w:line="360" w:lineRule="auto"/>
        <w:ind w:firstLineChars="0"/>
        <w:rPr>
          <w:rFonts w:ascii="Arial" w:eastAsia="黑体" w:hAnsi="Arial" w:cs="Arial"/>
          <w:b/>
          <w:sz w:val="24"/>
          <w:szCs w:val="24"/>
        </w:rPr>
      </w:pPr>
      <w:bookmarkStart w:id="98" w:name="_Toc448929862"/>
      <w:r w:rsidRPr="00891418">
        <w:rPr>
          <w:rFonts w:ascii="Arial" w:eastAsia="黑体" w:hAnsi="Arial" w:cs="Arial"/>
          <w:b/>
          <w:sz w:val="24"/>
          <w:szCs w:val="24"/>
        </w:rPr>
        <w:t>后续勘查期</w:t>
      </w:r>
      <w:bookmarkEnd w:id="98"/>
      <w:r w:rsidR="009C6701" w:rsidRPr="009C6701">
        <w:rPr>
          <w:rFonts w:ascii="Arial" w:eastAsia="黑体" w:hAnsi="Arial" w:cs="Arial"/>
          <w:b/>
          <w:sz w:val="24"/>
          <w:szCs w:val="24"/>
        </w:rPr>
        <w:t>(Further Exploration Period)</w:t>
      </w:r>
    </w:p>
    <w:p w:rsidR="00FE08B7" w:rsidRPr="0000420E" w:rsidRDefault="001C6E80" w:rsidP="00891418">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地质勘查是地质勘查工作的简称，对一定地区内的岩石、地层构造、矿产、地下水、地貌等地质情况进行重点有所不同的调查研究工作。地质勘查期是进行地质勘查工作需要的时间。后续，主要是指探矿权收益法评估时，为达到矿山建设条件，仍需完成的地质勘查工作所必需的时间。</w:t>
      </w:r>
    </w:p>
    <w:p w:rsidR="00FE08B7" w:rsidRPr="00891418" w:rsidRDefault="00FE08B7" w:rsidP="00891418">
      <w:pPr>
        <w:pStyle w:val="a4"/>
        <w:numPr>
          <w:ilvl w:val="0"/>
          <w:numId w:val="22"/>
        </w:numPr>
        <w:tabs>
          <w:tab w:val="left" w:pos="993"/>
        </w:tabs>
        <w:spacing w:line="360" w:lineRule="auto"/>
        <w:ind w:left="0" w:firstLineChars="236" w:firstLine="569"/>
        <w:rPr>
          <w:rFonts w:ascii="Arial" w:eastAsia="黑体" w:hAnsi="Arial" w:cs="Arial"/>
          <w:b/>
          <w:sz w:val="24"/>
          <w:szCs w:val="24"/>
        </w:rPr>
      </w:pPr>
      <w:bookmarkStart w:id="99" w:name="_Toc448929863"/>
      <w:r w:rsidRPr="00891418">
        <w:rPr>
          <w:rFonts w:ascii="Arial" w:eastAsia="黑体" w:hAnsi="Arial" w:cs="Arial"/>
          <w:b/>
          <w:sz w:val="24"/>
          <w:szCs w:val="24"/>
        </w:rPr>
        <w:t>产品方案</w:t>
      </w:r>
      <w:bookmarkEnd w:id="99"/>
      <w:r w:rsidR="00E00A72" w:rsidRPr="00891418">
        <w:rPr>
          <w:rFonts w:ascii="Arial" w:eastAsia="黑体" w:hAnsi="Arial" w:cs="Arial"/>
          <w:b/>
          <w:sz w:val="24"/>
          <w:szCs w:val="24"/>
        </w:rPr>
        <w:t>（</w:t>
      </w:r>
      <w:r w:rsidR="00E00A72" w:rsidRPr="00891418">
        <w:rPr>
          <w:rFonts w:ascii="Arial" w:eastAsia="黑体" w:hAnsi="Arial" w:cs="Arial"/>
          <w:b/>
          <w:sz w:val="24"/>
          <w:szCs w:val="24"/>
        </w:rPr>
        <w:t>design scheme of mine products</w:t>
      </w:r>
      <w:r w:rsidR="00E00A72" w:rsidRPr="00891418">
        <w:rPr>
          <w:rFonts w:ascii="Arial" w:eastAsia="黑体" w:hAnsi="Arial" w:cs="Arial"/>
          <w:b/>
          <w:sz w:val="24"/>
          <w:szCs w:val="24"/>
        </w:rPr>
        <w:t>）</w:t>
      </w:r>
    </w:p>
    <w:p w:rsidR="00F77EFA" w:rsidRPr="0000420E" w:rsidRDefault="00F330FB" w:rsidP="00891418">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矿山建设设计的重要组成部分。内容包括：确定矿山产品的结构、成分、特征、规格、矿产品加工所需的原矿石；以及矿产品应达到的技术经济指标等。</w:t>
      </w:r>
      <w:r w:rsidR="00F77EFA" w:rsidRPr="0000420E">
        <w:rPr>
          <w:rFonts w:ascii="Arial" w:hAnsi="Arial" w:cs="Arial"/>
          <w:sz w:val="24"/>
          <w:szCs w:val="24"/>
        </w:rPr>
        <w:t>它又是进行各项生产技术准备工作的主要依据。</w:t>
      </w:r>
    </w:p>
    <w:p w:rsidR="00FE08B7" w:rsidRPr="00891418" w:rsidRDefault="00FE08B7" w:rsidP="00891418">
      <w:pPr>
        <w:pStyle w:val="a4"/>
        <w:numPr>
          <w:ilvl w:val="0"/>
          <w:numId w:val="22"/>
        </w:numPr>
        <w:tabs>
          <w:tab w:val="left" w:pos="993"/>
        </w:tabs>
        <w:spacing w:line="360" w:lineRule="auto"/>
        <w:ind w:left="0" w:firstLineChars="236" w:firstLine="569"/>
        <w:rPr>
          <w:rFonts w:ascii="Arial" w:eastAsia="黑体" w:hAnsi="Arial" w:cs="Arial"/>
          <w:b/>
          <w:sz w:val="24"/>
          <w:szCs w:val="24"/>
        </w:rPr>
      </w:pPr>
      <w:bookmarkStart w:id="100" w:name="_Toc448929864"/>
      <w:r w:rsidRPr="00891418">
        <w:rPr>
          <w:rFonts w:ascii="Arial" w:eastAsia="黑体" w:hAnsi="Arial" w:cs="Arial"/>
          <w:b/>
          <w:sz w:val="24"/>
          <w:szCs w:val="24"/>
        </w:rPr>
        <w:t>销售方式</w:t>
      </w:r>
      <w:bookmarkEnd w:id="100"/>
      <w:r w:rsidR="00CA3028" w:rsidRPr="00891418">
        <w:rPr>
          <w:rFonts w:ascii="Arial" w:eastAsia="黑体" w:hAnsi="Arial" w:cs="Arial"/>
          <w:b/>
          <w:sz w:val="24"/>
          <w:szCs w:val="24"/>
        </w:rPr>
        <w:t>(Sales Methods)</w:t>
      </w:r>
    </w:p>
    <w:p w:rsidR="00FE08B7" w:rsidRPr="0000420E" w:rsidRDefault="00FE08B7" w:rsidP="00891418">
      <w:pPr>
        <w:tabs>
          <w:tab w:val="left" w:pos="993"/>
        </w:tabs>
        <w:spacing w:line="360" w:lineRule="auto"/>
        <w:ind w:firstLineChars="236" w:firstLine="566"/>
        <w:rPr>
          <w:rFonts w:ascii="Arial" w:hAnsi="Arial" w:cs="Arial"/>
          <w:sz w:val="24"/>
          <w:szCs w:val="24"/>
        </w:rPr>
      </w:pPr>
      <w:r w:rsidRPr="00891418">
        <w:rPr>
          <w:rFonts w:ascii="Arial" w:hAnsi="Arial" w:cs="Arial"/>
          <w:sz w:val="24"/>
          <w:szCs w:val="24"/>
          <w:highlight w:val="yellow"/>
        </w:rPr>
        <w:t>指交货地点、运输保管方式、交货方式</w:t>
      </w:r>
      <w:r w:rsidR="00CF2523">
        <w:rPr>
          <w:rFonts w:ascii="Arial" w:hAnsi="Arial" w:cs="Arial" w:hint="eastAsia"/>
          <w:sz w:val="24"/>
          <w:szCs w:val="24"/>
          <w:highlight w:val="yellow"/>
        </w:rPr>
        <w:t>。</w:t>
      </w:r>
      <w:r w:rsidRPr="00891418">
        <w:rPr>
          <w:rFonts w:ascii="Arial" w:hAnsi="Arial" w:cs="Arial"/>
          <w:sz w:val="24"/>
          <w:szCs w:val="24"/>
          <w:highlight w:val="yellow"/>
        </w:rPr>
        <w:t>销售方式直接影响销售价格。</w:t>
      </w:r>
    </w:p>
    <w:p w:rsidR="00FE08B7" w:rsidRPr="00891418" w:rsidRDefault="00FE08B7" w:rsidP="00891418">
      <w:pPr>
        <w:pStyle w:val="a4"/>
        <w:numPr>
          <w:ilvl w:val="0"/>
          <w:numId w:val="22"/>
        </w:numPr>
        <w:tabs>
          <w:tab w:val="left" w:pos="993"/>
        </w:tabs>
        <w:spacing w:line="360" w:lineRule="auto"/>
        <w:ind w:left="0" w:firstLineChars="236" w:firstLine="569"/>
        <w:rPr>
          <w:rFonts w:ascii="Arial" w:eastAsia="黑体" w:hAnsi="Arial" w:cs="Arial"/>
          <w:b/>
          <w:sz w:val="24"/>
          <w:szCs w:val="24"/>
        </w:rPr>
      </w:pPr>
      <w:bookmarkStart w:id="101" w:name="_Toc448929865"/>
      <w:r w:rsidRPr="00891418">
        <w:rPr>
          <w:rFonts w:ascii="Arial" w:eastAsia="黑体" w:hAnsi="Arial" w:cs="Arial"/>
          <w:b/>
          <w:sz w:val="24"/>
          <w:szCs w:val="24"/>
        </w:rPr>
        <w:t>同类矿产品</w:t>
      </w:r>
      <w:bookmarkEnd w:id="101"/>
      <w:r w:rsidR="00BE48DE" w:rsidRPr="00891418">
        <w:rPr>
          <w:rFonts w:ascii="Arial" w:eastAsia="黑体" w:hAnsi="Arial" w:cs="Arial"/>
          <w:b/>
          <w:sz w:val="24"/>
          <w:szCs w:val="24"/>
        </w:rPr>
        <w:t>(Same Mineral Species)</w:t>
      </w:r>
    </w:p>
    <w:p w:rsidR="00FE08B7" w:rsidRPr="0000420E" w:rsidRDefault="00FE08B7" w:rsidP="00891418">
      <w:pPr>
        <w:tabs>
          <w:tab w:val="left" w:pos="993"/>
        </w:tabs>
        <w:spacing w:line="360" w:lineRule="auto"/>
        <w:ind w:firstLineChars="236" w:firstLine="566"/>
        <w:rPr>
          <w:rFonts w:ascii="Arial" w:hAnsi="Arial" w:cs="Arial"/>
          <w:sz w:val="24"/>
          <w:szCs w:val="24"/>
        </w:rPr>
      </w:pPr>
      <w:r w:rsidRPr="00891418">
        <w:rPr>
          <w:rFonts w:ascii="Arial" w:hAnsi="Arial" w:cs="Arial"/>
          <w:sz w:val="24"/>
          <w:szCs w:val="24"/>
        </w:rPr>
        <w:t>矿种或主要组分相同的矿产品，同类矿产品具有不同的规格。</w:t>
      </w:r>
    </w:p>
    <w:p w:rsidR="00FE08B7" w:rsidRPr="00891418" w:rsidRDefault="00FE08B7" w:rsidP="00891418">
      <w:pPr>
        <w:pStyle w:val="a4"/>
        <w:numPr>
          <w:ilvl w:val="0"/>
          <w:numId w:val="22"/>
        </w:numPr>
        <w:tabs>
          <w:tab w:val="left" w:pos="993"/>
        </w:tabs>
        <w:spacing w:line="360" w:lineRule="auto"/>
        <w:ind w:left="0" w:firstLineChars="236" w:firstLine="569"/>
        <w:rPr>
          <w:rFonts w:ascii="Arial" w:eastAsia="黑体" w:hAnsi="Arial" w:cs="Arial"/>
          <w:b/>
          <w:sz w:val="24"/>
          <w:szCs w:val="24"/>
        </w:rPr>
      </w:pPr>
      <w:bookmarkStart w:id="102" w:name="_Toc448929866"/>
      <w:r w:rsidRPr="00891418">
        <w:rPr>
          <w:rFonts w:ascii="Arial" w:eastAsia="黑体" w:hAnsi="Arial" w:cs="Arial"/>
          <w:b/>
          <w:sz w:val="24"/>
          <w:szCs w:val="24"/>
        </w:rPr>
        <w:t>建设期</w:t>
      </w:r>
      <w:bookmarkEnd w:id="102"/>
      <w:r w:rsidR="00BE48DE" w:rsidRPr="00891418">
        <w:rPr>
          <w:rFonts w:ascii="Arial" w:eastAsia="黑体" w:hAnsi="Arial" w:cs="Arial"/>
          <w:b/>
          <w:sz w:val="24"/>
          <w:szCs w:val="24"/>
        </w:rPr>
        <w:t>(Construction Period)</w:t>
      </w:r>
    </w:p>
    <w:p w:rsidR="00FE08B7" w:rsidRPr="0000420E" w:rsidRDefault="002176A5" w:rsidP="00891418">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指项目从资金正式投入始到项目建成投产止所需要的时间。建设工期主要包括土建施工、设备采购与安装、生产准备、设备调试、联合试运转、交付使用等阶段。</w:t>
      </w:r>
      <w:r w:rsidR="00FE08B7" w:rsidRPr="0000420E">
        <w:rPr>
          <w:rFonts w:ascii="Arial" w:hAnsi="Arial" w:cs="Arial"/>
          <w:sz w:val="24"/>
          <w:szCs w:val="24"/>
        </w:rPr>
        <w:t>适用于采用收益途径评估探矿权以及拟建、在建、改扩建矿山采矿权情形。</w:t>
      </w:r>
    </w:p>
    <w:p w:rsidR="00FE08B7" w:rsidRPr="00891418" w:rsidRDefault="00FE08B7" w:rsidP="009C6701">
      <w:pPr>
        <w:pStyle w:val="a4"/>
        <w:numPr>
          <w:ilvl w:val="0"/>
          <w:numId w:val="22"/>
        </w:numPr>
        <w:tabs>
          <w:tab w:val="left" w:pos="993"/>
        </w:tabs>
        <w:spacing w:line="360" w:lineRule="auto"/>
        <w:ind w:firstLineChars="0"/>
        <w:rPr>
          <w:rFonts w:ascii="Arial" w:eastAsia="黑体" w:hAnsi="Arial" w:cs="Arial"/>
          <w:b/>
          <w:sz w:val="24"/>
          <w:szCs w:val="24"/>
        </w:rPr>
      </w:pPr>
      <w:bookmarkStart w:id="103" w:name="_Toc448929867"/>
      <w:r w:rsidRPr="00891418">
        <w:rPr>
          <w:rFonts w:ascii="Arial" w:eastAsia="黑体" w:hAnsi="Arial" w:cs="Arial"/>
          <w:b/>
          <w:sz w:val="24"/>
          <w:szCs w:val="24"/>
        </w:rPr>
        <w:t>后续地质勘查投入</w:t>
      </w:r>
      <w:bookmarkEnd w:id="103"/>
      <w:r w:rsidR="009C6701" w:rsidRPr="009C6701">
        <w:rPr>
          <w:rFonts w:ascii="Arial" w:eastAsia="黑体" w:hAnsi="Arial" w:cs="Arial"/>
          <w:b/>
          <w:sz w:val="24"/>
          <w:szCs w:val="24"/>
        </w:rPr>
        <w:t>(Further Exploration Costs)</w:t>
      </w:r>
    </w:p>
    <w:p w:rsidR="00EB4738" w:rsidRPr="0000420E" w:rsidRDefault="002176A5" w:rsidP="00891418">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地质勘查是地质勘查工作的简称，对一定地区内的岩石、地层构造、矿产、</w:t>
      </w:r>
      <w:r w:rsidRPr="0000420E">
        <w:rPr>
          <w:rFonts w:ascii="Arial" w:hAnsi="Arial" w:cs="Arial"/>
          <w:sz w:val="24"/>
          <w:szCs w:val="24"/>
        </w:rPr>
        <w:lastRenderedPageBreak/>
        <w:t>地下水、地貌等地质情况进行重点有所不同的调查研究工作。地质勘查投入是进行地质勘查工作需要的支出。后续，主要是指探矿权收益法评估时，</w:t>
      </w:r>
      <w:r w:rsidR="00EB4738" w:rsidRPr="0000420E">
        <w:rPr>
          <w:rFonts w:ascii="Arial" w:hAnsi="Arial" w:cs="Arial"/>
          <w:sz w:val="24"/>
          <w:szCs w:val="24"/>
        </w:rPr>
        <w:t>为</w:t>
      </w:r>
      <w:r w:rsidRPr="0000420E">
        <w:rPr>
          <w:rFonts w:ascii="Arial" w:hAnsi="Arial" w:cs="Arial"/>
          <w:sz w:val="24"/>
          <w:szCs w:val="24"/>
        </w:rPr>
        <w:t>达到矿山建设条件，仍需</w:t>
      </w:r>
      <w:r w:rsidR="00EB4738" w:rsidRPr="0000420E">
        <w:rPr>
          <w:rFonts w:ascii="Arial" w:hAnsi="Arial" w:cs="Arial"/>
          <w:sz w:val="24"/>
          <w:szCs w:val="24"/>
        </w:rPr>
        <w:t>完成的地质勘查工作所必需的支出。</w:t>
      </w:r>
    </w:p>
    <w:p w:rsidR="00FE08B7" w:rsidRPr="00891418" w:rsidRDefault="00FE08B7" w:rsidP="00891418">
      <w:pPr>
        <w:pStyle w:val="a4"/>
        <w:numPr>
          <w:ilvl w:val="0"/>
          <w:numId w:val="22"/>
        </w:numPr>
        <w:tabs>
          <w:tab w:val="left" w:pos="993"/>
        </w:tabs>
        <w:spacing w:line="360" w:lineRule="auto"/>
        <w:ind w:left="0" w:firstLineChars="236" w:firstLine="569"/>
        <w:rPr>
          <w:rFonts w:ascii="Arial" w:eastAsia="黑体" w:hAnsi="Arial" w:cs="Arial"/>
          <w:b/>
          <w:sz w:val="24"/>
          <w:szCs w:val="24"/>
        </w:rPr>
      </w:pPr>
      <w:bookmarkStart w:id="104" w:name="_Toc448929868"/>
      <w:r w:rsidRPr="00891418">
        <w:rPr>
          <w:rFonts w:ascii="Arial" w:eastAsia="黑体" w:hAnsi="Arial" w:cs="Arial"/>
          <w:b/>
          <w:sz w:val="24"/>
          <w:szCs w:val="24"/>
        </w:rPr>
        <w:t>固定资产投资</w:t>
      </w:r>
      <w:bookmarkEnd w:id="104"/>
      <w:r w:rsidR="00BE48DE" w:rsidRPr="00891418">
        <w:rPr>
          <w:rFonts w:ascii="Arial" w:eastAsia="黑体" w:hAnsi="Arial" w:cs="Arial"/>
          <w:b/>
          <w:sz w:val="24"/>
          <w:szCs w:val="24"/>
        </w:rPr>
        <w:t>(Tangible Asset Investment)</w:t>
      </w:r>
    </w:p>
    <w:p w:rsidR="00FE08B7" w:rsidRPr="0000420E" w:rsidRDefault="005614D3" w:rsidP="00891418">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固定资产投资是建造和购置固定资产的经济活动，即固定资产再生产活动。固定资产投资额是以货币表现的建造和购置固定资产活动的工作量，它是反映固定资产投资规模、速度、比例关系和使用方向的综合性指标。</w:t>
      </w:r>
    </w:p>
    <w:p w:rsidR="00FE08B7" w:rsidRPr="00891418" w:rsidRDefault="00FE08B7" w:rsidP="00891418">
      <w:pPr>
        <w:pStyle w:val="a4"/>
        <w:numPr>
          <w:ilvl w:val="0"/>
          <w:numId w:val="22"/>
        </w:numPr>
        <w:tabs>
          <w:tab w:val="left" w:pos="993"/>
        </w:tabs>
        <w:spacing w:line="360" w:lineRule="auto"/>
        <w:ind w:left="0" w:firstLineChars="236" w:firstLine="569"/>
        <w:rPr>
          <w:rFonts w:ascii="Arial" w:eastAsia="黑体" w:hAnsi="Arial" w:cs="Arial"/>
          <w:b/>
          <w:sz w:val="24"/>
          <w:szCs w:val="24"/>
        </w:rPr>
      </w:pPr>
      <w:bookmarkStart w:id="105" w:name="_Toc448929869"/>
      <w:r w:rsidRPr="00891418">
        <w:rPr>
          <w:rFonts w:ascii="Arial" w:eastAsia="黑体" w:hAnsi="Arial" w:cs="Arial"/>
          <w:b/>
          <w:sz w:val="24"/>
          <w:szCs w:val="24"/>
        </w:rPr>
        <w:t>固定资产净残（余）值</w:t>
      </w:r>
      <w:bookmarkEnd w:id="105"/>
      <w:r w:rsidR="00BE48DE" w:rsidRPr="00891418">
        <w:rPr>
          <w:rFonts w:ascii="Arial" w:eastAsia="黑体" w:hAnsi="Arial" w:cs="Arial"/>
          <w:b/>
          <w:sz w:val="24"/>
          <w:szCs w:val="24"/>
        </w:rPr>
        <w:t>(Residual Value)</w:t>
      </w:r>
    </w:p>
    <w:p w:rsidR="002176A5" w:rsidRPr="0000420E" w:rsidRDefault="002176A5" w:rsidP="00891418">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是固定资产净残值和固定资产净余值的合称。</w:t>
      </w:r>
    </w:p>
    <w:p w:rsidR="002176A5" w:rsidRPr="0000420E" w:rsidRDefault="002176A5" w:rsidP="00891418">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固定资产净残值是指固定资产使用期满后，残余的价值减去应支付的固定资产清理费用后的那部分价值。</w:t>
      </w:r>
    </w:p>
    <w:p w:rsidR="00FE08B7" w:rsidRPr="0000420E" w:rsidRDefault="001C6E80" w:rsidP="00891418">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固定资产</w:t>
      </w:r>
      <w:r w:rsidR="00FE08B7" w:rsidRPr="0000420E">
        <w:rPr>
          <w:rFonts w:ascii="Arial" w:hAnsi="Arial" w:cs="Arial"/>
          <w:sz w:val="24"/>
          <w:szCs w:val="24"/>
        </w:rPr>
        <w:t>剩余净值，是指固定资产未使用</w:t>
      </w:r>
      <w:r w:rsidRPr="0000420E">
        <w:rPr>
          <w:rFonts w:ascii="Arial" w:hAnsi="Arial" w:cs="Arial"/>
          <w:sz w:val="24"/>
          <w:szCs w:val="24"/>
        </w:rPr>
        <w:t>期满</w:t>
      </w:r>
      <w:r w:rsidR="00FE08B7" w:rsidRPr="0000420E">
        <w:rPr>
          <w:rFonts w:ascii="Arial" w:hAnsi="Arial" w:cs="Arial"/>
          <w:sz w:val="24"/>
          <w:szCs w:val="24"/>
        </w:rPr>
        <w:t>，提前退出生产系统，</w:t>
      </w:r>
      <w:r w:rsidRPr="0000420E">
        <w:rPr>
          <w:rFonts w:ascii="Arial" w:hAnsi="Arial" w:cs="Arial"/>
          <w:sz w:val="24"/>
          <w:szCs w:val="24"/>
        </w:rPr>
        <w:t>其</w:t>
      </w:r>
      <w:r w:rsidR="00FE08B7" w:rsidRPr="0000420E">
        <w:rPr>
          <w:rFonts w:ascii="Arial" w:hAnsi="Arial" w:cs="Arial"/>
          <w:sz w:val="24"/>
          <w:szCs w:val="24"/>
        </w:rPr>
        <w:t>余值收入减去清理变现费用之后的剩余价值。</w:t>
      </w:r>
    </w:p>
    <w:p w:rsidR="00FE08B7" w:rsidRPr="00891418" w:rsidRDefault="00FE08B7" w:rsidP="009C6701">
      <w:pPr>
        <w:pStyle w:val="a4"/>
        <w:numPr>
          <w:ilvl w:val="0"/>
          <w:numId w:val="22"/>
        </w:numPr>
        <w:tabs>
          <w:tab w:val="left" w:pos="993"/>
        </w:tabs>
        <w:spacing w:line="360" w:lineRule="auto"/>
        <w:ind w:firstLineChars="0"/>
        <w:rPr>
          <w:rFonts w:ascii="Arial" w:eastAsia="黑体" w:hAnsi="Arial" w:cs="Arial"/>
          <w:b/>
          <w:sz w:val="24"/>
          <w:szCs w:val="24"/>
        </w:rPr>
      </w:pPr>
      <w:bookmarkStart w:id="106" w:name="_Toc448929870"/>
      <w:r w:rsidRPr="00891418">
        <w:rPr>
          <w:rFonts w:ascii="Arial" w:eastAsia="黑体" w:hAnsi="Arial" w:cs="Arial"/>
          <w:b/>
          <w:sz w:val="24"/>
          <w:szCs w:val="24"/>
        </w:rPr>
        <w:t>固定资产更新投资</w:t>
      </w:r>
      <w:bookmarkEnd w:id="106"/>
      <w:r w:rsidR="009C6701" w:rsidRPr="009C6701">
        <w:rPr>
          <w:rFonts w:ascii="Arial" w:eastAsia="黑体" w:hAnsi="Arial" w:cs="Arial"/>
          <w:b/>
          <w:sz w:val="24"/>
          <w:szCs w:val="24"/>
        </w:rPr>
        <w:t>(Fixed Asset Replacement Investment)</w:t>
      </w:r>
    </w:p>
    <w:p w:rsidR="00FE08B7" w:rsidRPr="0000420E" w:rsidRDefault="005614D3" w:rsidP="00891418">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固定资产更新，指以新的固定资产替换到期报废的旧固定资产，固定资产符合固定资产确认条件并予以资本化的全部支出。</w:t>
      </w:r>
      <w:r w:rsidR="00FE08B7" w:rsidRPr="0000420E">
        <w:rPr>
          <w:rFonts w:ascii="Arial" w:hAnsi="Arial" w:cs="Arial"/>
          <w:sz w:val="24"/>
          <w:szCs w:val="24"/>
        </w:rPr>
        <w:t>矿业权评估中，更新资金包括设备和房屋建筑物等固定资产的更新。</w:t>
      </w:r>
    </w:p>
    <w:p w:rsidR="002176A5" w:rsidRPr="0000420E" w:rsidRDefault="002176A5" w:rsidP="00891418">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任何固定资产都有一定的寿命</w:t>
      </w:r>
      <w:r w:rsidRPr="0000420E">
        <w:rPr>
          <w:rFonts w:ascii="Arial" w:hAnsi="Arial" w:cs="Arial"/>
          <w:sz w:val="24"/>
          <w:szCs w:val="24"/>
        </w:rPr>
        <w:t>,</w:t>
      </w:r>
      <w:r w:rsidRPr="0000420E">
        <w:rPr>
          <w:rFonts w:ascii="Arial" w:hAnsi="Arial" w:cs="Arial"/>
          <w:sz w:val="24"/>
          <w:szCs w:val="24"/>
        </w:rPr>
        <w:t>当其寿命终结时</w:t>
      </w:r>
      <w:r w:rsidRPr="0000420E">
        <w:rPr>
          <w:rFonts w:ascii="Arial" w:hAnsi="Arial" w:cs="Arial"/>
          <w:sz w:val="24"/>
          <w:szCs w:val="24"/>
        </w:rPr>
        <w:t>,</w:t>
      </w:r>
      <w:r w:rsidRPr="0000420E">
        <w:rPr>
          <w:rFonts w:ascii="Arial" w:hAnsi="Arial" w:cs="Arial"/>
          <w:sz w:val="24"/>
          <w:szCs w:val="24"/>
        </w:rPr>
        <w:t>为了生产的继续进行，就必须在价值上予以补偿，在实物上予以替换。固定资产更新期的长短，由固定资产寿命的长短所决定。</w:t>
      </w:r>
    </w:p>
    <w:p w:rsidR="00FE08B7" w:rsidRPr="00891418" w:rsidRDefault="00FE08B7" w:rsidP="00891418">
      <w:pPr>
        <w:pStyle w:val="a4"/>
        <w:numPr>
          <w:ilvl w:val="0"/>
          <w:numId w:val="22"/>
        </w:numPr>
        <w:tabs>
          <w:tab w:val="left" w:pos="993"/>
        </w:tabs>
        <w:spacing w:line="360" w:lineRule="auto"/>
        <w:ind w:left="0" w:firstLineChars="236" w:firstLine="569"/>
        <w:rPr>
          <w:rFonts w:ascii="Arial" w:eastAsia="黑体" w:hAnsi="Arial" w:cs="Arial"/>
          <w:b/>
          <w:sz w:val="24"/>
          <w:szCs w:val="24"/>
        </w:rPr>
      </w:pPr>
      <w:bookmarkStart w:id="107" w:name="_Toc448929871"/>
      <w:r w:rsidRPr="00891418">
        <w:rPr>
          <w:rFonts w:ascii="Arial" w:eastAsia="黑体" w:hAnsi="Arial" w:cs="Arial"/>
          <w:b/>
          <w:sz w:val="24"/>
          <w:szCs w:val="24"/>
        </w:rPr>
        <w:t>无形资产投资</w:t>
      </w:r>
      <w:bookmarkEnd w:id="107"/>
      <w:r w:rsidR="002176A5" w:rsidRPr="00891418">
        <w:rPr>
          <w:rFonts w:ascii="Arial" w:eastAsia="黑体" w:hAnsi="Arial" w:cs="Arial"/>
          <w:b/>
          <w:sz w:val="24"/>
          <w:szCs w:val="24"/>
        </w:rPr>
        <w:t>（</w:t>
      </w:r>
      <w:r w:rsidR="00BE48DE" w:rsidRPr="00891418">
        <w:rPr>
          <w:rFonts w:ascii="Arial" w:eastAsia="黑体" w:hAnsi="Arial" w:cs="Arial"/>
          <w:b/>
          <w:sz w:val="24"/>
          <w:szCs w:val="24"/>
        </w:rPr>
        <w:t>Intangible Assets Investment</w:t>
      </w:r>
      <w:r w:rsidR="002176A5" w:rsidRPr="00891418">
        <w:rPr>
          <w:rFonts w:ascii="Arial" w:eastAsia="黑体" w:hAnsi="Arial" w:cs="Arial"/>
          <w:b/>
          <w:sz w:val="24"/>
          <w:szCs w:val="24"/>
        </w:rPr>
        <w:t>）</w:t>
      </w:r>
    </w:p>
    <w:p w:rsidR="00FE08B7" w:rsidRPr="0000420E" w:rsidRDefault="002176A5" w:rsidP="00891418">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投资人以拥有的专利权、非专利技术、商标权、土地使用权等作为投资。</w:t>
      </w:r>
      <w:r w:rsidR="00FE08B7" w:rsidRPr="0000420E">
        <w:rPr>
          <w:rFonts w:ascii="Arial" w:hAnsi="Arial" w:cs="Arial"/>
          <w:sz w:val="24"/>
          <w:szCs w:val="24"/>
        </w:rPr>
        <w:t>矿业权评估中无形资产投资主要指对土地的处理</w:t>
      </w:r>
      <w:r w:rsidRPr="0000420E">
        <w:rPr>
          <w:rFonts w:ascii="Arial" w:hAnsi="Arial" w:cs="Arial"/>
          <w:sz w:val="24"/>
          <w:szCs w:val="24"/>
        </w:rPr>
        <w:t>方式之一</w:t>
      </w:r>
      <w:r w:rsidR="00FE08B7" w:rsidRPr="0000420E">
        <w:rPr>
          <w:rFonts w:ascii="Arial" w:hAnsi="Arial" w:cs="Arial"/>
          <w:sz w:val="24"/>
          <w:szCs w:val="24"/>
        </w:rPr>
        <w:t>。</w:t>
      </w:r>
    </w:p>
    <w:p w:rsidR="00FE08B7" w:rsidRPr="00891418" w:rsidRDefault="00FE08B7" w:rsidP="00891418">
      <w:pPr>
        <w:pStyle w:val="a4"/>
        <w:numPr>
          <w:ilvl w:val="0"/>
          <w:numId w:val="22"/>
        </w:numPr>
        <w:tabs>
          <w:tab w:val="left" w:pos="993"/>
        </w:tabs>
        <w:spacing w:line="360" w:lineRule="auto"/>
        <w:ind w:left="0" w:firstLineChars="236" w:firstLine="569"/>
        <w:rPr>
          <w:rFonts w:ascii="Arial" w:eastAsia="黑体" w:hAnsi="Arial" w:cs="Arial"/>
          <w:b/>
          <w:sz w:val="24"/>
          <w:szCs w:val="24"/>
        </w:rPr>
      </w:pPr>
      <w:bookmarkStart w:id="108" w:name="_Toc448929872"/>
      <w:r w:rsidRPr="00891418">
        <w:rPr>
          <w:rFonts w:ascii="Arial" w:eastAsia="黑体" w:hAnsi="Arial" w:cs="Arial"/>
          <w:b/>
          <w:sz w:val="24"/>
          <w:szCs w:val="24"/>
        </w:rPr>
        <w:t>流动资金</w:t>
      </w:r>
      <w:bookmarkEnd w:id="108"/>
      <w:r w:rsidR="00BE48DE" w:rsidRPr="00891418">
        <w:rPr>
          <w:rFonts w:ascii="Arial" w:eastAsia="黑体" w:hAnsi="Arial" w:cs="Arial"/>
          <w:b/>
          <w:sz w:val="24"/>
          <w:szCs w:val="24"/>
        </w:rPr>
        <w:t>(Working Capital)</w:t>
      </w:r>
    </w:p>
    <w:p w:rsidR="00FE08B7" w:rsidRPr="0000420E" w:rsidRDefault="00FE08B7" w:rsidP="00891418">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企业生产运营需要的周转资金。是企业进行生产和经营活动的必要条件。一般用于购买辅助材料、燃料、动力、备品备件、低值易耗品、产品（半成品）等，形成生产储备，然后投入生产，通过销售产品回收货币。</w:t>
      </w:r>
    </w:p>
    <w:p w:rsidR="00FE08B7" w:rsidRPr="00891418" w:rsidRDefault="00FE08B7" w:rsidP="00891418">
      <w:pPr>
        <w:pStyle w:val="a4"/>
        <w:numPr>
          <w:ilvl w:val="0"/>
          <w:numId w:val="22"/>
        </w:numPr>
        <w:tabs>
          <w:tab w:val="left" w:pos="993"/>
        </w:tabs>
        <w:spacing w:line="360" w:lineRule="auto"/>
        <w:ind w:left="0" w:firstLineChars="236" w:firstLine="569"/>
        <w:rPr>
          <w:rFonts w:ascii="Arial" w:eastAsia="黑体" w:hAnsi="Arial" w:cs="Arial"/>
          <w:b/>
          <w:sz w:val="24"/>
          <w:szCs w:val="24"/>
        </w:rPr>
      </w:pPr>
      <w:bookmarkStart w:id="109" w:name="_Toc448929873"/>
      <w:r w:rsidRPr="00891418">
        <w:rPr>
          <w:rFonts w:ascii="Arial" w:eastAsia="黑体" w:hAnsi="Arial" w:cs="Arial"/>
          <w:b/>
          <w:sz w:val="24"/>
          <w:szCs w:val="24"/>
        </w:rPr>
        <w:t>扩大指标</w:t>
      </w:r>
      <w:bookmarkEnd w:id="109"/>
      <w:r w:rsidR="0050637B">
        <w:rPr>
          <w:rFonts w:ascii="Times New Roman" w:hAnsi="Times New Roman" w:cs="Times New Roman"/>
          <w:b/>
          <w:sz w:val="24"/>
          <w:szCs w:val="24"/>
          <w:lang w:val="en-AU"/>
        </w:rPr>
        <w:t>(</w:t>
      </w:r>
      <w:r w:rsidR="0050637B" w:rsidRPr="00A364D4">
        <w:rPr>
          <w:rFonts w:ascii="Times New Roman" w:hAnsi="Times New Roman" w:cs="Times New Roman"/>
          <w:b/>
          <w:color w:val="FF0000"/>
          <w:sz w:val="24"/>
          <w:szCs w:val="24"/>
          <w:lang w:val="en-AU"/>
        </w:rPr>
        <w:t>Expansion Index</w:t>
      </w:r>
      <w:r w:rsidR="0050637B">
        <w:rPr>
          <w:rFonts w:ascii="Times New Roman" w:hAnsi="Times New Roman" w:cs="Times New Roman"/>
          <w:b/>
          <w:sz w:val="24"/>
          <w:szCs w:val="24"/>
          <w:lang w:val="en-AU"/>
        </w:rPr>
        <w:t>)</w:t>
      </w:r>
    </w:p>
    <w:p w:rsidR="00FE08B7" w:rsidRDefault="00647999" w:rsidP="00BB199A">
      <w:pPr>
        <w:tabs>
          <w:tab w:val="left" w:pos="993"/>
        </w:tabs>
        <w:spacing w:line="360" w:lineRule="auto"/>
        <w:ind w:firstLineChars="236" w:firstLine="566"/>
        <w:rPr>
          <w:rFonts w:ascii="Arial" w:hAnsi="Arial" w:cs="Arial"/>
          <w:sz w:val="24"/>
          <w:szCs w:val="24"/>
        </w:rPr>
      </w:pPr>
      <w:r w:rsidRPr="00647999">
        <w:rPr>
          <w:rFonts w:ascii="Arial" w:hAnsi="Arial" w:cs="Arial" w:hint="eastAsia"/>
          <w:sz w:val="24"/>
          <w:szCs w:val="24"/>
        </w:rPr>
        <w:t>扩大指标估算法</w:t>
      </w:r>
      <w:r>
        <w:rPr>
          <w:rFonts w:ascii="Arial" w:hAnsi="Arial" w:cs="Arial" w:hint="eastAsia"/>
          <w:sz w:val="24"/>
          <w:szCs w:val="24"/>
        </w:rPr>
        <w:t>，是建设项目经评价领域估算投资的一种方法。</w:t>
      </w:r>
      <w:r w:rsidRPr="00647999">
        <w:rPr>
          <w:rFonts w:ascii="Arial" w:hAnsi="Arial" w:cs="Arial" w:hint="eastAsia"/>
          <w:sz w:val="24"/>
          <w:szCs w:val="24"/>
        </w:rPr>
        <w:t>指在对已</w:t>
      </w:r>
      <w:r w:rsidRPr="00647999">
        <w:rPr>
          <w:rFonts w:ascii="Arial" w:hAnsi="Arial" w:cs="Arial" w:hint="eastAsia"/>
          <w:sz w:val="24"/>
          <w:szCs w:val="24"/>
        </w:rPr>
        <w:lastRenderedPageBreak/>
        <w:t>建同类项目的实际投资指标进行大量积累和科学整理分析的基础上，采用其典型指标对拟投资项目所需投资进行套用估算的方法。</w:t>
      </w:r>
      <w:r>
        <w:rPr>
          <w:rFonts w:ascii="Arial" w:hAnsi="Arial" w:cs="Arial" w:hint="eastAsia"/>
          <w:sz w:val="24"/>
          <w:szCs w:val="24"/>
        </w:rPr>
        <w:t>可以</w:t>
      </w:r>
      <w:r w:rsidRPr="00647999">
        <w:rPr>
          <w:rFonts w:ascii="Arial" w:hAnsi="Arial" w:cs="Arial" w:hint="eastAsia"/>
          <w:sz w:val="24"/>
          <w:szCs w:val="24"/>
        </w:rPr>
        <w:t>估算项目固定资产投资</w:t>
      </w:r>
      <w:r>
        <w:rPr>
          <w:rFonts w:ascii="Arial" w:hAnsi="Arial" w:cs="Arial" w:hint="eastAsia"/>
          <w:sz w:val="24"/>
          <w:szCs w:val="24"/>
        </w:rPr>
        <w:t>，</w:t>
      </w:r>
      <w:r w:rsidRPr="00647999">
        <w:rPr>
          <w:rFonts w:ascii="Arial" w:hAnsi="Arial" w:cs="Arial" w:hint="eastAsia"/>
          <w:sz w:val="24"/>
          <w:szCs w:val="24"/>
        </w:rPr>
        <w:t>也可以用于估算项目投产后所需流动资金。</w:t>
      </w:r>
    </w:p>
    <w:p w:rsidR="00E42962" w:rsidRDefault="00E42962" w:rsidP="00E42962">
      <w:pPr>
        <w:tabs>
          <w:tab w:val="left" w:pos="993"/>
        </w:tabs>
        <w:spacing w:line="360" w:lineRule="auto"/>
        <w:ind w:firstLineChars="236" w:firstLine="566"/>
        <w:rPr>
          <w:rFonts w:ascii="Arial" w:hAnsi="Arial" w:cs="Arial"/>
          <w:sz w:val="24"/>
          <w:szCs w:val="24"/>
        </w:rPr>
      </w:pPr>
      <w:r w:rsidRPr="00E42962">
        <w:rPr>
          <w:rFonts w:ascii="Arial" w:hAnsi="Arial" w:cs="Arial" w:hint="eastAsia"/>
          <w:sz w:val="24"/>
          <w:szCs w:val="24"/>
        </w:rPr>
        <w:t>扩大指标</w:t>
      </w:r>
      <w:r>
        <w:rPr>
          <w:rFonts w:ascii="Arial" w:hAnsi="Arial" w:cs="Arial" w:hint="eastAsia"/>
          <w:sz w:val="24"/>
          <w:szCs w:val="24"/>
        </w:rPr>
        <w:t>，</w:t>
      </w:r>
      <w:r w:rsidRPr="00E42962">
        <w:rPr>
          <w:rFonts w:ascii="Arial" w:hAnsi="Arial" w:cs="Arial" w:hint="eastAsia"/>
          <w:sz w:val="24"/>
          <w:szCs w:val="24"/>
        </w:rPr>
        <w:t>是根据现有同类企业的实际</w:t>
      </w:r>
      <w:r>
        <w:rPr>
          <w:rFonts w:ascii="Arial" w:hAnsi="Arial" w:cs="Arial" w:hint="eastAsia"/>
          <w:sz w:val="24"/>
          <w:szCs w:val="24"/>
        </w:rPr>
        <w:t>相关指标</w:t>
      </w:r>
      <w:r w:rsidRPr="00E42962">
        <w:rPr>
          <w:rFonts w:ascii="Arial" w:hAnsi="Arial" w:cs="Arial" w:hint="eastAsia"/>
          <w:sz w:val="24"/>
          <w:szCs w:val="24"/>
        </w:rPr>
        <w:t>资料</w:t>
      </w:r>
      <w:r>
        <w:rPr>
          <w:rFonts w:ascii="Arial" w:hAnsi="Arial" w:cs="Arial" w:hint="eastAsia"/>
          <w:sz w:val="24"/>
          <w:szCs w:val="24"/>
        </w:rPr>
        <w:t>统计得出与其相关的</w:t>
      </w:r>
      <w:r w:rsidRPr="00E42962">
        <w:rPr>
          <w:rFonts w:ascii="Arial" w:hAnsi="Arial" w:cs="Arial" w:hint="eastAsia"/>
          <w:sz w:val="24"/>
          <w:szCs w:val="24"/>
        </w:rPr>
        <w:t>各种流动资金率指标</w:t>
      </w:r>
      <w:r>
        <w:rPr>
          <w:rFonts w:ascii="Arial" w:hAnsi="Arial" w:cs="Arial" w:hint="eastAsia"/>
          <w:sz w:val="24"/>
          <w:szCs w:val="24"/>
        </w:rPr>
        <w:t>。</w:t>
      </w:r>
      <w:r w:rsidRPr="00E42962">
        <w:rPr>
          <w:rFonts w:ascii="Arial" w:hAnsi="Arial" w:cs="Arial" w:hint="eastAsia"/>
          <w:sz w:val="24"/>
          <w:szCs w:val="24"/>
        </w:rPr>
        <w:t>将各类流动资金率乘以相对应的</w:t>
      </w:r>
      <w:r>
        <w:rPr>
          <w:rFonts w:ascii="Arial" w:hAnsi="Arial" w:cs="Arial" w:hint="eastAsia"/>
          <w:sz w:val="24"/>
          <w:szCs w:val="24"/>
        </w:rPr>
        <w:t>相关指标</w:t>
      </w:r>
      <w:r w:rsidRPr="00E42962">
        <w:rPr>
          <w:rFonts w:ascii="Arial" w:hAnsi="Arial" w:cs="Arial" w:hint="eastAsia"/>
          <w:sz w:val="24"/>
          <w:szCs w:val="24"/>
        </w:rPr>
        <w:t>来估算流动资金。</w:t>
      </w:r>
      <w:r w:rsidRPr="00647999">
        <w:rPr>
          <w:rFonts w:ascii="Arial" w:hAnsi="Arial" w:cs="Arial" w:hint="eastAsia"/>
          <w:sz w:val="24"/>
          <w:szCs w:val="24"/>
        </w:rPr>
        <w:t>估算项目所需流动资金，</w:t>
      </w:r>
      <w:r>
        <w:rPr>
          <w:rFonts w:ascii="Arial" w:hAnsi="Arial" w:cs="Arial" w:hint="eastAsia"/>
          <w:sz w:val="24"/>
          <w:szCs w:val="24"/>
        </w:rPr>
        <w:t>经常</w:t>
      </w:r>
      <w:r w:rsidRPr="00647999">
        <w:rPr>
          <w:rFonts w:ascii="Arial" w:hAnsi="Arial" w:cs="Arial" w:hint="eastAsia"/>
          <w:sz w:val="24"/>
          <w:szCs w:val="24"/>
        </w:rPr>
        <w:t>采用</w:t>
      </w:r>
      <w:r>
        <w:rPr>
          <w:rFonts w:ascii="Arial" w:hAnsi="Arial" w:cs="Arial" w:hint="eastAsia"/>
          <w:sz w:val="24"/>
          <w:szCs w:val="24"/>
        </w:rPr>
        <w:t>的相关指标有销售收入、经营成本、固定资产投资、产量等</w:t>
      </w:r>
      <w:r w:rsidRPr="0000420E">
        <w:rPr>
          <w:rFonts w:ascii="Arial" w:hAnsi="Arial" w:cs="Arial"/>
          <w:sz w:val="24"/>
          <w:szCs w:val="24"/>
        </w:rPr>
        <w:t>。</w:t>
      </w:r>
    </w:p>
    <w:p w:rsidR="00FE08B7" w:rsidRPr="00BB199A" w:rsidRDefault="00FE08B7" w:rsidP="00BB199A">
      <w:pPr>
        <w:pStyle w:val="a4"/>
        <w:numPr>
          <w:ilvl w:val="0"/>
          <w:numId w:val="22"/>
        </w:numPr>
        <w:tabs>
          <w:tab w:val="left" w:pos="993"/>
        </w:tabs>
        <w:spacing w:line="360" w:lineRule="auto"/>
        <w:ind w:left="0" w:firstLineChars="236" w:firstLine="569"/>
        <w:rPr>
          <w:rFonts w:ascii="Arial" w:eastAsia="黑体" w:hAnsi="Arial" w:cs="Arial"/>
          <w:b/>
          <w:sz w:val="24"/>
          <w:szCs w:val="24"/>
        </w:rPr>
      </w:pPr>
      <w:bookmarkStart w:id="110" w:name="_Toc448929874"/>
      <w:r w:rsidRPr="00BB199A">
        <w:rPr>
          <w:rFonts w:ascii="Arial" w:eastAsia="黑体" w:hAnsi="Arial" w:cs="Arial"/>
          <w:b/>
          <w:sz w:val="24"/>
          <w:szCs w:val="24"/>
        </w:rPr>
        <w:t>总成本费用</w:t>
      </w:r>
      <w:bookmarkEnd w:id="110"/>
      <w:r w:rsidR="00BE48DE" w:rsidRPr="00BB199A">
        <w:rPr>
          <w:rFonts w:ascii="Arial" w:eastAsia="黑体" w:hAnsi="Arial" w:cs="Arial"/>
          <w:b/>
          <w:sz w:val="24"/>
          <w:szCs w:val="24"/>
        </w:rPr>
        <w:t>(Total Production Costs)</w:t>
      </w:r>
    </w:p>
    <w:p w:rsidR="00096AB6" w:rsidRDefault="00096AB6" w:rsidP="00096AB6">
      <w:pPr>
        <w:tabs>
          <w:tab w:val="left" w:pos="993"/>
        </w:tabs>
        <w:spacing w:line="360" w:lineRule="auto"/>
        <w:ind w:firstLineChars="236" w:firstLine="566"/>
        <w:rPr>
          <w:rFonts w:ascii="Arial" w:hAnsi="Arial" w:cs="Arial"/>
          <w:sz w:val="24"/>
          <w:szCs w:val="24"/>
        </w:rPr>
      </w:pPr>
      <w:r w:rsidRPr="00226BCA">
        <w:rPr>
          <w:rFonts w:ascii="Arial" w:hAnsi="Arial" w:cs="Arial" w:hint="eastAsia"/>
          <w:sz w:val="24"/>
          <w:szCs w:val="24"/>
        </w:rPr>
        <w:t>成本费用总额，即广义上的总成本</w:t>
      </w:r>
      <w:r w:rsidR="00226BCA" w:rsidRPr="00226BCA">
        <w:rPr>
          <w:rFonts w:ascii="Arial" w:hAnsi="Arial" w:cs="Arial" w:hint="eastAsia"/>
          <w:sz w:val="24"/>
          <w:szCs w:val="24"/>
        </w:rPr>
        <w:t>，是</w:t>
      </w:r>
      <w:r w:rsidR="00226BCA">
        <w:rPr>
          <w:rFonts w:ascii="Arial" w:hAnsi="Arial" w:cs="Arial" w:hint="eastAsia"/>
          <w:sz w:val="24"/>
          <w:szCs w:val="24"/>
        </w:rPr>
        <w:t>由</w:t>
      </w:r>
      <w:r w:rsidR="00226BCA" w:rsidRPr="00226BCA">
        <w:rPr>
          <w:rFonts w:ascii="Arial" w:hAnsi="Arial" w:cs="Arial" w:hint="eastAsia"/>
          <w:sz w:val="24"/>
          <w:szCs w:val="24"/>
        </w:rPr>
        <w:t>产品生产成本和不能归属于产品而直接计入企业当期损益的费用构成。</w:t>
      </w:r>
    </w:p>
    <w:p w:rsidR="00FE08B7" w:rsidRPr="0000420E" w:rsidRDefault="00FE08B7" w:rsidP="00BB199A">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矿业权评估中，成本是矿山企业存货</w:t>
      </w:r>
      <w:r w:rsidRPr="0000420E">
        <w:rPr>
          <w:rFonts w:ascii="Arial" w:hAnsi="Arial" w:cs="Arial"/>
          <w:sz w:val="24"/>
          <w:szCs w:val="24"/>
        </w:rPr>
        <w:t>——</w:t>
      </w:r>
      <w:r w:rsidRPr="0000420E">
        <w:rPr>
          <w:rFonts w:ascii="Arial" w:hAnsi="Arial" w:cs="Arial"/>
          <w:sz w:val="24"/>
          <w:szCs w:val="24"/>
        </w:rPr>
        <w:t>矿产品的生产成本；而本属于企业当期损益类的期间费用，分摊在矿产品的部分，与矿产品成本合计构成了矿产品的</w:t>
      </w:r>
      <w:r w:rsidR="00E42962">
        <w:rPr>
          <w:rFonts w:ascii="Arial" w:hAnsi="Arial" w:cs="Arial" w:hint="eastAsia"/>
          <w:sz w:val="24"/>
          <w:szCs w:val="24"/>
        </w:rPr>
        <w:t>“</w:t>
      </w:r>
      <w:r w:rsidRPr="0000420E">
        <w:rPr>
          <w:rFonts w:ascii="Arial" w:hAnsi="Arial" w:cs="Arial"/>
          <w:sz w:val="24"/>
          <w:szCs w:val="24"/>
        </w:rPr>
        <w:t>总成本费用</w:t>
      </w:r>
      <w:r w:rsidR="00E42962">
        <w:rPr>
          <w:rFonts w:ascii="Arial" w:hAnsi="Arial" w:cs="Arial" w:hint="eastAsia"/>
          <w:sz w:val="24"/>
          <w:szCs w:val="24"/>
        </w:rPr>
        <w:t>”</w:t>
      </w:r>
      <w:r w:rsidRPr="0000420E">
        <w:rPr>
          <w:rFonts w:ascii="Arial" w:hAnsi="Arial" w:cs="Arial"/>
          <w:sz w:val="24"/>
          <w:szCs w:val="24"/>
        </w:rPr>
        <w:t>。</w:t>
      </w:r>
    </w:p>
    <w:p w:rsidR="00FE08B7" w:rsidRPr="00BB199A" w:rsidRDefault="00FE08B7" w:rsidP="00BB199A">
      <w:pPr>
        <w:pStyle w:val="a4"/>
        <w:numPr>
          <w:ilvl w:val="0"/>
          <w:numId w:val="22"/>
        </w:numPr>
        <w:tabs>
          <w:tab w:val="left" w:pos="993"/>
        </w:tabs>
        <w:spacing w:line="360" w:lineRule="auto"/>
        <w:ind w:left="0" w:firstLineChars="236" w:firstLine="569"/>
        <w:rPr>
          <w:rFonts w:ascii="Arial" w:eastAsia="黑体" w:hAnsi="Arial" w:cs="Arial"/>
          <w:b/>
          <w:sz w:val="24"/>
          <w:szCs w:val="24"/>
        </w:rPr>
      </w:pPr>
      <w:bookmarkStart w:id="111" w:name="_Toc448929875"/>
      <w:r w:rsidRPr="00BB199A">
        <w:rPr>
          <w:rFonts w:ascii="Arial" w:eastAsia="黑体" w:hAnsi="Arial" w:cs="Arial"/>
          <w:b/>
          <w:sz w:val="24"/>
          <w:szCs w:val="24"/>
        </w:rPr>
        <w:t>经营成本</w:t>
      </w:r>
      <w:bookmarkEnd w:id="111"/>
      <w:r w:rsidR="00BE48DE" w:rsidRPr="00BB199A">
        <w:rPr>
          <w:rFonts w:ascii="Arial" w:eastAsia="黑体" w:hAnsi="Arial" w:cs="Arial"/>
          <w:b/>
          <w:sz w:val="24"/>
          <w:szCs w:val="24"/>
        </w:rPr>
        <w:t>(Operating Costs)</w:t>
      </w:r>
    </w:p>
    <w:p w:rsidR="00096AB6" w:rsidRDefault="00096AB6" w:rsidP="00096AB6">
      <w:pPr>
        <w:tabs>
          <w:tab w:val="left" w:pos="993"/>
        </w:tabs>
        <w:spacing w:line="360" w:lineRule="auto"/>
        <w:ind w:firstLineChars="236" w:firstLine="566"/>
        <w:rPr>
          <w:rFonts w:ascii="Arial" w:hAnsi="Arial" w:cs="Arial"/>
          <w:sz w:val="24"/>
          <w:szCs w:val="24"/>
        </w:rPr>
      </w:pPr>
      <w:r>
        <w:rPr>
          <w:rFonts w:ascii="Arial" w:hAnsi="Arial" w:cs="Arial" w:hint="eastAsia"/>
          <w:sz w:val="24"/>
          <w:szCs w:val="24"/>
        </w:rPr>
        <w:t>企业财务分析领域的</w:t>
      </w:r>
      <w:r w:rsidRPr="00096AB6">
        <w:rPr>
          <w:rFonts w:ascii="Arial" w:hAnsi="Arial" w:cs="Arial" w:hint="eastAsia"/>
          <w:sz w:val="24"/>
          <w:szCs w:val="24"/>
        </w:rPr>
        <w:t>经营成本</w:t>
      </w:r>
      <w:r>
        <w:rPr>
          <w:rFonts w:ascii="Arial" w:hAnsi="Arial" w:cs="Arial" w:hint="eastAsia"/>
          <w:sz w:val="24"/>
          <w:szCs w:val="24"/>
        </w:rPr>
        <w:t>，</w:t>
      </w:r>
      <w:r w:rsidRPr="00096AB6">
        <w:rPr>
          <w:rFonts w:ascii="Arial" w:hAnsi="Arial" w:cs="Arial" w:hint="eastAsia"/>
          <w:sz w:val="24"/>
          <w:szCs w:val="24"/>
        </w:rPr>
        <w:t>是与营业收入直接相关的，已经确定了归属期和归属对象的各种直接费用。技术经济学中经营成本</w:t>
      </w:r>
      <w:r>
        <w:rPr>
          <w:rFonts w:ascii="Arial" w:hAnsi="Arial" w:cs="Arial" w:hint="eastAsia"/>
          <w:sz w:val="24"/>
          <w:szCs w:val="24"/>
        </w:rPr>
        <w:t>，</w:t>
      </w:r>
      <w:r w:rsidRPr="00096AB6">
        <w:rPr>
          <w:rFonts w:ascii="Arial" w:hAnsi="Arial" w:cs="Arial" w:hint="eastAsia"/>
          <w:sz w:val="24"/>
          <w:szCs w:val="24"/>
        </w:rPr>
        <w:t>是为了分析的需要从产品总成本费用中分离出来的一部分费用，是在一定期间（通常为一年）内由于生产和销售产品及提供劳务而实际发生的现金支出</w:t>
      </w:r>
      <w:r>
        <w:rPr>
          <w:rFonts w:ascii="Arial" w:hAnsi="Arial" w:cs="Arial" w:hint="eastAsia"/>
          <w:sz w:val="24"/>
          <w:szCs w:val="24"/>
        </w:rPr>
        <w:t>，</w:t>
      </w:r>
      <w:r w:rsidRPr="00096AB6">
        <w:rPr>
          <w:rFonts w:ascii="Arial" w:hAnsi="Arial" w:cs="Arial" w:hint="eastAsia"/>
          <w:sz w:val="24"/>
          <w:szCs w:val="24"/>
        </w:rPr>
        <w:t>不包括虽计入产品成本费用中，但实际没发生现金支出的费用项目。</w:t>
      </w:r>
    </w:p>
    <w:p w:rsidR="00FE08B7" w:rsidRPr="0000420E" w:rsidRDefault="00096AB6" w:rsidP="00BB199A">
      <w:pPr>
        <w:tabs>
          <w:tab w:val="left" w:pos="993"/>
        </w:tabs>
        <w:spacing w:line="360" w:lineRule="auto"/>
        <w:ind w:firstLineChars="236" w:firstLine="566"/>
        <w:rPr>
          <w:rFonts w:ascii="Arial" w:hAnsi="Arial" w:cs="Arial"/>
          <w:sz w:val="24"/>
          <w:szCs w:val="24"/>
        </w:rPr>
      </w:pPr>
      <w:r>
        <w:rPr>
          <w:rFonts w:ascii="Arial" w:hAnsi="Arial" w:cs="Arial" w:hint="eastAsia"/>
          <w:sz w:val="24"/>
          <w:szCs w:val="24"/>
        </w:rPr>
        <w:t>矿业权评估中的经营成本，</w:t>
      </w:r>
      <w:r w:rsidR="00FE08B7" w:rsidRPr="0000420E">
        <w:rPr>
          <w:rFonts w:ascii="Arial" w:hAnsi="Arial" w:cs="Arial"/>
          <w:sz w:val="24"/>
          <w:szCs w:val="24"/>
        </w:rPr>
        <w:t>指总成本费用扣除</w:t>
      </w:r>
      <w:r w:rsidR="00E42962">
        <w:rPr>
          <w:rFonts w:ascii="Arial" w:hAnsi="Arial" w:cs="Arial" w:hint="eastAsia"/>
          <w:sz w:val="24"/>
          <w:szCs w:val="24"/>
        </w:rPr>
        <w:t>“</w:t>
      </w:r>
      <w:r w:rsidR="00FE08B7" w:rsidRPr="0000420E">
        <w:rPr>
          <w:rFonts w:ascii="Arial" w:hAnsi="Arial" w:cs="Arial"/>
          <w:sz w:val="24"/>
          <w:szCs w:val="24"/>
        </w:rPr>
        <w:t>非付现支出</w:t>
      </w:r>
      <w:r w:rsidR="00E42962">
        <w:rPr>
          <w:rFonts w:ascii="Arial" w:hAnsi="Arial" w:cs="Arial" w:hint="eastAsia"/>
          <w:sz w:val="24"/>
          <w:szCs w:val="24"/>
        </w:rPr>
        <w:t>”</w:t>
      </w:r>
      <w:r w:rsidR="00FE08B7" w:rsidRPr="0000420E">
        <w:rPr>
          <w:rFonts w:ascii="Arial" w:hAnsi="Arial" w:cs="Arial"/>
          <w:sz w:val="24"/>
          <w:szCs w:val="24"/>
        </w:rPr>
        <w:t>（</w:t>
      </w:r>
      <w:r w:rsidR="00E42962">
        <w:rPr>
          <w:rFonts w:ascii="Arial" w:hAnsi="Arial" w:cs="Arial" w:hint="eastAsia"/>
          <w:sz w:val="24"/>
          <w:szCs w:val="24"/>
        </w:rPr>
        <w:t>如</w:t>
      </w:r>
      <w:r w:rsidR="00FE08B7" w:rsidRPr="0000420E">
        <w:rPr>
          <w:rFonts w:ascii="Arial" w:hAnsi="Arial" w:cs="Arial"/>
          <w:sz w:val="24"/>
          <w:szCs w:val="24"/>
        </w:rPr>
        <w:t>折旧、摊销、折旧性质维简费、利息等系统内部的现金转移部分）后的成本费用。</w:t>
      </w:r>
    </w:p>
    <w:p w:rsidR="00FE08B7" w:rsidRPr="00BB199A" w:rsidRDefault="00FE08B7" w:rsidP="00BB199A">
      <w:pPr>
        <w:pStyle w:val="a4"/>
        <w:numPr>
          <w:ilvl w:val="0"/>
          <w:numId w:val="22"/>
        </w:numPr>
        <w:tabs>
          <w:tab w:val="left" w:pos="993"/>
        </w:tabs>
        <w:spacing w:line="360" w:lineRule="auto"/>
        <w:ind w:left="0" w:firstLineChars="236" w:firstLine="569"/>
        <w:rPr>
          <w:rFonts w:ascii="Arial" w:eastAsia="黑体" w:hAnsi="Arial" w:cs="Arial"/>
          <w:b/>
          <w:sz w:val="24"/>
          <w:szCs w:val="24"/>
        </w:rPr>
      </w:pPr>
      <w:bookmarkStart w:id="112" w:name="_Toc448929876"/>
      <w:r w:rsidRPr="00BB199A">
        <w:rPr>
          <w:rFonts w:ascii="Arial" w:eastAsia="黑体" w:hAnsi="Arial" w:cs="Arial"/>
          <w:b/>
          <w:sz w:val="24"/>
          <w:szCs w:val="24"/>
        </w:rPr>
        <w:t>财务费用</w:t>
      </w:r>
      <w:bookmarkEnd w:id="112"/>
      <w:r w:rsidR="00BE48DE" w:rsidRPr="00BB199A">
        <w:rPr>
          <w:rFonts w:ascii="Arial" w:eastAsia="黑体" w:hAnsi="Arial" w:cs="Arial"/>
          <w:b/>
          <w:sz w:val="24"/>
          <w:szCs w:val="24"/>
        </w:rPr>
        <w:t>(Financial Expenses)</w:t>
      </w:r>
    </w:p>
    <w:p w:rsidR="00FE08B7" w:rsidRPr="0000420E" w:rsidRDefault="00FE08B7" w:rsidP="00BB199A">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企业为筹集生产经营所需资金等而发生的费用，包括应当作为期间费用的利息支出（减利息收入）、汇兑损失（减汇兑收益）以及相关的手续费等。</w:t>
      </w:r>
    </w:p>
    <w:p w:rsidR="00FE08B7" w:rsidRPr="0000420E" w:rsidRDefault="00FE08B7" w:rsidP="00BB199A">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矿业权评估中</w:t>
      </w:r>
      <w:r w:rsidR="00A34F9C" w:rsidRPr="0000420E">
        <w:rPr>
          <w:rFonts w:ascii="Arial" w:hAnsi="Arial" w:cs="Arial"/>
          <w:sz w:val="24"/>
          <w:szCs w:val="24"/>
        </w:rPr>
        <w:t>的</w:t>
      </w:r>
      <w:r w:rsidRPr="0000420E">
        <w:rPr>
          <w:rFonts w:ascii="Arial" w:hAnsi="Arial" w:cs="Arial"/>
          <w:sz w:val="24"/>
          <w:szCs w:val="24"/>
        </w:rPr>
        <w:t>财务费用</w:t>
      </w:r>
      <w:r w:rsidR="00A34F9C" w:rsidRPr="0000420E">
        <w:rPr>
          <w:rFonts w:ascii="Arial" w:hAnsi="Arial" w:cs="Arial"/>
          <w:sz w:val="24"/>
          <w:szCs w:val="24"/>
        </w:rPr>
        <w:t>，指银行贷款来源的</w:t>
      </w:r>
      <w:r w:rsidRPr="0000420E">
        <w:rPr>
          <w:rFonts w:ascii="Arial" w:hAnsi="Arial" w:cs="Arial"/>
          <w:sz w:val="24"/>
          <w:szCs w:val="24"/>
        </w:rPr>
        <w:t>流动资金的贷款利息支出。</w:t>
      </w:r>
    </w:p>
    <w:p w:rsidR="00FE08B7" w:rsidRPr="00BB199A" w:rsidRDefault="00FE08B7" w:rsidP="00BB199A">
      <w:pPr>
        <w:pStyle w:val="a4"/>
        <w:numPr>
          <w:ilvl w:val="0"/>
          <w:numId w:val="22"/>
        </w:numPr>
        <w:tabs>
          <w:tab w:val="left" w:pos="993"/>
        </w:tabs>
        <w:spacing w:line="360" w:lineRule="auto"/>
        <w:ind w:left="0" w:firstLineChars="236" w:firstLine="569"/>
        <w:rPr>
          <w:rFonts w:ascii="Arial" w:eastAsia="黑体" w:hAnsi="Arial" w:cs="Arial"/>
          <w:b/>
          <w:sz w:val="24"/>
          <w:szCs w:val="24"/>
        </w:rPr>
      </w:pPr>
      <w:bookmarkStart w:id="113" w:name="_Toc448929877"/>
      <w:r w:rsidRPr="00BB199A">
        <w:rPr>
          <w:rFonts w:ascii="Arial" w:eastAsia="黑体" w:hAnsi="Arial" w:cs="Arial"/>
          <w:b/>
          <w:sz w:val="24"/>
          <w:szCs w:val="24"/>
        </w:rPr>
        <w:t>折现率</w:t>
      </w:r>
      <w:bookmarkEnd w:id="113"/>
      <w:r w:rsidR="00BE48DE" w:rsidRPr="00BB199A">
        <w:rPr>
          <w:rFonts w:ascii="Arial" w:eastAsia="黑体" w:hAnsi="Arial" w:cs="Arial"/>
          <w:b/>
          <w:sz w:val="24"/>
          <w:szCs w:val="24"/>
        </w:rPr>
        <w:t>(Discount Rate)</w:t>
      </w:r>
    </w:p>
    <w:p w:rsidR="00A34F9C" w:rsidRDefault="00FE08B7" w:rsidP="00BB199A">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将预期收益折算成现值的比率。</w:t>
      </w:r>
    </w:p>
    <w:p w:rsidR="00AC6F0D" w:rsidRPr="00AC6F0D" w:rsidRDefault="00AC6F0D" w:rsidP="00AC6F0D">
      <w:pPr>
        <w:tabs>
          <w:tab w:val="left" w:pos="993"/>
        </w:tabs>
        <w:spacing w:line="360" w:lineRule="auto"/>
        <w:ind w:firstLineChars="236" w:firstLine="566"/>
        <w:rPr>
          <w:rFonts w:ascii="Arial" w:hAnsi="Arial" w:cs="Arial"/>
          <w:sz w:val="24"/>
          <w:szCs w:val="24"/>
        </w:rPr>
      </w:pPr>
      <w:r w:rsidRPr="00AC6F0D">
        <w:rPr>
          <w:rFonts w:ascii="Arial" w:hAnsi="Arial" w:cs="Arial" w:hint="eastAsia"/>
          <w:sz w:val="24"/>
          <w:szCs w:val="24"/>
        </w:rPr>
        <w:t>折现存在三个层次的概念：一是一个时间优先的概念，认为将来的收益或利益低于现在的同样收益或利益，并且随着收益时间向将来推迟的程度而又系统</w:t>
      </w:r>
      <w:r w:rsidRPr="00AC6F0D">
        <w:rPr>
          <w:rFonts w:ascii="Arial" w:hAnsi="Arial" w:cs="Arial" w:hint="eastAsia"/>
          <w:sz w:val="24"/>
          <w:szCs w:val="24"/>
        </w:rPr>
        <w:lastRenderedPageBreak/>
        <w:t>地降低价值；二是折现是一个算术过程，是以一个特定比率将预期的收益折算成当前的价值；三是折现是一种特定条件下的收益率，说明资产取得该项收益的水平。</w:t>
      </w:r>
    </w:p>
    <w:p w:rsidR="00A34F9C" w:rsidRPr="0000420E" w:rsidRDefault="00A34F9C" w:rsidP="00BB199A">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收益指标口径决定折现率性质和内涵。股东权益或自有资金的折现率是股东期望报酬率；经营性资产或投资的折现率是投资报酬率。</w:t>
      </w:r>
    </w:p>
    <w:p w:rsidR="00A34F9C" w:rsidRPr="0000420E" w:rsidRDefault="00A34F9C" w:rsidP="00BB199A">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收益指标口径与折现率应匹配。</w:t>
      </w:r>
    </w:p>
    <w:p w:rsidR="00C72CD1" w:rsidRPr="00C72CD1" w:rsidRDefault="00C72CD1" w:rsidP="0050637B">
      <w:pPr>
        <w:pStyle w:val="a4"/>
        <w:numPr>
          <w:ilvl w:val="0"/>
          <w:numId w:val="22"/>
        </w:numPr>
        <w:tabs>
          <w:tab w:val="left" w:pos="993"/>
        </w:tabs>
        <w:spacing w:line="360" w:lineRule="auto"/>
        <w:ind w:firstLineChars="0"/>
        <w:rPr>
          <w:rFonts w:ascii="Arial" w:eastAsia="黑体" w:hAnsi="Arial" w:cs="Arial"/>
          <w:b/>
          <w:sz w:val="24"/>
          <w:szCs w:val="24"/>
        </w:rPr>
      </w:pPr>
      <w:bookmarkStart w:id="114" w:name="_Toc448929878"/>
      <w:r w:rsidRPr="00C72CD1">
        <w:rPr>
          <w:rFonts w:ascii="Arial" w:eastAsia="黑体" w:hAnsi="Arial" w:cs="Arial" w:hint="eastAsia"/>
          <w:b/>
          <w:sz w:val="24"/>
          <w:szCs w:val="24"/>
        </w:rPr>
        <w:t>风险报酬率</w:t>
      </w:r>
      <w:r w:rsidR="00482D68">
        <w:rPr>
          <w:rFonts w:ascii="Arial" w:eastAsia="黑体" w:hAnsi="Arial" w:cs="Arial" w:hint="eastAsia"/>
          <w:b/>
          <w:sz w:val="24"/>
          <w:szCs w:val="24"/>
        </w:rPr>
        <w:t>（</w:t>
      </w:r>
      <w:r w:rsidR="00482D68" w:rsidRPr="00482D68">
        <w:rPr>
          <w:rFonts w:ascii="Arial" w:eastAsia="黑体" w:hAnsi="Arial" w:cs="Arial"/>
          <w:b/>
          <w:sz w:val="24"/>
          <w:szCs w:val="24"/>
        </w:rPr>
        <w:t>Risk return rate</w:t>
      </w:r>
      <w:r w:rsidR="00482D68" w:rsidRPr="00482D68">
        <w:rPr>
          <w:rFonts w:ascii="Arial" w:eastAsia="黑体" w:hAnsi="Arial" w:cs="Arial" w:hint="eastAsia"/>
          <w:b/>
          <w:sz w:val="24"/>
          <w:szCs w:val="24"/>
        </w:rPr>
        <w:t>）</w:t>
      </w:r>
    </w:p>
    <w:p w:rsidR="00C72CD1" w:rsidRPr="00C72CD1" w:rsidRDefault="00C72CD1" w:rsidP="00C72CD1">
      <w:pPr>
        <w:tabs>
          <w:tab w:val="left" w:pos="993"/>
        </w:tabs>
        <w:spacing w:line="360" w:lineRule="auto"/>
        <w:ind w:firstLineChars="236" w:firstLine="566"/>
        <w:rPr>
          <w:rFonts w:ascii="Arial" w:hAnsi="Arial" w:cs="Arial"/>
          <w:sz w:val="24"/>
          <w:szCs w:val="24"/>
        </w:rPr>
      </w:pPr>
      <w:r w:rsidRPr="00C72CD1">
        <w:rPr>
          <w:rFonts w:ascii="Arial" w:hAnsi="Arial" w:cs="Arial" w:hint="eastAsia"/>
          <w:sz w:val="24"/>
          <w:szCs w:val="24"/>
        </w:rPr>
        <w:t>所谓风险报酬</w:t>
      </w:r>
      <w:r>
        <w:rPr>
          <w:rFonts w:ascii="Arial" w:hAnsi="Arial" w:cs="Arial" w:hint="eastAsia"/>
          <w:sz w:val="24"/>
          <w:szCs w:val="24"/>
        </w:rPr>
        <w:t>，</w:t>
      </w:r>
      <w:r w:rsidRPr="00C72CD1">
        <w:rPr>
          <w:rFonts w:ascii="Arial" w:hAnsi="Arial" w:cs="Arial" w:hint="eastAsia"/>
          <w:sz w:val="24"/>
          <w:szCs w:val="24"/>
        </w:rPr>
        <w:t>是指风险投资取得超过安全报酬的那部分额外报酬。风险报酬额相对于风险投资额的比率，为风险报酬率。投资者承担风险，要获得相应的补偿，风险越大，要有相对越大的补偿才能吸引投资，这种补偿就是风险报酬。从社会平均来看，风险高低相抵，构成社会平均收益率的组成部分</w:t>
      </w:r>
      <w:r w:rsidR="00482D68">
        <w:rPr>
          <w:rFonts w:ascii="Arial" w:hAnsi="Arial" w:cs="Arial" w:hint="eastAsia"/>
          <w:sz w:val="24"/>
          <w:szCs w:val="24"/>
        </w:rPr>
        <w:t>。</w:t>
      </w:r>
    </w:p>
    <w:p w:rsidR="00FE08B7" w:rsidRPr="00BB199A" w:rsidRDefault="00FE08B7" w:rsidP="0050637B">
      <w:pPr>
        <w:pStyle w:val="a4"/>
        <w:numPr>
          <w:ilvl w:val="0"/>
          <w:numId w:val="22"/>
        </w:numPr>
        <w:tabs>
          <w:tab w:val="left" w:pos="993"/>
        </w:tabs>
        <w:spacing w:line="360" w:lineRule="auto"/>
        <w:ind w:firstLineChars="0"/>
        <w:rPr>
          <w:rFonts w:ascii="Arial" w:eastAsia="黑体" w:hAnsi="Arial" w:cs="Arial"/>
          <w:b/>
          <w:sz w:val="24"/>
          <w:szCs w:val="24"/>
        </w:rPr>
      </w:pPr>
      <w:r w:rsidRPr="00BB199A">
        <w:rPr>
          <w:rFonts w:ascii="Arial" w:eastAsia="黑体" w:hAnsi="Arial" w:cs="Arial"/>
          <w:b/>
          <w:sz w:val="24"/>
          <w:szCs w:val="24"/>
        </w:rPr>
        <w:t>矿业权权益系数</w:t>
      </w:r>
      <w:bookmarkEnd w:id="114"/>
      <w:r w:rsidR="0050637B" w:rsidRPr="0050637B">
        <w:rPr>
          <w:rFonts w:ascii="Arial" w:eastAsia="黑体" w:hAnsi="Arial" w:cs="Arial"/>
          <w:b/>
          <w:sz w:val="24"/>
          <w:szCs w:val="24"/>
        </w:rPr>
        <w:t>(Revenue Multiple)</w:t>
      </w:r>
    </w:p>
    <w:p w:rsidR="00FE08B7" w:rsidRPr="0000420E" w:rsidRDefault="00FE08B7" w:rsidP="00BB199A">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是收入权益法设定的参数，</w:t>
      </w:r>
      <w:r w:rsidR="00A34F9C" w:rsidRPr="0000420E">
        <w:rPr>
          <w:rFonts w:ascii="Arial" w:hAnsi="Arial" w:cs="Arial"/>
          <w:sz w:val="24"/>
          <w:szCs w:val="24"/>
        </w:rPr>
        <w:t>是矿业权评估价值与销售收入现值之比，通过统计已评估的矿业权价值得出。</w:t>
      </w:r>
      <w:r w:rsidRPr="0000420E">
        <w:rPr>
          <w:rFonts w:ascii="Arial" w:hAnsi="Arial" w:cs="Arial"/>
          <w:sz w:val="24"/>
          <w:szCs w:val="24"/>
        </w:rPr>
        <w:t>用以对销售收入现值进行调整估算矿业权价值。主要反映矿山成本水平，包括了收益途径的全部内涵。</w:t>
      </w:r>
    </w:p>
    <w:p w:rsidR="00FE08B7" w:rsidRPr="00BB199A" w:rsidRDefault="00FE08B7" w:rsidP="0050637B">
      <w:pPr>
        <w:pStyle w:val="a4"/>
        <w:numPr>
          <w:ilvl w:val="0"/>
          <w:numId w:val="22"/>
        </w:numPr>
        <w:tabs>
          <w:tab w:val="left" w:pos="993"/>
        </w:tabs>
        <w:spacing w:line="360" w:lineRule="auto"/>
        <w:ind w:firstLineChars="0"/>
        <w:rPr>
          <w:rFonts w:ascii="Arial" w:eastAsia="黑体" w:hAnsi="Arial" w:cs="Arial"/>
          <w:b/>
          <w:sz w:val="24"/>
          <w:szCs w:val="24"/>
        </w:rPr>
      </w:pPr>
      <w:bookmarkStart w:id="115" w:name="_Toc448929879"/>
      <w:r w:rsidRPr="00BB199A">
        <w:rPr>
          <w:rFonts w:ascii="Arial" w:eastAsia="黑体" w:hAnsi="Arial" w:cs="Arial"/>
          <w:b/>
          <w:sz w:val="24"/>
          <w:szCs w:val="24"/>
        </w:rPr>
        <w:t>矿产开发地质风险系数</w:t>
      </w:r>
      <w:bookmarkEnd w:id="115"/>
      <w:r w:rsidR="0050637B" w:rsidRPr="0050637B">
        <w:rPr>
          <w:rFonts w:ascii="Arial" w:eastAsia="黑体" w:hAnsi="Arial" w:cs="Arial"/>
          <w:b/>
          <w:sz w:val="24"/>
          <w:szCs w:val="24"/>
        </w:rPr>
        <w:t>(Mining Development Geology Risk Factor)</w:t>
      </w:r>
    </w:p>
    <w:p w:rsidR="00FE08B7" w:rsidRPr="0000420E" w:rsidRDefault="00FE08B7" w:rsidP="00BB199A">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是针对地质勘查工作程度不足而设定的，反映因地质勘查工作程度不足导致地质可靠性低所带来的开发投资风险，并将这种风险半定量化来剔除因此带来的价值贬损。该系数一般通过区域成矿地质条件、地质构造复杂程度、矿床变化规律与矿层稳定性、矿石品质及选冶性能、水文地质条件和开采技术等地质要素半定量化来确定。</w:t>
      </w:r>
    </w:p>
    <w:p w:rsidR="00FE08B7" w:rsidRPr="00BB199A" w:rsidRDefault="00FE08B7" w:rsidP="00BB199A">
      <w:pPr>
        <w:pStyle w:val="a4"/>
        <w:numPr>
          <w:ilvl w:val="0"/>
          <w:numId w:val="22"/>
        </w:numPr>
        <w:tabs>
          <w:tab w:val="left" w:pos="993"/>
        </w:tabs>
        <w:spacing w:line="360" w:lineRule="auto"/>
        <w:ind w:left="0" w:firstLineChars="236" w:firstLine="569"/>
        <w:rPr>
          <w:rFonts w:ascii="Arial" w:eastAsia="黑体" w:hAnsi="Arial" w:cs="Arial"/>
          <w:b/>
          <w:sz w:val="24"/>
          <w:szCs w:val="24"/>
        </w:rPr>
      </w:pPr>
      <w:bookmarkStart w:id="116" w:name="_Toc448929880"/>
      <w:r w:rsidRPr="00BB199A">
        <w:rPr>
          <w:rFonts w:ascii="Arial" w:eastAsia="黑体" w:hAnsi="Arial" w:cs="Arial"/>
          <w:b/>
          <w:sz w:val="24"/>
          <w:szCs w:val="24"/>
        </w:rPr>
        <w:t>交易案例</w:t>
      </w:r>
      <w:bookmarkEnd w:id="116"/>
      <w:r w:rsidR="00BE48DE" w:rsidRPr="00BB199A">
        <w:rPr>
          <w:rFonts w:ascii="Arial" w:eastAsia="黑体" w:hAnsi="Arial" w:cs="Arial"/>
          <w:b/>
          <w:sz w:val="24"/>
          <w:szCs w:val="24"/>
        </w:rPr>
        <w:t>(Transaction)</w:t>
      </w:r>
    </w:p>
    <w:p w:rsidR="00FE08B7" w:rsidRPr="0000420E" w:rsidRDefault="00FE08B7" w:rsidP="00BB199A">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近期</w:t>
      </w:r>
      <w:r w:rsidR="00244C08" w:rsidRPr="0000420E">
        <w:rPr>
          <w:rFonts w:ascii="Arial" w:hAnsi="Arial" w:cs="Arial"/>
          <w:sz w:val="24"/>
          <w:szCs w:val="24"/>
        </w:rPr>
        <w:t>相同或</w:t>
      </w:r>
      <w:r w:rsidRPr="0000420E">
        <w:rPr>
          <w:rFonts w:ascii="Arial" w:hAnsi="Arial" w:cs="Arial"/>
          <w:sz w:val="24"/>
          <w:szCs w:val="24"/>
        </w:rPr>
        <w:t>相似交易环境成交的</w:t>
      </w:r>
      <w:r w:rsidR="00244C08" w:rsidRPr="0000420E">
        <w:rPr>
          <w:rFonts w:ascii="Arial" w:hAnsi="Arial" w:cs="Arial"/>
          <w:sz w:val="24"/>
          <w:szCs w:val="24"/>
        </w:rPr>
        <w:t>、</w:t>
      </w:r>
      <w:r w:rsidRPr="0000420E">
        <w:rPr>
          <w:rFonts w:ascii="Arial" w:hAnsi="Arial" w:cs="Arial"/>
          <w:sz w:val="24"/>
          <w:szCs w:val="24"/>
        </w:rPr>
        <w:t>与被评估对象主矿种相同、勘查程度相同或接近，具有可比条件的矿业权交易案例。</w:t>
      </w:r>
    </w:p>
    <w:p w:rsidR="00FE08B7" w:rsidRPr="00BB199A" w:rsidRDefault="00FE08B7" w:rsidP="00BB199A">
      <w:pPr>
        <w:tabs>
          <w:tab w:val="left" w:pos="993"/>
        </w:tabs>
        <w:spacing w:line="360" w:lineRule="auto"/>
        <w:ind w:leftChars="-1" w:left="-2" w:firstLineChars="235" w:firstLine="566"/>
        <w:rPr>
          <w:rFonts w:ascii="黑体" w:eastAsia="黑体" w:hAnsi="黑体" w:cs="Arial"/>
          <w:b/>
          <w:color w:val="FF0000"/>
          <w:sz w:val="24"/>
          <w:szCs w:val="24"/>
        </w:rPr>
      </w:pPr>
      <w:bookmarkStart w:id="117" w:name="_Toc448929881"/>
      <w:r w:rsidRPr="00BB199A">
        <w:rPr>
          <w:rFonts w:ascii="黑体" w:eastAsia="黑体" w:hAnsi="黑体" w:cs="Arial"/>
          <w:b/>
          <w:color w:val="FF0000"/>
          <w:sz w:val="24"/>
          <w:szCs w:val="24"/>
        </w:rPr>
        <w:t>矿业权评估报告术语</w:t>
      </w:r>
      <w:bookmarkEnd w:id="117"/>
    </w:p>
    <w:p w:rsidR="00FE08B7" w:rsidRPr="00BB199A" w:rsidRDefault="00FE08B7" w:rsidP="00BB199A">
      <w:pPr>
        <w:pStyle w:val="a4"/>
        <w:numPr>
          <w:ilvl w:val="0"/>
          <w:numId w:val="22"/>
        </w:numPr>
        <w:tabs>
          <w:tab w:val="left" w:pos="993"/>
        </w:tabs>
        <w:spacing w:line="360" w:lineRule="auto"/>
        <w:ind w:left="0" w:firstLineChars="236" w:firstLine="569"/>
        <w:rPr>
          <w:rFonts w:ascii="Arial" w:eastAsia="黑体" w:hAnsi="Arial" w:cs="Arial"/>
          <w:b/>
          <w:sz w:val="24"/>
          <w:szCs w:val="24"/>
        </w:rPr>
      </w:pPr>
      <w:bookmarkStart w:id="118" w:name="_Toc448929882"/>
      <w:r w:rsidRPr="00BB199A">
        <w:rPr>
          <w:rFonts w:ascii="Arial" w:eastAsia="黑体" w:hAnsi="Arial" w:cs="Arial"/>
          <w:b/>
          <w:sz w:val="24"/>
          <w:szCs w:val="24"/>
        </w:rPr>
        <w:t>矿业权评估报告</w:t>
      </w:r>
      <w:bookmarkEnd w:id="118"/>
      <w:r w:rsidR="00BE48DE" w:rsidRPr="00BB199A">
        <w:rPr>
          <w:rFonts w:ascii="Arial" w:eastAsia="黑体" w:hAnsi="Arial" w:cs="Arial"/>
          <w:b/>
          <w:sz w:val="24"/>
          <w:szCs w:val="24"/>
        </w:rPr>
        <w:t>(Mining Rights Valuation Report)</w:t>
      </w:r>
    </w:p>
    <w:p w:rsidR="00FE08B7" w:rsidRPr="0000420E" w:rsidRDefault="00FE08B7" w:rsidP="00BB199A">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矿业权评估师在履行必要的评估程序后，对评估对象在评估基准日特定目的下的价值发表的、由其所在评估机构出具的书面专业意见。</w:t>
      </w:r>
    </w:p>
    <w:p w:rsidR="00FE08B7" w:rsidRPr="00BB199A" w:rsidRDefault="00FE08B7" w:rsidP="005C25B5">
      <w:pPr>
        <w:pStyle w:val="a4"/>
        <w:numPr>
          <w:ilvl w:val="0"/>
          <w:numId w:val="22"/>
        </w:numPr>
        <w:tabs>
          <w:tab w:val="left" w:pos="993"/>
          <w:tab w:val="left" w:pos="1134"/>
        </w:tabs>
        <w:spacing w:line="360" w:lineRule="auto"/>
        <w:ind w:left="0" w:firstLineChars="236" w:firstLine="569"/>
        <w:jc w:val="left"/>
        <w:rPr>
          <w:rFonts w:ascii="Arial" w:eastAsia="黑体" w:hAnsi="Arial" w:cs="Arial"/>
          <w:b/>
          <w:sz w:val="24"/>
          <w:szCs w:val="24"/>
        </w:rPr>
      </w:pPr>
      <w:bookmarkStart w:id="119" w:name="_Toc448929883"/>
      <w:r w:rsidRPr="00BB199A">
        <w:rPr>
          <w:rFonts w:ascii="Arial" w:eastAsia="黑体" w:hAnsi="Arial" w:cs="Arial"/>
          <w:b/>
          <w:sz w:val="24"/>
          <w:szCs w:val="24"/>
        </w:rPr>
        <w:t>矿业权评估咨询报告</w:t>
      </w:r>
      <w:bookmarkEnd w:id="119"/>
      <w:r w:rsidR="00BE48DE" w:rsidRPr="00BB199A">
        <w:rPr>
          <w:rFonts w:ascii="Arial" w:eastAsia="黑体" w:hAnsi="Arial" w:cs="Arial"/>
          <w:b/>
          <w:sz w:val="24"/>
          <w:szCs w:val="24"/>
        </w:rPr>
        <w:t xml:space="preserve">(Mining Rights Valuation Report for </w:t>
      </w:r>
      <w:r w:rsidR="00BE48DE" w:rsidRPr="00BB199A">
        <w:rPr>
          <w:rFonts w:ascii="Arial" w:eastAsia="黑体" w:hAnsi="Arial" w:cs="Arial"/>
          <w:b/>
          <w:sz w:val="24"/>
          <w:szCs w:val="24"/>
        </w:rPr>
        <w:lastRenderedPageBreak/>
        <w:t>Consulting Purpose)</w:t>
      </w:r>
    </w:p>
    <w:p w:rsidR="00FE08B7" w:rsidRPr="0000420E" w:rsidRDefault="00FE08B7" w:rsidP="00BB199A">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矿业权评估师在履行评估程序受到一定限制时，且所受限制对评估结论构成重大影响，委托方和相关当事方在报告出具前未能排除或未能完全排除限制，应提示委托方和其他报告使用者，其结论作为参考依据的适用性不同于价值评估结论，仅供委托方了解矿业权的价值。</w:t>
      </w:r>
    </w:p>
    <w:p w:rsidR="00FE08B7" w:rsidRPr="00BB199A" w:rsidRDefault="00FE08B7" w:rsidP="005C25B5">
      <w:pPr>
        <w:pStyle w:val="a4"/>
        <w:numPr>
          <w:ilvl w:val="0"/>
          <w:numId w:val="22"/>
        </w:numPr>
        <w:tabs>
          <w:tab w:val="left" w:pos="993"/>
          <w:tab w:val="left" w:pos="1134"/>
        </w:tabs>
        <w:spacing w:line="360" w:lineRule="auto"/>
        <w:ind w:left="0" w:firstLineChars="236" w:firstLine="569"/>
        <w:jc w:val="left"/>
        <w:rPr>
          <w:rFonts w:ascii="Arial" w:eastAsia="黑体" w:hAnsi="Arial" w:cs="Arial"/>
          <w:b/>
          <w:sz w:val="24"/>
          <w:szCs w:val="24"/>
        </w:rPr>
      </w:pPr>
      <w:bookmarkStart w:id="120" w:name="_Toc448929884"/>
      <w:r w:rsidRPr="00BB199A">
        <w:rPr>
          <w:rFonts w:ascii="Arial" w:eastAsia="黑体" w:hAnsi="Arial" w:cs="Arial"/>
          <w:b/>
          <w:sz w:val="24"/>
          <w:szCs w:val="24"/>
        </w:rPr>
        <w:t>签名</w:t>
      </w:r>
      <w:bookmarkEnd w:id="120"/>
      <w:r w:rsidR="00BE48DE" w:rsidRPr="00BB199A">
        <w:rPr>
          <w:rFonts w:ascii="Arial" w:eastAsia="黑体" w:hAnsi="Arial" w:cs="Arial"/>
          <w:b/>
          <w:sz w:val="24"/>
          <w:szCs w:val="24"/>
        </w:rPr>
        <w:t>(Signature)</w:t>
      </w:r>
    </w:p>
    <w:p w:rsidR="00FE08B7" w:rsidRPr="0000420E" w:rsidRDefault="00FE08B7" w:rsidP="00BB199A">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用于证明相关工作是由矿业权评估师完成的个性化证据，表明对评估报告内容、分析、评估结论承担责任。包括签字盖章，矿业权评估师需对签名拥有完全的个人控制权。</w:t>
      </w:r>
    </w:p>
    <w:p w:rsidR="00FE08B7" w:rsidRPr="00BB199A" w:rsidRDefault="00FE08B7" w:rsidP="005C25B5">
      <w:pPr>
        <w:pStyle w:val="a4"/>
        <w:numPr>
          <w:ilvl w:val="0"/>
          <w:numId w:val="22"/>
        </w:numPr>
        <w:tabs>
          <w:tab w:val="left" w:pos="993"/>
          <w:tab w:val="left" w:pos="1134"/>
        </w:tabs>
        <w:spacing w:line="360" w:lineRule="auto"/>
        <w:ind w:left="0" w:firstLineChars="236" w:firstLine="569"/>
        <w:jc w:val="left"/>
        <w:rPr>
          <w:rFonts w:ascii="Arial" w:eastAsia="黑体" w:hAnsi="Arial" w:cs="Arial"/>
          <w:b/>
          <w:sz w:val="24"/>
          <w:szCs w:val="24"/>
        </w:rPr>
      </w:pPr>
      <w:bookmarkStart w:id="121" w:name="_Toc448929885"/>
      <w:r w:rsidRPr="00BB199A">
        <w:rPr>
          <w:rFonts w:ascii="Arial" w:eastAsia="黑体" w:hAnsi="Arial" w:cs="Arial"/>
          <w:b/>
          <w:sz w:val="24"/>
          <w:szCs w:val="24"/>
        </w:rPr>
        <w:t>特别事项</w:t>
      </w:r>
      <w:bookmarkEnd w:id="121"/>
      <w:r w:rsidR="00BE48DE" w:rsidRPr="00BB199A">
        <w:rPr>
          <w:rFonts w:ascii="Arial" w:eastAsia="黑体" w:hAnsi="Arial" w:cs="Arial"/>
          <w:b/>
          <w:sz w:val="24"/>
          <w:szCs w:val="24"/>
        </w:rPr>
        <w:t>(Special Consideration)</w:t>
      </w:r>
    </w:p>
    <w:p w:rsidR="00FE08B7" w:rsidRPr="0000420E" w:rsidRDefault="001274F6" w:rsidP="00BB199A">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矿业权评估师对认为影响评估报告使用者阅读和正确使用评估报告的、或可能影响评估结论但非矿业权评估师执业水平和能力所能完成的、或对矿业权交易（含有偿处置）产生影响的、或委托方的特殊要求、或矿业权评估师未开展的超出评估专业范畴和超出评估规范要求的工作、或受客观条件限制未履行必要评估程序所采取的有关措施、或不确定因素对评估结论的特殊事项等。</w:t>
      </w:r>
    </w:p>
    <w:p w:rsidR="00FE08B7" w:rsidRPr="00BB199A" w:rsidRDefault="00FE08B7" w:rsidP="005C25B5">
      <w:pPr>
        <w:pStyle w:val="a4"/>
        <w:numPr>
          <w:ilvl w:val="0"/>
          <w:numId w:val="22"/>
        </w:numPr>
        <w:tabs>
          <w:tab w:val="left" w:pos="993"/>
          <w:tab w:val="left" w:pos="1134"/>
        </w:tabs>
        <w:spacing w:line="360" w:lineRule="auto"/>
        <w:ind w:left="0" w:firstLineChars="236" w:firstLine="569"/>
        <w:jc w:val="left"/>
        <w:rPr>
          <w:rFonts w:ascii="Arial" w:eastAsia="黑体" w:hAnsi="Arial" w:cs="Arial"/>
          <w:b/>
          <w:sz w:val="24"/>
          <w:szCs w:val="24"/>
        </w:rPr>
      </w:pPr>
      <w:bookmarkStart w:id="122" w:name="_Toc448929886"/>
      <w:r w:rsidRPr="00BB199A">
        <w:rPr>
          <w:rFonts w:ascii="Arial" w:eastAsia="黑体" w:hAnsi="Arial" w:cs="Arial"/>
          <w:b/>
          <w:sz w:val="24"/>
          <w:szCs w:val="24"/>
        </w:rPr>
        <w:t>期后事项</w:t>
      </w:r>
      <w:bookmarkEnd w:id="122"/>
      <w:r w:rsidR="00BE48DE" w:rsidRPr="00BB199A">
        <w:rPr>
          <w:rFonts w:ascii="Arial" w:eastAsia="黑体" w:hAnsi="Arial" w:cs="Arial"/>
          <w:b/>
          <w:sz w:val="24"/>
          <w:szCs w:val="24"/>
        </w:rPr>
        <w:t>(Subsequent Events)</w:t>
      </w:r>
    </w:p>
    <w:p w:rsidR="00FE08B7" w:rsidRPr="0000420E" w:rsidRDefault="001274F6" w:rsidP="00BB199A">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评估基准日至评估报告日期间发生的、可能对评估结论产生影响的事项。一般分为矿业权及其对应的矿产地或勘查地本身的重大变化事项、重大自然灾害的影响事项，评估依据的国家相关财税货币政策的调整事项，以及评估依据的市场参数的重大变化等四个方面。</w:t>
      </w:r>
    </w:p>
    <w:p w:rsidR="00FE08B7" w:rsidRPr="00BB199A" w:rsidRDefault="00FE08B7" w:rsidP="005C25B5">
      <w:pPr>
        <w:pStyle w:val="a4"/>
        <w:numPr>
          <w:ilvl w:val="0"/>
          <w:numId w:val="22"/>
        </w:numPr>
        <w:tabs>
          <w:tab w:val="left" w:pos="993"/>
          <w:tab w:val="left" w:pos="1134"/>
        </w:tabs>
        <w:spacing w:line="360" w:lineRule="auto"/>
        <w:ind w:left="0" w:firstLineChars="236" w:firstLine="569"/>
        <w:jc w:val="left"/>
        <w:rPr>
          <w:rFonts w:ascii="Arial" w:eastAsia="黑体" w:hAnsi="Arial" w:cs="Arial"/>
          <w:b/>
          <w:sz w:val="24"/>
          <w:szCs w:val="24"/>
        </w:rPr>
      </w:pPr>
      <w:bookmarkStart w:id="123" w:name="_Toc448929887"/>
      <w:r w:rsidRPr="00BB199A">
        <w:rPr>
          <w:rFonts w:ascii="Arial" w:eastAsia="黑体" w:hAnsi="Arial" w:cs="Arial"/>
          <w:b/>
          <w:sz w:val="24"/>
          <w:szCs w:val="24"/>
        </w:rPr>
        <w:t>编制出具</w:t>
      </w:r>
      <w:bookmarkEnd w:id="123"/>
      <w:r w:rsidR="00BE48DE" w:rsidRPr="00BB199A">
        <w:rPr>
          <w:rFonts w:ascii="Arial" w:eastAsia="黑体" w:hAnsi="Arial" w:cs="Arial"/>
          <w:b/>
          <w:sz w:val="24"/>
          <w:szCs w:val="24"/>
        </w:rPr>
        <w:t>(Issuing Report)</w:t>
      </w:r>
    </w:p>
    <w:p w:rsidR="00FE08B7" w:rsidRPr="0000420E" w:rsidRDefault="00FE08B7" w:rsidP="00BB199A">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编制</w:t>
      </w:r>
      <w:r w:rsidR="00BB199A">
        <w:rPr>
          <w:rFonts w:ascii="Arial" w:hAnsi="Arial" w:cs="Arial" w:hint="eastAsia"/>
          <w:sz w:val="24"/>
          <w:szCs w:val="24"/>
        </w:rPr>
        <w:t>，</w:t>
      </w:r>
      <w:r w:rsidRPr="0000420E">
        <w:rPr>
          <w:rFonts w:ascii="Arial" w:hAnsi="Arial" w:cs="Arial"/>
          <w:sz w:val="24"/>
          <w:szCs w:val="24"/>
        </w:rPr>
        <w:t>指矿业权评估师编写制作矿业权评估报告的行为；</w:t>
      </w:r>
    </w:p>
    <w:p w:rsidR="00FE08B7" w:rsidRPr="0000420E" w:rsidRDefault="00FE08B7" w:rsidP="00BB199A">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出具</w:t>
      </w:r>
      <w:r w:rsidR="00BB199A">
        <w:rPr>
          <w:rFonts w:ascii="Arial" w:hAnsi="Arial" w:cs="Arial" w:hint="eastAsia"/>
          <w:sz w:val="24"/>
          <w:szCs w:val="24"/>
        </w:rPr>
        <w:t>，</w:t>
      </w:r>
      <w:r w:rsidRPr="0000420E">
        <w:rPr>
          <w:rFonts w:ascii="Arial" w:hAnsi="Arial" w:cs="Arial"/>
          <w:sz w:val="24"/>
          <w:szCs w:val="24"/>
        </w:rPr>
        <w:t>指矿业权评估师编制的矿业权评估报告经履行必要的程序、生效要件后，提交矿业权评估报告的行为。</w:t>
      </w:r>
    </w:p>
    <w:p w:rsidR="00FE08B7" w:rsidRPr="00BB199A" w:rsidRDefault="00FE08B7" w:rsidP="00BB199A">
      <w:pPr>
        <w:tabs>
          <w:tab w:val="left" w:pos="993"/>
        </w:tabs>
        <w:spacing w:line="360" w:lineRule="auto"/>
        <w:ind w:leftChars="-1" w:left="-2" w:firstLineChars="235" w:firstLine="566"/>
        <w:rPr>
          <w:rFonts w:ascii="黑体" w:eastAsia="黑体" w:hAnsi="黑体" w:cs="Arial"/>
          <w:b/>
          <w:color w:val="FF0000"/>
          <w:sz w:val="24"/>
          <w:szCs w:val="24"/>
        </w:rPr>
      </w:pPr>
      <w:bookmarkStart w:id="124" w:name="_Toc448929888"/>
      <w:r w:rsidRPr="00BB199A">
        <w:rPr>
          <w:rFonts w:ascii="黑体" w:eastAsia="黑体" w:hAnsi="黑体" w:cs="Arial"/>
          <w:b/>
          <w:color w:val="FF0000"/>
          <w:sz w:val="24"/>
          <w:szCs w:val="24"/>
        </w:rPr>
        <w:t>矿业权评估工作底稿术语</w:t>
      </w:r>
      <w:bookmarkEnd w:id="124"/>
    </w:p>
    <w:p w:rsidR="00FE08B7" w:rsidRPr="00BB199A" w:rsidRDefault="00FE08B7" w:rsidP="005C25B5">
      <w:pPr>
        <w:pStyle w:val="a4"/>
        <w:numPr>
          <w:ilvl w:val="0"/>
          <w:numId w:val="22"/>
        </w:numPr>
        <w:tabs>
          <w:tab w:val="left" w:pos="993"/>
          <w:tab w:val="left" w:pos="1134"/>
        </w:tabs>
        <w:spacing w:line="360" w:lineRule="auto"/>
        <w:ind w:left="0" w:firstLineChars="236" w:firstLine="569"/>
        <w:jc w:val="left"/>
        <w:rPr>
          <w:rFonts w:ascii="Arial" w:eastAsia="黑体" w:hAnsi="Arial" w:cs="Arial"/>
          <w:b/>
          <w:sz w:val="24"/>
          <w:szCs w:val="24"/>
        </w:rPr>
      </w:pPr>
      <w:bookmarkStart w:id="125" w:name="_Toc448929889"/>
      <w:r w:rsidRPr="00BB199A">
        <w:rPr>
          <w:rFonts w:ascii="Arial" w:eastAsia="黑体" w:hAnsi="Arial" w:cs="Arial"/>
          <w:b/>
          <w:sz w:val="24"/>
          <w:szCs w:val="24"/>
        </w:rPr>
        <w:t>矿业权评估工作底稿</w:t>
      </w:r>
      <w:bookmarkEnd w:id="125"/>
      <w:r w:rsidR="00BE48DE" w:rsidRPr="00BB199A">
        <w:rPr>
          <w:rFonts w:ascii="Arial" w:eastAsia="黑体" w:hAnsi="Arial" w:cs="Arial"/>
          <w:b/>
          <w:sz w:val="24"/>
          <w:szCs w:val="24"/>
        </w:rPr>
        <w:t>(File Notes of Mining Rights Valuation)</w:t>
      </w:r>
    </w:p>
    <w:p w:rsidR="00FE08B7" w:rsidRPr="0000420E" w:rsidRDefault="00FE08B7" w:rsidP="00BB199A">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矿业权评估师执行矿业权评估业务中形成的，反映评估程序履行情况、支持评估结论的相关依据、记录和资料。</w:t>
      </w:r>
    </w:p>
    <w:p w:rsidR="00FE08B7" w:rsidRPr="00BB199A" w:rsidRDefault="00FE08B7" w:rsidP="005C25B5">
      <w:pPr>
        <w:pStyle w:val="a4"/>
        <w:numPr>
          <w:ilvl w:val="0"/>
          <w:numId w:val="22"/>
        </w:numPr>
        <w:tabs>
          <w:tab w:val="left" w:pos="993"/>
          <w:tab w:val="left" w:pos="1134"/>
        </w:tabs>
        <w:spacing w:line="360" w:lineRule="auto"/>
        <w:ind w:left="0" w:firstLineChars="236" w:firstLine="569"/>
        <w:jc w:val="left"/>
        <w:rPr>
          <w:rFonts w:ascii="Arial" w:eastAsia="黑体" w:hAnsi="Arial" w:cs="Arial"/>
          <w:b/>
          <w:sz w:val="24"/>
          <w:szCs w:val="24"/>
        </w:rPr>
      </w:pPr>
      <w:bookmarkStart w:id="126" w:name="_Toc448929890"/>
      <w:r w:rsidRPr="00BB199A">
        <w:rPr>
          <w:rFonts w:ascii="Arial" w:eastAsia="黑体" w:hAnsi="Arial" w:cs="Arial"/>
          <w:b/>
          <w:sz w:val="24"/>
          <w:szCs w:val="24"/>
        </w:rPr>
        <w:t>管理类工作底稿</w:t>
      </w:r>
      <w:bookmarkEnd w:id="126"/>
      <w:r w:rsidR="00BE48DE" w:rsidRPr="00BB199A">
        <w:rPr>
          <w:rFonts w:ascii="Arial" w:eastAsia="黑体" w:hAnsi="Arial" w:cs="Arial"/>
          <w:b/>
          <w:sz w:val="24"/>
          <w:szCs w:val="24"/>
        </w:rPr>
        <w:t>(Files Notes of Valuation Planning)</w:t>
      </w:r>
    </w:p>
    <w:p w:rsidR="00FE08B7" w:rsidRPr="0000420E" w:rsidRDefault="00FE08B7" w:rsidP="00BB199A">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lastRenderedPageBreak/>
        <w:t>为承接、计划、控制和管理矿业权评估项目所形成的行为依据、工作记录及其他相关资料。</w:t>
      </w:r>
    </w:p>
    <w:p w:rsidR="00FE08B7" w:rsidRPr="00BB199A" w:rsidRDefault="00FE08B7" w:rsidP="005C25B5">
      <w:pPr>
        <w:pStyle w:val="a4"/>
        <w:numPr>
          <w:ilvl w:val="0"/>
          <w:numId w:val="22"/>
        </w:numPr>
        <w:tabs>
          <w:tab w:val="left" w:pos="993"/>
          <w:tab w:val="left" w:pos="1134"/>
        </w:tabs>
        <w:spacing w:line="360" w:lineRule="auto"/>
        <w:ind w:left="0" w:firstLineChars="236" w:firstLine="569"/>
        <w:jc w:val="left"/>
        <w:rPr>
          <w:rFonts w:ascii="Arial" w:eastAsia="黑体" w:hAnsi="Arial" w:cs="Arial"/>
          <w:b/>
          <w:sz w:val="24"/>
          <w:szCs w:val="24"/>
        </w:rPr>
      </w:pPr>
      <w:bookmarkStart w:id="127" w:name="_Toc448929891"/>
      <w:r w:rsidRPr="00BB199A">
        <w:rPr>
          <w:rFonts w:ascii="Arial" w:eastAsia="黑体" w:hAnsi="Arial" w:cs="Arial"/>
          <w:b/>
          <w:sz w:val="24"/>
          <w:szCs w:val="24"/>
        </w:rPr>
        <w:t>操作类工作底稿</w:t>
      </w:r>
      <w:bookmarkEnd w:id="127"/>
      <w:r w:rsidR="00BE48DE" w:rsidRPr="00BB199A">
        <w:rPr>
          <w:rFonts w:ascii="Arial" w:eastAsia="黑体" w:hAnsi="Arial" w:cs="Arial"/>
          <w:b/>
          <w:sz w:val="24"/>
          <w:szCs w:val="24"/>
        </w:rPr>
        <w:t>(Files Notes of Valuation Process)</w:t>
      </w:r>
    </w:p>
    <w:p w:rsidR="00FE08B7" w:rsidRPr="0000420E" w:rsidRDefault="00FE08B7" w:rsidP="00BB199A">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反映尽职调查、评估参数确定等评估过程的工作记录，取得的产权证明文件、取价依据及收集的其他价值估算依据的相关资料。</w:t>
      </w:r>
    </w:p>
    <w:p w:rsidR="00FE08B7" w:rsidRPr="00BB199A" w:rsidRDefault="00FE08B7" w:rsidP="0050637B">
      <w:pPr>
        <w:pStyle w:val="a4"/>
        <w:numPr>
          <w:ilvl w:val="0"/>
          <w:numId w:val="22"/>
        </w:numPr>
        <w:tabs>
          <w:tab w:val="left" w:pos="993"/>
          <w:tab w:val="left" w:pos="1134"/>
        </w:tabs>
        <w:spacing w:line="360" w:lineRule="auto"/>
        <w:ind w:firstLineChars="0"/>
        <w:jc w:val="left"/>
        <w:rPr>
          <w:rFonts w:ascii="Arial" w:eastAsia="黑体" w:hAnsi="Arial" w:cs="Arial"/>
          <w:b/>
          <w:sz w:val="24"/>
          <w:szCs w:val="24"/>
        </w:rPr>
      </w:pPr>
      <w:bookmarkStart w:id="128" w:name="_Toc448929892"/>
      <w:r w:rsidRPr="00BB199A">
        <w:rPr>
          <w:rFonts w:ascii="Arial" w:eastAsia="黑体" w:hAnsi="Arial" w:cs="Arial"/>
          <w:b/>
          <w:sz w:val="24"/>
          <w:szCs w:val="24"/>
        </w:rPr>
        <w:t>矿业权评估项目档案</w:t>
      </w:r>
      <w:bookmarkEnd w:id="128"/>
      <w:r w:rsidR="0050637B" w:rsidRPr="0050637B">
        <w:rPr>
          <w:rFonts w:ascii="Arial" w:eastAsia="黑体" w:hAnsi="Arial" w:cs="Arial"/>
          <w:b/>
          <w:sz w:val="24"/>
          <w:szCs w:val="24"/>
        </w:rPr>
        <w:t>(Mining Rights Valuation Records)</w:t>
      </w:r>
    </w:p>
    <w:p w:rsidR="00FE08B7" w:rsidRPr="0000420E" w:rsidRDefault="00FE08B7" w:rsidP="00BB199A">
      <w:pPr>
        <w:tabs>
          <w:tab w:val="left" w:pos="993"/>
        </w:tabs>
        <w:spacing w:line="360" w:lineRule="auto"/>
        <w:ind w:firstLineChars="236" w:firstLine="566"/>
        <w:rPr>
          <w:rFonts w:ascii="Arial" w:hAnsi="Arial" w:cs="Arial"/>
          <w:sz w:val="24"/>
          <w:szCs w:val="24"/>
        </w:rPr>
      </w:pPr>
      <w:r w:rsidRPr="0000420E">
        <w:rPr>
          <w:rFonts w:ascii="Arial" w:hAnsi="Arial" w:cs="Arial"/>
          <w:sz w:val="24"/>
          <w:szCs w:val="24"/>
        </w:rPr>
        <w:t>矿业权评估业务中形成的具有保存价值的各种文字、图表和声像等不同形式的历史记录。</w:t>
      </w:r>
    </w:p>
    <w:p w:rsidR="008C720C" w:rsidRDefault="004747D0" w:rsidP="00226BCA">
      <w:pPr>
        <w:pStyle w:val="1"/>
        <w:spacing w:beforeLines="100" w:before="312" w:after="0" w:line="360" w:lineRule="auto"/>
        <w:rPr>
          <w:rFonts w:ascii="Arial" w:eastAsia="黑体" w:hAnsi="Arial" w:cs="Arial"/>
          <w:color w:val="FF0000"/>
          <w:sz w:val="28"/>
          <w:szCs w:val="28"/>
        </w:rPr>
      </w:pPr>
      <w:bookmarkStart w:id="129" w:name="_Toc449698452"/>
      <w:r w:rsidRPr="0000420E">
        <w:rPr>
          <w:rFonts w:ascii="Arial" w:eastAsia="黑体" w:hAnsi="Arial" w:cs="Arial"/>
          <w:color w:val="FF0000"/>
          <w:sz w:val="28"/>
          <w:szCs w:val="28"/>
        </w:rPr>
        <w:t>四．</w:t>
      </w:r>
      <w:r w:rsidR="008C720C">
        <w:rPr>
          <w:rFonts w:ascii="Arial" w:eastAsia="黑体" w:hAnsi="Arial" w:cs="Arial" w:hint="eastAsia"/>
          <w:color w:val="FF0000"/>
          <w:sz w:val="28"/>
          <w:szCs w:val="28"/>
        </w:rPr>
        <w:t>基本准则</w:t>
      </w:r>
      <w:bookmarkEnd w:id="129"/>
    </w:p>
    <w:p w:rsidR="00913A58" w:rsidRPr="008C720C" w:rsidRDefault="00913A58" w:rsidP="008C720C">
      <w:pPr>
        <w:pStyle w:val="2"/>
        <w:spacing w:before="0" w:after="0" w:line="360" w:lineRule="auto"/>
        <w:ind w:firstLineChars="235" w:firstLine="566"/>
        <w:rPr>
          <w:rFonts w:ascii="黑体" w:eastAsia="黑体" w:hAnsi="黑体"/>
          <w:color w:val="FF0000"/>
          <w:sz w:val="24"/>
          <w:szCs w:val="24"/>
        </w:rPr>
      </w:pPr>
      <w:bookmarkStart w:id="130" w:name="_Toc449698453"/>
      <w:r w:rsidRPr="008C720C">
        <w:rPr>
          <w:rFonts w:ascii="黑体" w:eastAsia="黑体" w:hAnsi="黑体"/>
          <w:color w:val="FF0000"/>
          <w:sz w:val="24"/>
          <w:szCs w:val="24"/>
        </w:rPr>
        <w:t>《矿业权评估技术基本准则(CMVS</w:t>
      </w:r>
      <w:r w:rsidR="00AA62C1" w:rsidRPr="008C720C">
        <w:rPr>
          <w:rFonts w:ascii="黑体" w:eastAsia="黑体" w:hAnsi="黑体"/>
          <w:color w:val="FF0000"/>
          <w:sz w:val="24"/>
          <w:szCs w:val="24"/>
        </w:rPr>
        <w:t>101</w:t>
      </w:r>
      <w:r w:rsidRPr="008C720C">
        <w:rPr>
          <w:rFonts w:ascii="黑体" w:eastAsia="黑体" w:hAnsi="黑体"/>
          <w:color w:val="FF0000"/>
          <w:sz w:val="24"/>
          <w:szCs w:val="24"/>
        </w:rPr>
        <w:t>-2016)》</w:t>
      </w:r>
      <w:bookmarkEnd w:id="130"/>
    </w:p>
    <w:p w:rsidR="00913A58" w:rsidRPr="0000420E" w:rsidRDefault="00913A58" w:rsidP="00893E94">
      <w:pPr>
        <w:tabs>
          <w:tab w:val="left" w:pos="0"/>
        </w:tabs>
        <w:spacing w:beforeLines="50" w:before="156" w:line="360" w:lineRule="auto"/>
        <w:ind w:firstLineChars="235" w:firstLine="566"/>
        <w:rPr>
          <w:rFonts w:ascii="Arial" w:eastAsia="黑体" w:hAnsi="Arial" w:cs="Arial"/>
          <w:b/>
          <w:sz w:val="24"/>
          <w:szCs w:val="24"/>
        </w:rPr>
      </w:pPr>
      <w:r w:rsidRPr="0000420E">
        <w:rPr>
          <w:rFonts w:ascii="Arial" w:eastAsia="黑体" w:hAnsi="Arial" w:cs="Arial"/>
          <w:b/>
          <w:sz w:val="24"/>
          <w:szCs w:val="24"/>
        </w:rPr>
        <w:t xml:space="preserve">1 </w:t>
      </w:r>
      <w:r w:rsidRPr="0000420E">
        <w:rPr>
          <w:rFonts w:ascii="Arial" w:eastAsia="黑体" w:hAnsi="Arial" w:cs="Arial"/>
          <w:b/>
          <w:sz w:val="24"/>
          <w:szCs w:val="24"/>
        </w:rPr>
        <w:t>总</w:t>
      </w:r>
      <w:r w:rsidRPr="0000420E">
        <w:rPr>
          <w:rFonts w:ascii="Arial" w:eastAsia="黑体" w:hAnsi="Arial" w:cs="Arial"/>
          <w:b/>
          <w:sz w:val="24"/>
          <w:szCs w:val="24"/>
        </w:rPr>
        <w:t xml:space="preserve">  </w:t>
      </w:r>
      <w:r w:rsidRPr="0000420E">
        <w:rPr>
          <w:rFonts w:ascii="Arial" w:eastAsia="黑体" w:hAnsi="Arial" w:cs="Arial"/>
          <w:b/>
          <w:sz w:val="24"/>
          <w:szCs w:val="24"/>
        </w:rPr>
        <w:t>则</w:t>
      </w:r>
    </w:p>
    <w:p w:rsidR="0005593B" w:rsidRPr="0000420E" w:rsidRDefault="00913A58" w:rsidP="0005593B">
      <w:pPr>
        <w:tabs>
          <w:tab w:val="left" w:pos="0"/>
        </w:tabs>
        <w:spacing w:line="360" w:lineRule="auto"/>
        <w:ind w:firstLineChars="235" w:firstLine="566"/>
        <w:rPr>
          <w:rFonts w:ascii="Arial" w:hAnsi="Arial" w:cs="Arial"/>
          <w:sz w:val="24"/>
          <w:szCs w:val="24"/>
        </w:rPr>
      </w:pPr>
      <w:r w:rsidRPr="0000420E">
        <w:rPr>
          <w:rFonts w:ascii="Arial" w:hAnsi="Arial" w:cs="Arial"/>
          <w:b/>
          <w:sz w:val="24"/>
          <w:szCs w:val="24"/>
        </w:rPr>
        <w:t xml:space="preserve">1.1 </w:t>
      </w:r>
      <w:r w:rsidRPr="0000420E">
        <w:rPr>
          <w:rFonts w:ascii="Arial" w:hAnsi="Arial" w:cs="Arial"/>
          <w:sz w:val="24"/>
          <w:szCs w:val="24"/>
        </w:rPr>
        <w:t>为规范矿业权评估师执业行为，保证执业质量，明确执业责任，维护社会公共利益和矿业权评估各方当事人合法权益，根据国家有关法律法规和《中国矿业权评估师协会章程》，制定本准则。</w:t>
      </w:r>
    </w:p>
    <w:p w:rsidR="0005593B" w:rsidRPr="0000420E" w:rsidRDefault="00913A58" w:rsidP="0005593B">
      <w:pPr>
        <w:tabs>
          <w:tab w:val="left" w:pos="0"/>
        </w:tabs>
        <w:spacing w:line="360" w:lineRule="auto"/>
        <w:ind w:firstLineChars="235" w:firstLine="566"/>
        <w:rPr>
          <w:rFonts w:ascii="Arial" w:hAnsi="Arial" w:cs="Arial"/>
          <w:sz w:val="24"/>
          <w:szCs w:val="24"/>
        </w:rPr>
      </w:pPr>
      <w:r w:rsidRPr="0000420E">
        <w:rPr>
          <w:rFonts w:ascii="Arial" w:hAnsi="Arial" w:cs="Arial"/>
          <w:b/>
          <w:sz w:val="24"/>
          <w:szCs w:val="24"/>
        </w:rPr>
        <w:t>1.2</w:t>
      </w:r>
      <w:r w:rsidR="0005593B" w:rsidRPr="0000420E">
        <w:rPr>
          <w:rFonts w:ascii="Arial" w:hAnsi="Arial" w:cs="Arial"/>
          <w:b/>
          <w:sz w:val="24"/>
          <w:szCs w:val="24"/>
        </w:rPr>
        <w:t xml:space="preserve"> </w:t>
      </w:r>
      <w:r w:rsidR="0005593B" w:rsidRPr="0000420E">
        <w:rPr>
          <w:rFonts w:ascii="Arial" w:hAnsi="Arial" w:cs="Arial"/>
          <w:sz w:val="24"/>
          <w:szCs w:val="24"/>
        </w:rPr>
        <w:t>矿业权评估师执行矿业权评估业务，应当遵守国家有关法律法规和矿业权评估准则。</w:t>
      </w:r>
    </w:p>
    <w:p w:rsidR="00456402" w:rsidRPr="0000420E" w:rsidRDefault="0005593B" w:rsidP="0005593B">
      <w:pPr>
        <w:tabs>
          <w:tab w:val="left" w:pos="0"/>
        </w:tabs>
        <w:spacing w:line="360" w:lineRule="auto"/>
        <w:ind w:firstLineChars="235" w:firstLine="566"/>
        <w:rPr>
          <w:rFonts w:ascii="Arial" w:hAnsi="Arial" w:cs="Arial"/>
          <w:sz w:val="24"/>
          <w:szCs w:val="24"/>
        </w:rPr>
      </w:pPr>
      <w:r w:rsidRPr="0000420E">
        <w:rPr>
          <w:rFonts w:ascii="Arial" w:hAnsi="Arial" w:cs="Arial"/>
          <w:b/>
          <w:sz w:val="24"/>
          <w:szCs w:val="24"/>
        </w:rPr>
        <w:t xml:space="preserve">1.3 </w:t>
      </w:r>
      <w:r w:rsidR="00456402" w:rsidRPr="0000420E">
        <w:rPr>
          <w:rFonts w:ascii="Arial" w:hAnsi="Arial" w:cs="Arial"/>
          <w:sz w:val="24"/>
          <w:szCs w:val="24"/>
        </w:rPr>
        <w:t>矿业权评估师执行矿业权评估业务，应当明确执业界限或工作范围，并通过评估报告披露</w:t>
      </w:r>
      <w:r w:rsidR="00B47C9A" w:rsidRPr="0000420E">
        <w:rPr>
          <w:rFonts w:ascii="Arial" w:hAnsi="Arial" w:cs="Arial"/>
          <w:sz w:val="24"/>
          <w:szCs w:val="24"/>
        </w:rPr>
        <w:t>的信息</w:t>
      </w:r>
      <w:r w:rsidR="00456402" w:rsidRPr="0000420E">
        <w:rPr>
          <w:rFonts w:ascii="Arial" w:hAnsi="Arial" w:cs="Arial"/>
          <w:sz w:val="24"/>
          <w:szCs w:val="24"/>
        </w:rPr>
        <w:t>，使委托方和相关当事方准确理解所执行的工作范围。</w:t>
      </w:r>
    </w:p>
    <w:p w:rsidR="00456402" w:rsidRPr="0000420E" w:rsidRDefault="00456402" w:rsidP="00456402">
      <w:pPr>
        <w:tabs>
          <w:tab w:val="left" w:pos="0"/>
        </w:tabs>
        <w:spacing w:line="360" w:lineRule="auto"/>
        <w:ind w:firstLineChars="235" w:firstLine="564"/>
        <w:rPr>
          <w:rFonts w:ascii="Arial" w:hAnsi="Arial" w:cs="Arial"/>
          <w:sz w:val="24"/>
          <w:szCs w:val="24"/>
        </w:rPr>
      </w:pPr>
      <w:r w:rsidRPr="0000420E">
        <w:rPr>
          <w:rFonts w:ascii="Arial" w:hAnsi="Arial" w:cs="Arial"/>
          <w:sz w:val="24"/>
          <w:szCs w:val="24"/>
        </w:rPr>
        <w:t>应当由委托方和相关当事方根据拟实施的经济行为确定的评估事项，矿业权评估师可以提供专业建议，但并不界定为矿业权评估师的工作范围。</w:t>
      </w:r>
    </w:p>
    <w:p w:rsidR="00456402" w:rsidRPr="0000420E" w:rsidRDefault="00456402" w:rsidP="00456402">
      <w:pPr>
        <w:tabs>
          <w:tab w:val="left" w:pos="0"/>
        </w:tabs>
        <w:spacing w:line="360" w:lineRule="auto"/>
        <w:ind w:firstLineChars="235" w:firstLine="564"/>
        <w:rPr>
          <w:rFonts w:ascii="Arial" w:hAnsi="Arial" w:cs="Arial"/>
          <w:b/>
          <w:sz w:val="24"/>
          <w:szCs w:val="24"/>
        </w:rPr>
      </w:pPr>
      <w:r w:rsidRPr="0000420E">
        <w:rPr>
          <w:rFonts w:ascii="Arial" w:hAnsi="Arial" w:cs="Arial"/>
          <w:sz w:val="24"/>
          <w:szCs w:val="24"/>
        </w:rPr>
        <w:t>应当由其他相关专业机构</w:t>
      </w:r>
      <w:r w:rsidR="0005593B" w:rsidRPr="0000420E">
        <w:rPr>
          <w:rFonts w:ascii="Arial" w:hAnsi="Arial" w:cs="Arial"/>
          <w:sz w:val="24"/>
          <w:szCs w:val="24"/>
        </w:rPr>
        <w:t>完成的、与矿业权评估相关的事项，矿业权评估师应当与其进行专业协调，可以提供专业建议，但并不界定为矿业权评估师的工作范围。</w:t>
      </w:r>
    </w:p>
    <w:p w:rsidR="00942C15" w:rsidRPr="0000420E" w:rsidRDefault="00456402" w:rsidP="0005593B">
      <w:pPr>
        <w:widowControl/>
        <w:shd w:val="clear" w:color="auto" w:fill="FFFFFF"/>
        <w:adjustRightInd w:val="0"/>
        <w:snapToGrid w:val="0"/>
        <w:spacing w:line="360" w:lineRule="auto"/>
        <w:ind w:firstLineChars="234" w:firstLine="564"/>
        <w:jc w:val="left"/>
        <w:rPr>
          <w:rFonts w:ascii="Arial" w:hAnsi="Arial" w:cs="Arial"/>
          <w:b/>
          <w:sz w:val="24"/>
          <w:szCs w:val="24"/>
        </w:rPr>
      </w:pPr>
      <w:r w:rsidRPr="0000420E">
        <w:rPr>
          <w:rFonts w:ascii="Arial" w:hAnsi="Arial" w:cs="Arial"/>
          <w:b/>
          <w:sz w:val="24"/>
          <w:szCs w:val="24"/>
        </w:rPr>
        <w:t>1.</w:t>
      </w:r>
      <w:r w:rsidR="0005593B" w:rsidRPr="0000420E">
        <w:rPr>
          <w:rFonts w:ascii="Arial" w:hAnsi="Arial" w:cs="Arial"/>
          <w:b/>
          <w:sz w:val="24"/>
          <w:szCs w:val="24"/>
        </w:rPr>
        <w:t>4</w:t>
      </w:r>
      <w:r w:rsidR="00942C15" w:rsidRPr="0000420E">
        <w:rPr>
          <w:rFonts w:ascii="Arial" w:eastAsia="宋体" w:hAnsi="Arial" w:cs="Arial"/>
          <w:color w:val="000000"/>
          <w:kern w:val="0"/>
          <w:sz w:val="24"/>
          <w:szCs w:val="24"/>
        </w:rPr>
        <w:t>矿业权评估师利用其专业知识和经验承担的</w:t>
      </w:r>
      <w:r w:rsidR="00E0772B" w:rsidRPr="0000420E">
        <w:rPr>
          <w:rFonts w:ascii="Arial" w:eastAsia="宋体" w:hAnsi="Arial" w:cs="Arial"/>
          <w:color w:val="000000"/>
          <w:kern w:val="0"/>
          <w:sz w:val="24"/>
          <w:szCs w:val="24"/>
        </w:rPr>
        <w:t>、本准则规定的</w:t>
      </w:r>
      <w:r w:rsidR="00942C15" w:rsidRPr="0000420E">
        <w:rPr>
          <w:rFonts w:ascii="Arial" w:eastAsia="宋体" w:hAnsi="Arial" w:cs="Arial"/>
          <w:color w:val="000000"/>
          <w:kern w:val="0"/>
          <w:sz w:val="24"/>
          <w:szCs w:val="24"/>
        </w:rPr>
        <w:t>矿业权评估业务</w:t>
      </w:r>
      <w:r w:rsidR="00E0772B" w:rsidRPr="0000420E">
        <w:rPr>
          <w:rFonts w:ascii="Arial" w:eastAsia="宋体" w:hAnsi="Arial" w:cs="Arial"/>
          <w:color w:val="000000"/>
          <w:kern w:val="0"/>
          <w:sz w:val="24"/>
          <w:szCs w:val="24"/>
        </w:rPr>
        <w:t>之外的</w:t>
      </w:r>
      <w:r w:rsidR="00942C15" w:rsidRPr="0000420E">
        <w:rPr>
          <w:rFonts w:ascii="Arial" w:eastAsia="宋体" w:hAnsi="Arial" w:cs="Arial"/>
          <w:color w:val="000000"/>
          <w:kern w:val="0"/>
          <w:sz w:val="24"/>
          <w:szCs w:val="24"/>
        </w:rPr>
        <w:t>其他</w:t>
      </w:r>
      <w:r w:rsidR="00E0772B" w:rsidRPr="0000420E">
        <w:rPr>
          <w:rFonts w:ascii="Arial" w:eastAsia="宋体" w:hAnsi="Arial" w:cs="Arial"/>
          <w:color w:val="000000"/>
          <w:kern w:val="0"/>
          <w:sz w:val="24"/>
          <w:szCs w:val="24"/>
        </w:rPr>
        <w:t>专业</w:t>
      </w:r>
      <w:r w:rsidR="00942C15" w:rsidRPr="0000420E">
        <w:rPr>
          <w:rFonts w:ascii="Arial" w:eastAsia="宋体" w:hAnsi="Arial" w:cs="Arial"/>
          <w:color w:val="000000"/>
          <w:kern w:val="0"/>
          <w:sz w:val="24"/>
          <w:szCs w:val="24"/>
        </w:rPr>
        <w:t>工作，</w:t>
      </w:r>
      <w:r w:rsidR="00E0772B" w:rsidRPr="0000420E">
        <w:rPr>
          <w:rFonts w:ascii="Arial" w:eastAsia="宋体" w:hAnsi="Arial" w:cs="Arial"/>
          <w:color w:val="000000"/>
          <w:kern w:val="0"/>
          <w:sz w:val="24"/>
          <w:szCs w:val="24"/>
        </w:rPr>
        <w:t>不得以矿业权评估业务形式执行，也不得以矿业权评估报告形式出具专业意见</w:t>
      </w:r>
      <w:r w:rsidR="00942C15" w:rsidRPr="0000420E">
        <w:rPr>
          <w:rFonts w:ascii="Arial" w:eastAsia="宋体" w:hAnsi="Arial" w:cs="Arial"/>
          <w:color w:val="000000"/>
          <w:kern w:val="0"/>
          <w:sz w:val="24"/>
          <w:szCs w:val="24"/>
        </w:rPr>
        <w:t>。</w:t>
      </w:r>
    </w:p>
    <w:p w:rsidR="0005593B" w:rsidRPr="0000420E" w:rsidRDefault="00942C15" w:rsidP="00942C15">
      <w:pPr>
        <w:widowControl/>
        <w:shd w:val="clear" w:color="auto" w:fill="FFFFFF"/>
        <w:adjustRightInd w:val="0"/>
        <w:snapToGrid w:val="0"/>
        <w:spacing w:line="360" w:lineRule="auto"/>
        <w:ind w:firstLineChars="234" w:firstLine="564"/>
        <w:jc w:val="left"/>
        <w:rPr>
          <w:rFonts w:ascii="Arial" w:eastAsia="宋体" w:hAnsi="Arial" w:cs="Arial"/>
          <w:color w:val="000000"/>
          <w:kern w:val="0"/>
          <w:sz w:val="24"/>
          <w:szCs w:val="24"/>
        </w:rPr>
      </w:pPr>
      <w:r w:rsidRPr="0000420E">
        <w:rPr>
          <w:rFonts w:ascii="Arial" w:hAnsi="Arial" w:cs="Arial"/>
          <w:b/>
          <w:sz w:val="24"/>
          <w:szCs w:val="24"/>
        </w:rPr>
        <w:t xml:space="preserve">1.5 </w:t>
      </w:r>
      <w:r w:rsidR="0005593B" w:rsidRPr="0000420E">
        <w:rPr>
          <w:rFonts w:ascii="Arial" w:eastAsia="宋体" w:hAnsi="Arial" w:cs="Arial"/>
          <w:color w:val="000000"/>
          <w:kern w:val="0"/>
          <w:sz w:val="24"/>
          <w:szCs w:val="24"/>
        </w:rPr>
        <w:t>矿业权评估师执行矿业权评估业务，应当具备专业胜任能力。</w:t>
      </w:r>
    </w:p>
    <w:p w:rsidR="0005593B" w:rsidRPr="0000420E" w:rsidRDefault="0005593B" w:rsidP="0005593B">
      <w:pPr>
        <w:widowControl/>
        <w:shd w:val="clear" w:color="auto" w:fill="FFFFFF"/>
        <w:adjustRightInd w:val="0"/>
        <w:snapToGrid w:val="0"/>
        <w:spacing w:line="360" w:lineRule="auto"/>
        <w:ind w:firstLineChars="234" w:firstLine="562"/>
        <w:jc w:val="left"/>
        <w:rPr>
          <w:rFonts w:ascii="Arial" w:eastAsia="宋体" w:hAnsi="Arial" w:cs="Arial"/>
          <w:color w:val="000000"/>
          <w:kern w:val="0"/>
          <w:sz w:val="24"/>
          <w:szCs w:val="24"/>
        </w:rPr>
      </w:pPr>
      <w:r w:rsidRPr="0000420E">
        <w:rPr>
          <w:rFonts w:ascii="Arial" w:eastAsia="宋体" w:hAnsi="Arial" w:cs="Arial"/>
          <w:color w:val="000000"/>
          <w:kern w:val="0"/>
          <w:sz w:val="24"/>
          <w:szCs w:val="24"/>
        </w:rPr>
        <w:lastRenderedPageBreak/>
        <w:t>矿业权评估师应当按照国家专业技术人员继续教育有关规定，参加继续教育，不断更新专业知识，提高职业素质和业务能力。</w:t>
      </w:r>
    </w:p>
    <w:p w:rsidR="00913A58" w:rsidRPr="0000420E" w:rsidRDefault="00913A58" w:rsidP="001221E0">
      <w:pPr>
        <w:widowControl/>
        <w:shd w:val="clear" w:color="auto" w:fill="FFFFFF"/>
        <w:adjustRightInd w:val="0"/>
        <w:snapToGrid w:val="0"/>
        <w:spacing w:line="360" w:lineRule="auto"/>
        <w:ind w:firstLineChars="234" w:firstLine="564"/>
        <w:jc w:val="left"/>
        <w:rPr>
          <w:rFonts w:ascii="Arial" w:hAnsi="Arial" w:cs="Arial"/>
          <w:sz w:val="24"/>
          <w:szCs w:val="24"/>
        </w:rPr>
      </w:pPr>
      <w:r w:rsidRPr="0000420E">
        <w:rPr>
          <w:rFonts w:ascii="Arial" w:hAnsi="Arial" w:cs="Arial"/>
          <w:b/>
          <w:sz w:val="24"/>
          <w:szCs w:val="24"/>
        </w:rPr>
        <w:t>1.</w:t>
      </w:r>
      <w:r w:rsidR="00E0772B" w:rsidRPr="0000420E">
        <w:rPr>
          <w:rFonts w:ascii="Arial" w:hAnsi="Arial" w:cs="Arial"/>
          <w:b/>
          <w:sz w:val="24"/>
          <w:szCs w:val="24"/>
        </w:rPr>
        <w:t>6</w:t>
      </w:r>
      <w:r w:rsidR="0005593B" w:rsidRPr="0000420E">
        <w:rPr>
          <w:rFonts w:ascii="Arial" w:hAnsi="Arial" w:cs="Arial"/>
          <w:b/>
          <w:sz w:val="24"/>
          <w:szCs w:val="24"/>
        </w:rPr>
        <w:t xml:space="preserve"> </w:t>
      </w:r>
      <w:r w:rsidRPr="0000420E">
        <w:rPr>
          <w:rFonts w:ascii="Arial" w:hAnsi="Arial" w:cs="Arial"/>
          <w:sz w:val="24"/>
          <w:szCs w:val="24"/>
        </w:rPr>
        <w:t>矿业权评估师执行矿业权评估业务，可以聘请相关领域专家</w:t>
      </w:r>
      <w:r w:rsidR="00EA134E" w:rsidRPr="0000420E">
        <w:rPr>
          <w:rFonts w:ascii="Arial" w:hAnsi="Arial" w:cs="Arial"/>
          <w:sz w:val="24"/>
          <w:szCs w:val="24"/>
        </w:rPr>
        <w:t>和其他专业人员</w:t>
      </w:r>
      <w:r w:rsidRPr="0000420E">
        <w:rPr>
          <w:rFonts w:ascii="Arial" w:hAnsi="Arial" w:cs="Arial"/>
          <w:sz w:val="24"/>
          <w:szCs w:val="24"/>
        </w:rPr>
        <w:t>协助</w:t>
      </w:r>
      <w:r w:rsidR="00942C15" w:rsidRPr="0000420E">
        <w:rPr>
          <w:rFonts w:ascii="Arial" w:hAnsi="Arial" w:cs="Arial"/>
          <w:sz w:val="24"/>
          <w:szCs w:val="24"/>
        </w:rPr>
        <w:t>属于矿业权评估师工作范围的相关</w:t>
      </w:r>
      <w:r w:rsidRPr="0000420E">
        <w:rPr>
          <w:rFonts w:ascii="Arial" w:hAnsi="Arial" w:cs="Arial"/>
          <w:sz w:val="24"/>
          <w:szCs w:val="24"/>
        </w:rPr>
        <w:t>工作，并披露</w:t>
      </w:r>
      <w:r w:rsidR="008A3003" w:rsidRPr="0000420E">
        <w:rPr>
          <w:rFonts w:ascii="Arial" w:hAnsi="Arial" w:cs="Arial"/>
          <w:sz w:val="24"/>
          <w:szCs w:val="24"/>
        </w:rPr>
        <w:t>所聘请专家和其他专业人员的具体信息，及所承担的工作。</w:t>
      </w:r>
    </w:p>
    <w:p w:rsidR="0005593B" w:rsidRDefault="0005593B" w:rsidP="00E673B9">
      <w:pPr>
        <w:widowControl/>
        <w:shd w:val="clear" w:color="auto" w:fill="FFFFFF"/>
        <w:adjustRightInd w:val="0"/>
        <w:snapToGrid w:val="0"/>
        <w:spacing w:line="360" w:lineRule="auto"/>
        <w:ind w:firstLineChars="234" w:firstLine="564"/>
        <w:jc w:val="left"/>
        <w:rPr>
          <w:rFonts w:ascii="Arial" w:hAnsi="Arial" w:cs="Arial"/>
          <w:kern w:val="0"/>
          <w:sz w:val="24"/>
          <w:szCs w:val="24"/>
        </w:rPr>
      </w:pPr>
      <w:r w:rsidRPr="0000420E">
        <w:rPr>
          <w:rFonts w:ascii="Arial" w:hAnsi="Arial" w:cs="Arial"/>
          <w:b/>
          <w:kern w:val="0"/>
          <w:sz w:val="24"/>
          <w:szCs w:val="24"/>
        </w:rPr>
        <w:t>1.</w:t>
      </w:r>
      <w:r w:rsidR="00E0772B" w:rsidRPr="0000420E">
        <w:rPr>
          <w:rFonts w:ascii="Arial" w:hAnsi="Arial" w:cs="Arial"/>
          <w:b/>
          <w:kern w:val="0"/>
          <w:sz w:val="24"/>
          <w:szCs w:val="24"/>
        </w:rPr>
        <w:t>7</w:t>
      </w:r>
      <w:r w:rsidRPr="0000420E">
        <w:rPr>
          <w:rFonts w:ascii="Arial" w:hAnsi="Arial" w:cs="Arial"/>
          <w:kern w:val="0"/>
          <w:sz w:val="24"/>
          <w:szCs w:val="24"/>
        </w:rPr>
        <w:t>矿业权评估师执行矿业权评估业务，应当独立进行分析、估算并形成专业意见，不受委托方或相关当事方的影响。</w:t>
      </w:r>
    </w:p>
    <w:p w:rsidR="00B849E1" w:rsidRDefault="00B849E1" w:rsidP="00B849E1">
      <w:pPr>
        <w:widowControl/>
        <w:shd w:val="clear" w:color="auto" w:fill="FFFFFF"/>
        <w:adjustRightInd w:val="0"/>
        <w:snapToGrid w:val="0"/>
        <w:spacing w:line="360" w:lineRule="auto"/>
        <w:ind w:firstLineChars="234" w:firstLine="564"/>
        <w:jc w:val="left"/>
        <w:rPr>
          <w:rFonts w:ascii="Arial" w:hAnsi="Arial" w:cs="Arial"/>
          <w:kern w:val="0"/>
          <w:sz w:val="24"/>
          <w:szCs w:val="24"/>
        </w:rPr>
      </w:pPr>
      <w:r w:rsidRPr="00B849E1">
        <w:rPr>
          <w:rFonts w:ascii="Arial" w:hAnsi="Arial" w:cs="Arial" w:hint="eastAsia"/>
          <w:b/>
          <w:kern w:val="0"/>
          <w:sz w:val="24"/>
          <w:szCs w:val="24"/>
        </w:rPr>
        <w:t>1.8</w:t>
      </w:r>
      <w:r>
        <w:rPr>
          <w:rFonts w:ascii="Arial" w:hAnsi="Arial" w:cs="Arial" w:hint="eastAsia"/>
          <w:b/>
          <w:kern w:val="0"/>
          <w:sz w:val="24"/>
          <w:szCs w:val="24"/>
        </w:rPr>
        <w:t xml:space="preserve"> </w:t>
      </w:r>
      <w:r w:rsidRPr="0000420E">
        <w:rPr>
          <w:rFonts w:ascii="Arial" w:hAnsi="Arial" w:cs="Arial"/>
          <w:kern w:val="0"/>
          <w:sz w:val="24"/>
          <w:szCs w:val="24"/>
        </w:rPr>
        <w:t>矿业权评估师执行矿业权评估业务，</w:t>
      </w:r>
      <w:r>
        <w:rPr>
          <w:rFonts w:ascii="Arial" w:hAnsi="Arial" w:cs="Arial" w:hint="eastAsia"/>
          <w:kern w:val="0"/>
          <w:sz w:val="24"/>
          <w:szCs w:val="24"/>
        </w:rPr>
        <w:t>不得以预先设（拟）定的交易价格（包括意向价格），进行求证式评估。</w:t>
      </w:r>
    </w:p>
    <w:p w:rsidR="00B849E1" w:rsidRDefault="00B849E1" w:rsidP="00B849E1">
      <w:pPr>
        <w:widowControl/>
        <w:shd w:val="clear" w:color="auto" w:fill="FFFFFF"/>
        <w:adjustRightInd w:val="0"/>
        <w:snapToGrid w:val="0"/>
        <w:spacing w:line="360" w:lineRule="auto"/>
        <w:ind w:firstLineChars="234" w:firstLine="562"/>
        <w:jc w:val="left"/>
        <w:rPr>
          <w:rFonts w:ascii="Arial" w:hAnsi="Arial" w:cs="Arial"/>
          <w:kern w:val="0"/>
          <w:sz w:val="24"/>
          <w:szCs w:val="24"/>
        </w:rPr>
      </w:pPr>
      <w:r>
        <w:rPr>
          <w:rFonts w:ascii="Arial" w:hAnsi="Arial" w:cs="Arial" w:hint="eastAsia"/>
          <w:kern w:val="0"/>
          <w:sz w:val="24"/>
          <w:szCs w:val="24"/>
        </w:rPr>
        <w:t>（</w:t>
      </w:r>
      <w:r>
        <w:rPr>
          <w:rFonts w:ascii="Arial" w:hAnsi="Arial" w:cs="Arial" w:hint="eastAsia"/>
          <w:kern w:val="0"/>
          <w:sz w:val="24"/>
          <w:szCs w:val="24"/>
        </w:rPr>
        <w:t>1</w:t>
      </w:r>
      <w:r>
        <w:rPr>
          <w:rFonts w:ascii="Arial" w:hAnsi="Arial" w:cs="Arial" w:hint="eastAsia"/>
          <w:kern w:val="0"/>
          <w:sz w:val="24"/>
          <w:szCs w:val="24"/>
        </w:rPr>
        <w:t>）抵押贷款的涉及矿业权评估，不得以预定贷款金额的全部或部分，进行求证式评估。</w:t>
      </w:r>
    </w:p>
    <w:p w:rsidR="00B849E1" w:rsidRDefault="00B849E1" w:rsidP="00B849E1">
      <w:pPr>
        <w:widowControl/>
        <w:shd w:val="clear" w:color="auto" w:fill="FFFFFF"/>
        <w:adjustRightInd w:val="0"/>
        <w:snapToGrid w:val="0"/>
        <w:spacing w:line="360" w:lineRule="auto"/>
        <w:ind w:firstLineChars="234" w:firstLine="562"/>
        <w:jc w:val="left"/>
        <w:rPr>
          <w:rFonts w:ascii="Arial" w:hAnsi="Arial" w:cs="Arial"/>
          <w:kern w:val="0"/>
          <w:sz w:val="24"/>
          <w:szCs w:val="24"/>
        </w:rPr>
      </w:pPr>
      <w:r>
        <w:rPr>
          <w:rFonts w:ascii="Arial" w:hAnsi="Arial" w:cs="Arial" w:hint="eastAsia"/>
          <w:kern w:val="0"/>
          <w:sz w:val="24"/>
          <w:szCs w:val="24"/>
        </w:rPr>
        <w:t>（</w:t>
      </w:r>
      <w:r>
        <w:rPr>
          <w:rFonts w:ascii="Arial" w:hAnsi="Arial" w:cs="Arial" w:hint="eastAsia"/>
          <w:kern w:val="0"/>
          <w:sz w:val="24"/>
          <w:szCs w:val="24"/>
        </w:rPr>
        <w:t>2</w:t>
      </w:r>
      <w:r>
        <w:rPr>
          <w:rFonts w:ascii="Arial" w:hAnsi="Arial" w:cs="Arial" w:hint="eastAsia"/>
          <w:kern w:val="0"/>
          <w:sz w:val="24"/>
          <w:szCs w:val="24"/>
        </w:rPr>
        <w:t>）补偿赔偿涉及的矿业权评估，不得以预定补偿赔偿额、相关权利或义务人的任何一方利益诉求金额，进行求证式评估。</w:t>
      </w:r>
    </w:p>
    <w:p w:rsidR="00B849E1" w:rsidRPr="00B849E1" w:rsidRDefault="00B849E1" w:rsidP="00B849E1">
      <w:pPr>
        <w:widowControl/>
        <w:shd w:val="clear" w:color="auto" w:fill="FFFFFF"/>
        <w:adjustRightInd w:val="0"/>
        <w:snapToGrid w:val="0"/>
        <w:spacing w:line="360" w:lineRule="auto"/>
        <w:ind w:firstLineChars="234" w:firstLine="562"/>
        <w:jc w:val="left"/>
        <w:rPr>
          <w:rFonts w:ascii="Arial" w:hAnsi="Arial" w:cs="Arial"/>
          <w:b/>
          <w:kern w:val="0"/>
          <w:sz w:val="24"/>
          <w:szCs w:val="24"/>
        </w:rPr>
      </w:pPr>
      <w:r>
        <w:rPr>
          <w:rFonts w:ascii="Arial" w:hAnsi="Arial" w:cs="Arial" w:hint="eastAsia"/>
          <w:kern w:val="0"/>
          <w:sz w:val="24"/>
          <w:szCs w:val="24"/>
        </w:rPr>
        <w:t>（</w:t>
      </w:r>
      <w:r>
        <w:rPr>
          <w:rFonts w:ascii="Arial" w:hAnsi="Arial" w:cs="Arial" w:hint="eastAsia"/>
          <w:kern w:val="0"/>
          <w:sz w:val="24"/>
          <w:szCs w:val="24"/>
        </w:rPr>
        <w:t>3</w:t>
      </w:r>
      <w:r>
        <w:rPr>
          <w:rFonts w:ascii="Arial" w:hAnsi="Arial" w:cs="Arial" w:hint="eastAsia"/>
          <w:kern w:val="0"/>
          <w:sz w:val="24"/>
          <w:szCs w:val="24"/>
        </w:rPr>
        <w:t>）出让矿业权涉及的矿业权价款评估，不得以矿业权价款最低价（或基准价），进行求证式评估。</w:t>
      </w:r>
    </w:p>
    <w:p w:rsidR="00771A57" w:rsidRPr="0000420E" w:rsidRDefault="00EA134E" w:rsidP="00893E94">
      <w:pPr>
        <w:tabs>
          <w:tab w:val="left" w:pos="0"/>
        </w:tabs>
        <w:spacing w:beforeLines="50" w:before="156" w:line="360" w:lineRule="auto"/>
        <w:ind w:firstLineChars="235" w:firstLine="566"/>
        <w:rPr>
          <w:rFonts w:ascii="Arial" w:eastAsia="黑体" w:hAnsi="Arial" w:cs="Arial"/>
          <w:b/>
          <w:sz w:val="24"/>
          <w:szCs w:val="24"/>
        </w:rPr>
      </w:pPr>
      <w:r w:rsidRPr="0000420E">
        <w:rPr>
          <w:rFonts w:ascii="Arial" w:eastAsia="黑体" w:hAnsi="Arial" w:cs="Arial"/>
          <w:b/>
          <w:sz w:val="24"/>
          <w:szCs w:val="24"/>
        </w:rPr>
        <w:t>2</w:t>
      </w:r>
      <w:r w:rsidR="00913A58" w:rsidRPr="0000420E">
        <w:rPr>
          <w:rFonts w:ascii="Arial" w:eastAsia="黑体" w:hAnsi="Arial" w:cs="Arial"/>
          <w:b/>
          <w:sz w:val="24"/>
          <w:szCs w:val="24"/>
        </w:rPr>
        <w:t xml:space="preserve"> </w:t>
      </w:r>
      <w:r w:rsidR="00913A58" w:rsidRPr="0000420E">
        <w:rPr>
          <w:rFonts w:ascii="Arial" w:eastAsia="黑体" w:hAnsi="Arial" w:cs="Arial"/>
          <w:b/>
          <w:sz w:val="24"/>
          <w:szCs w:val="24"/>
        </w:rPr>
        <w:t>评估</w:t>
      </w:r>
      <w:r w:rsidR="00771A57" w:rsidRPr="0000420E">
        <w:rPr>
          <w:rFonts w:ascii="Arial" w:eastAsia="黑体" w:hAnsi="Arial" w:cs="Arial"/>
          <w:b/>
          <w:sz w:val="24"/>
          <w:szCs w:val="24"/>
        </w:rPr>
        <w:t>原则</w:t>
      </w:r>
    </w:p>
    <w:p w:rsidR="00771A57" w:rsidRPr="0000420E" w:rsidRDefault="00771A57" w:rsidP="00913A58">
      <w:pPr>
        <w:tabs>
          <w:tab w:val="left" w:pos="0"/>
        </w:tabs>
        <w:spacing w:line="360" w:lineRule="auto"/>
        <w:ind w:firstLineChars="235" w:firstLine="566"/>
        <w:rPr>
          <w:rFonts w:ascii="Arial" w:hAnsi="Arial" w:cs="Arial"/>
          <w:sz w:val="24"/>
          <w:szCs w:val="24"/>
        </w:rPr>
      </w:pPr>
      <w:r w:rsidRPr="0000420E">
        <w:rPr>
          <w:rFonts w:ascii="Arial" w:hAnsi="Arial" w:cs="Arial"/>
          <w:b/>
          <w:sz w:val="24"/>
          <w:szCs w:val="24"/>
        </w:rPr>
        <w:t>2.1</w:t>
      </w:r>
      <w:r w:rsidRPr="0000420E">
        <w:rPr>
          <w:rFonts w:ascii="Arial" w:hAnsi="Arial" w:cs="Arial"/>
          <w:sz w:val="24"/>
          <w:szCs w:val="24"/>
        </w:rPr>
        <w:t xml:space="preserve"> </w:t>
      </w:r>
      <w:r w:rsidRPr="0000420E">
        <w:rPr>
          <w:rFonts w:ascii="Arial" w:hAnsi="Arial" w:cs="Arial"/>
          <w:sz w:val="24"/>
          <w:szCs w:val="24"/>
        </w:rPr>
        <w:t>矿业权市场价值评估，应</w:t>
      </w:r>
      <w:r w:rsidR="005A6F2F" w:rsidRPr="0000420E">
        <w:rPr>
          <w:rFonts w:ascii="Arial" w:hAnsi="Arial" w:cs="Arial"/>
          <w:sz w:val="24"/>
          <w:szCs w:val="24"/>
        </w:rPr>
        <w:t>当</w:t>
      </w:r>
      <w:r w:rsidRPr="0000420E">
        <w:rPr>
          <w:rFonts w:ascii="Arial" w:hAnsi="Arial" w:cs="Arial"/>
          <w:sz w:val="24"/>
          <w:szCs w:val="24"/>
        </w:rPr>
        <w:t>遵循下列原则：</w:t>
      </w:r>
    </w:p>
    <w:p w:rsidR="00771A57" w:rsidRPr="0000420E" w:rsidRDefault="00771A57" w:rsidP="00771A57">
      <w:pPr>
        <w:tabs>
          <w:tab w:val="left" w:pos="0"/>
        </w:tabs>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1</w:t>
      </w:r>
      <w:r w:rsidRPr="0000420E">
        <w:rPr>
          <w:rFonts w:ascii="Arial" w:hAnsi="Arial" w:cs="Arial"/>
          <w:sz w:val="24"/>
          <w:szCs w:val="24"/>
        </w:rPr>
        <w:t>）独立</w:t>
      </w:r>
      <w:r w:rsidR="00E0772B" w:rsidRPr="0000420E">
        <w:rPr>
          <w:rFonts w:ascii="Arial" w:hAnsi="Arial" w:cs="Arial"/>
          <w:sz w:val="24"/>
          <w:szCs w:val="24"/>
        </w:rPr>
        <w:t>性原则，</w:t>
      </w:r>
      <w:r w:rsidRPr="0000420E">
        <w:rPr>
          <w:rFonts w:ascii="Arial" w:hAnsi="Arial" w:cs="Arial"/>
          <w:sz w:val="24"/>
          <w:szCs w:val="24"/>
        </w:rPr>
        <w:t>客观</w:t>
      </w:r>
      <w:r w:rsidR="00E0772B" w:rsidRPr="0000420E">
        <w:rPr>
          <w:rFonts w:ascii="Arial" w:hAnsi="Arial" w:cs="Arial"/>
          <w:sz w:val="24"/>
          <w:szCs w:val="24"/>
        </w:rPr>
        <w:t>性原则，</w:t>
      </w:r>
      <w:r w:rsidRPr="0000420E">
        <w:rPr>
          <w:rFonts w:ascii="Arial" w:hAnsi="Arial" w:cs="Arial"/>
          <w:sz w:val="24"/>
          <w:szCs w:val="24"/>
        </w:rPr>
        <w:t>公正</w:t>
      </w:r>
      <w:r w:rsidR="00E0772B" w:rsidRPr="0000420E">
        <w:rPr>
          <w:rFonts w:ascii="Arial" w:hAnsi="Arial" w:cs="Arial"/>
          <w:sz w:val="24"/>
          <w:szCs w:val="24"/>
        </w:rPr>
        <w:t>性</w:t>
      </w:r>
      <w:r w:rsidRPr="0000420E">
        <w:rPr>
          <w:rFonts w:ascii="Arial" w:hAnsi="Arial" w:cs="Arial"/>
          <w:sz w:val="24"/>
          <w:szCs w:val="24"/>
        </w:rPr>
        <w:t>原则；</w:t>
      </w:r>
    </w:p>
    <w:p w:rsidR="00771A57" w:rsidRPr="0000420E" w:rsidRDefault="00771A57" w:rsidP="00771A57">
      <w:pPr>
        <w:tabs>
          <w:tab w:val="left" w:pos="0"/>
        </w:tabs>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2</w:t>
      </w:r>
      <w:r w:rsidRPr="0000420E">
        <w:rPr>
          <w:rFonts w:ascii="Arial" w:hAnsi="Arial" w:cs="Arial"/>
          <w:sz w:val="24"/>
          <w:szCs w:val="24"/>
        </w:rPr>
        <w:t>）</w:t>
      </w:r>
      <w:r w:rsidR="003905F0" w:rsidRPr="0000420E">
        <w:rPr>
          <w:rFonts w:ascii="Arial" w:hAnsi="Arial" w:cs="Arial"/>
          <w:sz w:val="24"/>
          <w:szCs w:val="24"/>
        </w:rPr>
        <w:t>贡献原则</w:t>
      </w:r>
      <w:r w:rsidR="00E0772B" w:rsidRPr="0000420E">
        <w:rPr>
          <w:rFonts w:ascii="Arial" w:hAnsi="Arial" w:cs="Arial"/>
          <w:sz w:val="24"/>
          <w:szCs w:val="24"/>
        </w:rPr>
        <w:t>，</w:t>
      </w:r>
      <w:r w:rsidR="003905F0" w:rsidRPr="0000420E">
        <w:rPr>
          <w:rFonts w:ascii="Arial" w:hAnsi="Arial" w:cs="Arial"/>
          <w:sz w:val="24"/>
          <w:szCs w:val="24"/>
        </w:rPr>
        <w:t>替代原则</w:t>
      </w:r>
      <w:r w:rsidR="00E0772B" w:rsidRPr="0000420E">
        <w:rPr>
          <w:rFonts w:ascii="Arial" w:hAnsi="Arial" w:cs="Arial"/>
          <w:sz w:val="24"/>
          <w:szCs w:val="24"/>
        </w:rPr>
        <w:t>，</w:t>
      </w:r>
      <w:r w:rsidR="003905F0" w:rsidRPr="0000420E">
        <w:rPr>
          <w:rFonts w:ascii="Arial" w:hAnsi="Arial" w:cs="Arial"/>
          <w:sz w:val="24"/>
          <w:szCs w:val="24"/>
        </w:rPr>
        <w:t>预期收益原则。</w:t>
      </w:r>
    </w:p>
    <w:p w:rsidR="003905F0" w:rsidRPr="0000420E" w:rsidRDefault="003905F0" w:rsidP="003905F0">
      <w:pPr>
        <w:spacing w:line="360" w:lineRule="auto"/>
        <w:ind w:firstLineChars="235" w:firstLine="566"/>
        <w:rPr>
          <w:rFonts w:ascii="Arial" w:hAnsi="Arial" w:cs="Arial"/>
          <w:sz w:val="24"/>
          <w:szCs w:val="24"/>
        </w:rPr>
      </w:pPr>
      <w:r w:rsidRPr="0000420E">
        <w:rPr>
          <w:rFonts w:ascii="Arial" w:hAnsi="Arial" w:cs="Arial"/>
          <w:b/>
          <w:sz w:val="24"/>
          <w:szCs w:val="24"/>
        </w:rPr>
        <w:t xml:space="preserve">2.2 </w:t>
      </w:r>
      <w:r w:rsidRPr="0000420E">
        <w:rPr>
          <w:rFonts w:ascii="Arial" w:hAnsi="Arial" w:cs="Arial"/>
          <w:sz w:val="24"/>
          <w:szCs w:val="24"/>
        </w:rPr>
        <w:t>矿业权抵押贷款评估，除应遵循市场价值评估的原则外，还应遵循谨慎</w:t>
      </w:r>
      <w:r w:rsidR="00E0772B" w:rsidRPr="0000420E">
        <w:rPr>
          <w:rFonts w:ascii="Arial" w:hAnsi="Arial" w:cs="Arial"/>
          <w:sz w:val="24"/>
          <w:szCs w:val="24"/>
        </w:rPr>
        <w:t>性</w:t>
      </w:r>
      <w:r w:rsidRPr="0000420E">
        <w:rPr>
          <w:rFonts w:ascii="Arial" w:hAnsi="Arial" w:cs="Arial"/>
          <w:sz w:val="24"/>
          <w:szCs w:val="24"/>
        </w:rPr>
        <w:t>原则。</w:t>
      </w:r>
    </w:p>
    <w:p w:rsidR="003905F0" w:rsidRPr="0000420E" w:rsidRDefault="003905F0" w:rsidP="003905F0">
      <w:pPr>
        <w:spacing w:line="360" w:lineRule="auto"/>
        <w:ind w:firstLineChars="235" w:firstLine="566"/>
        <w:rPr>
          <w:rFonts w:ascii="Arial" w:hAnsi="Arial" w:cs="Arial"/>
          <w:sz w:val="24"/>
          <w:szCs w:val="24"/>
        </w:rPr>
      </w:pPr>
      <w:r w:rsidRPr="0000420E">
        <w:rPr>
          <w:rFonts w:ascii="Arial" w:hAnsi="Arial" w:cs="Arial"/>
          <w:b/>
          <w:sz w:val="24"/>
          <w:szCs w:val="24"/>
        </w:rPr>
        <w:t xml:space="preserve">2.3 </w:t>
      </w:r>
      <w:r w:rsidRPr="0000420E">
        <w:rPr>
          <w:rFonts w:ascii="Arial" w:hAnsi="Arial" w:cs="Arial"/>
          <w:sz w:val="24"/>
          <w:szCs w:val="24"/>
        </w:rPr>
        <w:t>矿业权投资价值评估，应当遵循下列原则：</w:t>
      </w:r>
    </w:p>
    <w:p w:rsidR="003905F0" w:rsidRPr="0000420E" w:rsidRDefault="003905F0" w:rsidP="003905F0">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1</w:t>
      </w:r>
      <w:r w:rsidRPr="0000420E">
        <w:rPr>
          <w:rFonts w:ascii="Arial" w:hAnsi="Arial" w:cs="Arial"/>
          <w:sz w:val="24"/>
          <w:szCs w:val="24"/>
        </w:rPr>
        <w:t>）维护委托方利益原则；</w:t>
      </w:r>
    </w:p>
    <w:p w:rsidR="003905F0" w:rsidRPr="0000420E" w:rsidRDefault="003905F0" w:rsidP="003905F0">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2</w:t>
      </w:r>
      <w:r w:rsidRPr="0000420E">
        <w:rPr>
          <w:rFonts w:ascii="Arial" w:hAnsi="Arial" w:cs="Arial"/>
          <w:sz w:val="24"/>
          <w:szCs w:val="24"/>
        </w:rPr>
        <w:t>）保密原则；</w:t>
      </w:r>
    </w:p>
    <w:p w:rsidR="003905F0" w:rsidRPr="0000420E" w:rsidRDefault="003905F0" w:rsidP="003905F0">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3</w:t>
      </w:r>
      <w:r w:rsidRPr="0000420E">
        <w:rPr>
          <w:rFonts w:ascii="Arial" w:hAnsi="Arial" w:cs="Arial"/>
          <w:sz w:val="24"/>
          <w:szCs w:val="24"/>
        </w:rPr>
        <w:t>）回避原则。</w:t>
      </w:r>
    </w:p>
    <w:p w:rsidR="00A6171D" w:rsidRPr="0000420E" w:rsidRDefault="003905F0" w:rsidP="00893E94">
      <w:pPr>
        <w:tabs>
          <w:tab w:val="left" w:pos="0"/>
        </w:tabs>
        <w:spacing w:beforeLines="50" w:before="156" w:line="360" w:lineRule="auto"/>
        <w:ind w:firstLineChars="235" w:firstLine="566"/>
        <w:rPr>
          <w:rFonts w:ascii="Arial" w:eastAsia="黑体" w:hAnsi="Arial" w:cs="Arial"/>
          <w:b/>
          <w:sz w:val="24"/>
          <w:szCs w:val="24"/>
        </w:rPr>
      </w:pPr>
      <w:r w:rsidRPr="0000420E">
        <w:rPr>
          <w:rFonts w:ascii="Arial" w:eastAsia="黑体" w:hAnsi="Arial" w:cs="Arial"/>
          <w:b/>
          <w:sz w:val="24"/>
          <w:szCs w:val="24"/>
        </w:rPr>
        <w:t>3.</w:t>
      </w:r>
      <w:r w:rsidR="00A6171D" w:rsidRPr="0000420E">
        <w:rPr>
          <w:rFonts w:ascii="Arial" w:eastAsia="黑体" w:hAnsi="Arial" w:cs="Arial"/>
          <w:b/>
          <w:sz w:val="24"/>
          <w:szCs w:val="24"/>
        </w:rPr>
        <w:t>评估目的</w:t>
      </w:r>
    </w:p>
    <w:p w:rsidR="00343A14" w:rsidRPr="0000420E" w:rsidRDefault="00343A14" w:rsidP="006D14DB">
      <w:pPr>
        <w:tabs>
          <w:tab w:val="left" w:pos="0"/>
        </w:tabs>
        <w:spacing w:line="360" w:lineRule="auto"/>
        <w:ind w:firstLineChars="235" w:firstLine="566"/>
        <w:rPr>
          <w:rFonts w:ascii="Arial" w:hAnsi="Arial" w:cs="Arial"/>
          <w:sz w:val="24"/>
          <w:szCs w:val="24"/>
        </w:rPr>
      </w:pPr>
      <w:r w:rsidRPr="0000420E">
        <w:rPr>
          <w:rFonts w:ascii="Arial" w:hAnsi="Arial" w:cs="Arial"/>
          <w:b/>
          <w:sz w:val="24"/>
          <w:szCs w:val="24"/>
        </w:rPr>
        <w:t>3.1</w:t>
      </w:r>
      <w:r w:rsidRPr="0000420E">
        <w:rPr>
          <w:rFonts w:ascii="Arial" w:hAnsi="Arial" w:cs="Arial"/>
          <w:sz w:val="24"/>
          <w:szCs w:val="24"/>
        </w:rPr>
        <w:t xml:space="preserve"> </w:t>
      </w:r>
      <w:r w:rsidRPr="0000420E">
        <w:rPr>
          <w:rFonts w:ascii="Arial" w:hAnsi="Arial" w:cs="Arial"/>
          <w:sz w:val="24"/>
          <w:szCs w:val="24"/>
        </w:rPr>
        <w:t>矿业权评估师应当知晓</w:t>
      </w:r>
      <w:r w:rsidR="006D14DB" w:rsidRPr="0000420E">
        <w:rPr>
          <w:rFonts w:ascii="Arial" w:hAnsi="Arial" w:cs="Arial"/>
          <w:sz w:val="24"/>
          <w:szCs w:val="24"/>
        </w:rPr>
        <w:t>，</w:t>
      </w:r>
      <w:r w:rsidRPr="0000420E">
        <w:rPr>
          <w:rFonts w:ascii="Arial" w:hAnsi="Arial" w:cs="Arial"/>
          <w:sz w:val="24"/>
          <w:szCs w:val="24"/>
        </w:rPr>
        <w:t>矿业权评估目的是为满足特定的经济行为</w:t>
      </w:r>
      <w:r w:rsidR="006D14DB" w:rsidRPr="0000420E">
        <w:rPr>
          <w:rFonts w:ascii="Arial" w:hAnsi="Arial" w:cs="Arial"/>
          <w:sz w:val="24"/>
          <w:szCs w:val="24"/>
        </w:rPr>
        <w:t>。不同的经济行为具有不同的评估目的，</w:t>
      </w:r>
      <w:r w:rsidR="00E0772B" w:rsidRPr="0000420E">
        <w:rPr>
          <w:rFonts w:ascii="Arial" w:hAnsi="Arial" w:cs="Arial"/>
          <w:sz w:val="24"/>
          <w:szCs w:val="24"/>
        </w:rPr>
        <w:t>对</w:t>
      </w:r>
      <w:r w:rsidRPr="0000420E">
        <w:rPr>
          <w:rFonts w:ascii="Arial" w:hAnsi="Arial" w:cs="Arial"/>
          <w:sz w:val="24"/>
          <w:szCs w:val="24"/>
        </w:rPr>
        <w:t>特定经济行为的理解，决定评估结论的性质</w:t>
      </w:r>
      <w:r w:rsidR="00E0772B" w:rsidRPr="0000420E">
        <w:rPr>
          <w:rFonts w:ascii="Arial" w:hAnsi="Arial" w:cs="Arial"/>
          <w:sz w:val="24"/>
          <w:szCs w:val="24"/>
        </w:rPr>
        <w:t>和评估</w:t>
      </w:r>
      <w:r w:rsidRPr="0000420E">
        <w:rPr>
          <w:rFonts w:ascii="Arial" w:hAnsi="Arial" w:cs="Arial"/>
          <w:sz w:val="24"/>
          <w:szCs w:val="24"/>
        </w:rPr>
        <w:t>价值含义等的把握。</w:t>
      </w:r>
    </w:p>
    <w:p w:rsidR="00A103EE" w:rsidRPr="0000420E" w:rsidRDefault="00A103EE" w:rsidP="00343A14">
      <w:pPr>
        <w:tabs>
          <w:tab w:val="left" w:pos="0"/>
        </w:tabs>
        <w:spacing w:line="360" w:lineRule="auto"/>
        <w:ind w:firstLineChars="235" w:firstLine="564"/>
        <w:rPr>
          <w:rFonts w:ascii="Arial" w:hAnsi="Arial" w:cs="Arial"/>
          <w:sz w:val="24"/>
          <w:szCs w:val="24"/>
        </w:rPr>
      </w:pPr>
      <w:r w:rsidRPr="0000420E">
        <w:rPr>
          <w:rFonts w:ascii="Arial" w:hAnsi="Arial" w:cs="Arial"/>
          <w:sz w:val="24"/>
          <w:szCs w:val="24"/>
        </w:rPr>
        <w:lastRenderedPageBreak/>
        <w:t>评估目的是唯一的，一个评估项目只能有一个评估目的。</w:t>
      </w:r>
    </w:p>
    <w:p w:rsidR="007B7D5D" w:rsidRPr="0000420E" w:rsidRDefault="00343A14" w:rsidP="00E0772B">
      <w:pPr>
        <w:tabs>
          <w:tab w:val="left" w:pos="0"/>
        </w:tabs>
        <w:spacing w:line="360" w:lineRule="auto"/>
        <w:ind w:firstLineChars="235" w:firstLine="566"/>
        <w:rPr>
          <w:rFonts w:ascii="Arial" w:hAnsi="Arial" w:cs="Arial"/>
          <w:sz w:val="24"/>
          <w:szCs w:val="24"/>
        </w:rPr>
      </w:pPr>
      <w:r w:rsidRPr="0000420E">
        <w:rPr>
          <w:rFonts w:ascii="Arial" w:hAnsi="Arial" w:cs="Arial"/>
          <w:b/>
          <w:sz w:val="24"/>
          <w:szCs w:val="24"/>
        </w:rPr>
        <w:t>3.2</w:t>
      </w:r>
      <w:r w:rsidR="007B7D5D" w:rsidRPr="0000420E">
        <w:rPr>
          <w:rFonts w:ascii="Arial" w:hAnsi="Arial" w:cs="Arial"/>
          <w:b/>
          <w:sz w:val="24"/>
          <w:szCs w:val="24"/>
        </w:rPr>
        <w:t xml:space="preserve"> </w:t>
      </w:r>
      <w:r w:rsidRPr="0000420E">
        <w:rPr>
          <w:rFonts w:ascii="Arial" w:hAnsi="Arial" w:cs="Arial"/>
          <w:sz w:val="24"/>
          <w:szCs w:val="24"/>
        </w:rPr>
        <w:t>矿业权评估师在执行矿业权评估业务过程中，</w:t>
      </w:r>
      <w:r w:rsidR="007B7D5D" w:rsidRPr="0000420E">
        <w:rPr>
          <w:rFonts w:ascii="Arial" w:hAnsi="Arial" w:cs="Arial"/>
          <w:sz w:val="24"/>
          <w:szCs w:val="24"/>
        </w:rPr>
        <w:t>应当由委托方和相关当事方根据其拟实施的经济行为确定评估目的，并在评估业务约定书中约定。</w:t>
      </w:r>
    </w:p>
    <w:p w:rsidR="007B7D5D" w:rsidRPr="0000420E" w:rsidRDefault="007B7D5D" w:rsidP="00E0772B">
      <w:pPr>
        <w:tabs>
          <w:tab w:val="left" w:pos="0"/>
        </w:tabs>
        <w:spacing w:line="360" w:lineRule="auto"/>
        <w:ind w:firstLineChars="235" w:firstLine="566"/>
        <w:rPr>
          <w:rFonts w:ascii="Arial" w:hAnsi="Arial" w:cs="Arial"/>
          <w:sz w:val="24"/>
          <w:szCs w:val="24"/>
        </w:rPr>
      </w:pPr>
      <w:r w:rsidRPr="0000420E">
        <w:rPr>
          <w:rFonts w:ascii="Arial" w:hAnsi="Arial" w:cs="Arial"/>
          <w:b/>
          <w:sz w:val="24"/>
          <w:szCs w:val="24"/>
        </w:rPr>
        <w:t xml:space="preserve">3.3 </w:t>
      </w:r>
      <w:r w:rsidRPr="0000420E">
        <w:rPr>
          <w:rFonts w:ascii="Arial" w:hAnsi="Arial" w:cs="Arial"/>
          <w:sz w:val="24"/>
          <w:szCs w:val="24"/>
        </w:rPr>
        <w:t>矿业权评估师在执行矿业权评估业务过程中，应当收集相应的经济行为文件，将与评估目的相对应的经济行为文件列示于评估依据，并作为评估报告附件。</w:t>
      </w:r>
    </w:p>
    <w:p w:rsidR="007B7D5D" w:rsidRPr="0000420E" w:rsidRDefault="007B7D5D" w:rsidP="00E0772B">
      <w:pPr>
        <w:tabs>
          <w:tab w:val="left" w:pos="0"/>
        </w:tabs>
        <w:spacing w:line="360" w:lineRule="auto"/>
        <w:ind w:firstLineChars="235" w:firstLine="566"/>
        <w:rPr>
          <w:rFonts w:ascii="Arial" w:hAnsi="Arial" w:cs="Arial"/>
          <w:sz w:val="24"/>
          <w:szCs w:val="24"/>
        </w:rPr>
      </w:pPr>
      <w:r w:rsidRPr="0000420E">
        <w:rPr>
          <w:rFonts w:ascii="Arial" w:hAnsi="Arial" w:cs="Arial"/>
          <w:b/>
          <w:sz w:val="24"/>
          <w:szCs w:val="24"/>
        </w:rPr>
        <w:t xml:space="preserve">3.4 </w:t>
      </w:r>
      <w:r w:rsidRPr="0000420E">
        <w:rPr>
          <w:rFonts w:ascii="Arial" w:hAnsi="Arial" w:cs="Arial"/>
          <w:sz w:val="24"/>
          <w:szCs w:val="24"/>
        </w:rPr>
        <w:t>矿业权评估师在编制出具的矿业权评估报告中，描述的经济行为，应当与评估依据列示的、附件所附经济行为文件内容一致</w:t>
      </w:r>
      <w:r w:rsidR="00E0772B" w:rsidRPr="0000420E">
        <w:rPr>
          <w:rFonts w:ascii="Arial" w:hAnsi="Arial" w:cs="Arial"/>
          <w:sz w:val="24"/>
          <w:szCs w:val="24"/>
        </w:rPr>
        <w:t>；</w:t>
      </w:r>
      <w:r w:rsidRPr="0000420E">
        <w:rPr>
          <w:rFonts w:ascii="Arial" w:hAnsi="Arial" w:cs="Arial"/>
          <w:sz w:val="24"/>
          <w:szCs w:val="24"/>
        </w:rPr>
        <w:t>描述的评估目的，应当与评估业务约定书中约定一致。</w:t>
      </w:r>
    </w:p>
    <w:p w:rsidR="00A6171D" w:rsidRPr="0000420E" w:rsidRDefault="00A6171D" w:rsidP="00893E94">
      <w:pPr>
        <w:tabs>
          <w:tab w:val="left" w:pos="0"/>
        </w:tabs>
        <w:spacing w:beforeLines="50" w:before="156" w:line="360" w:lineRule="auto"/>
        <w:ind w:firstLineChars="235" w:firstLine="566"/>
        <w:rPr>
          <w:rFonts w:ascii="Arial" w:eastAsia="黑体" w:hAnsi="Arial" w:cs="Arial"/>
          <w:b/>
          <w:sz w:val="24"/>
          <w:szCs w:val="24"/>
        </w:rPr>
      </w:pPr>
      <w:r w:rsidRPr="0000420E">
        <w:rPr>
          <w:rFonts w:ascii="Arial" w:eastAsia="黑体" w:hAnsi="Arial" w:cs="Arial"/>
          <w:b/>
          <w:sz w:val="24"/>
          <w:szCs w:val="24"/>
        </w:rPr>
        <w:t>4.</w:t>
      </w:r>
      <w:r w:rsidRPr="0000420E">
        <w:rPr>
          <w:rFonts w:ascii="Arial" w:eastAsia="黑体" w:hAnsi="Arial" w:cs="Arial"/>
          <w:b/>
          <w:sz w:val="24"/>
          <w:szCs w:val="24"/>
        </w:rPr>
        <w:t>评估对象与范围</w:t>
      </w:r>
    </w:p>
    <w:p w:rsidR="00616645" w:rsidRPr="0000420E" w:rsidRDefault="00A103EE" w:rsidP="00985659">
      <w:pPr>
        <w:tabs>
          <w:tab w:val="left" w:pos="0"/>
        </w:tabs>
        <w:spacing w:line="360" w:lineRule="auto"/>
        <w:ind w:firstLineChars="234" w:firstLine="564"/>
        <w:rPr>
          <w:rFonts w:ascii="Arial" w:hAnsi="Arial" w:cs="Arial"/>
          <w:sz w:val="24"/>
          <w:szCs w:val="24"/>
        </w:rPr>
      </w:pPr>
      <w:r w:rsidRPr="0000420E">
        <w:rPr>
          <w:rFonts w:ascii="Arial" w:hAnsi="Arial" w:cs="Arial"/>
          <w:b/>
          <w:sz w:val="24"/>
          <w:szCs w:val="24"/>
        </w:rPr>
        <w:t xml:space="preserve">4.1 </w:t>
      </w:r>
      <w:r w:rsidRPr="0000420E">
        <w:rPr>
          <w:rFonts w:ascii="Arial" w:hAnsi="Arial" w:cs="Arial"/>
          <w:sz w:val="24"/>
          <w:szCs w:val="24"/>
        </w:rPr>
        <w:t>矿业权评估师应当知晓</w:t>
      </w:r>
      <w:r w:rsidR="000B6CBA" w:rsidRPr="0000420E">
        <w:rPr>
          <w:rFonts w:ascii="Arial" w:hAnsi="Arial" w:cs="Arial"/>
          <w:sz w:val="24"/>
          <w:szCs w:val="24"/>
        </w:rPr>
        <w:t>，</w:t>
      </w:r>
      <w:r w:rsidR="005E5672" w:rsidRPr="0000420E">
        <w:rPr>
          <w:rFonts w:ascii="Arial" w:hAnsi="Arial" w:cs="Arial"/>
          <w:sz w:val="24"/>
          <w:szCs w:val="24"/>
        </w:rPr>
        <w:t>探矿权和采矿权评估对象与范围</w:t>
      </w:r>
      <w:r w:rsidR="00616645" w:rsidRPr="0000420E">
        <w:rPr>
          <w:rFonts w:ascii="Arial" w:hAnsi="Arial" w:cs="Arial"/>
          <w:sz w:val="24"/>
          <w:szCs w:val="24"/>
        </w:rPr>
        <w:t>的特殊性和</w:t>
      </w:r>
      <w:r w:rsidR="00DB515B" w:rsidRPr="0000420E">
        <w:rPr>
          <w:rFonts w:ascii="Arial" w:hAnsi="Arial" w:cs="Arial"/>
          <w:sz w:val="24"/>
          <w:szCs w:val="24"/>
        </w:rPr>
        <w:t>动态</w:t>
      </w:r>
      <w:r w:rsidR="00616645" w:rsidRPr="0000420E">
        <w:rPr>
          <w:rFonts w:ascii="Arial" w:hAnsi="Arial" w:cs="Arial"/>
          <w:sz w:val="24"/>
          <w:szCs w:val="24"/>
        </w:rPr>
        <w:t>性</w:t>
      </w:r>
      <w:r w:rsidR="00AB24BD" w:rsidRPr="0000420E">
        <w:rPr>
          <w:rFonts w:ascii="Arial" w:hAnsi="Arial" w:cs="Arial"/>
          <w:sz w:val="24"/>
          <w:szCs w:val="24"/>
        </w:rPr>
        <w:t>，决定了探矿权和采矿权评估对象与范围</w:t>
      </w:r>
      <w:r w:rsidR="00D5543F" w:rsidRPr="0000420E">
        <w:rPr>
          <w:rFonts w:ascii="Arial" w:hAnsi="Arial" w:cs="Arial"/>
          <w:sz w:val="24"/>
          <w:szCs w:val="24"/>
        </w:rPr>
        <w:t>是</w:t>
      </w:r>
      <w:r w:rsidR="00AB24BD" w:rsidRPr="0000420E">
        <w:rPr>
          <w:rFonts w:ascii="Arial" w:hAnsi="Arial" w:cs="Arial"/>
          <w:sz w:val="24"/>
          <w:szCs w:val="24"/>
        </w:rPr>
        <w:t>要素</w:t>
      </w:r>
      <w:r w:rsidR="00D5543F" w:rsidRPr="0000420E">
        <w:rPr>
          <w:rFonts w:ascii="Arial" w:hAnsi="Arial" w:cs="Arial"/>
          <w:sz w:val="24"/>
          <w:szCs w:val="24"/>
        </w:rPr>
        <w:t>组合</w:t>
      </w:r>
      <w:r w:rsidR="00AB24BD" w:rsidRPr="0000420E">
        <w:rPr>
          <w:rFonts w:ascii="Arial" w:hAnsi="Arial" w:cs="Arial"/>
          <w:sz w:val="24"/>
          <w:szCs w:val="24"/>
        </w:rPr>
        <w:t>。</w:t>
      </w:r>
    </w:p>
    <w:p w:rsidR="00DB515B" w:rsidRPr="0000420E" w:rsidRDefault="00616645" w:rsidP="00985659">
      <w:pPr>
        <w:tabs>
          <w:tab w:val="left" w:pos="0"/>
        </w:tabs>
        <w:spacing w:line="360" w:lineRule="auto"/>
        <w:ind w:firstLineChars="234" w:firstLine="562"/>
        <w:rPr>
          <w:rFonts w:ascii="Arial" w:hAnsi="Arial" w:cs="Arial"/>
          <w:sz w:val="24"/>
          <w:szCs w:val="24"/>
        </w:rPr>
      </w:pPr>
      <w:r w:rsidRPr="0000420E">
        <w:rPr>
          <w:rFonts w:ascii="Arial" w:hAnsi="Arial" w:cs="Arial"/>
          <w:sz w:val="24"/>
          <w:szCs w:val="24"/>
        </w:rPr>
        <w:t>矿业权评估对象为探矿权、采矿权。</w:t>
      </w:r>
    </w:p>
    <w:p w:rsidR="00D64DD3" w:rsidRPr="0000420E" w:rsidRDefault="00DB515B" w:rsidP="00985659">
      <w:pPr>
        <w:tabs>
          <w:tab w:val="left" w:pos="0"/>
        </w:tabs>
        <w:spacing w:line="360" w:lineRule="auto"/>
        <w:ind w:firstLineChars="234" w:firstLine="562"/>
        <w:rPr>
          <w:rFonts w:ascii="Arial" w:hAnsi="Arial" w:cs="Arial"/>
          <w:sz w:val="24"/>
          <w:szCs w:val="24"/>
        </w:rPr>
      </w:pPr>
      <w:r w:rsidRPr="0000420E">
        <w:rPr>
          <w:rFonts w:ascii="Arial" w:hAnsi="Arial" w:cs="Arial"/>
          <w:sz w:val="24"/>
          <w:szCs w:val="24"/>
        </w:rPr>
        <w:t>矿业权</w:t>
      </w:r>
      <w:r w:rsidR="00616645" w:rsidRPr="0000420E">
        <w:rPr>
          <w:rFonts w:ascii="Arial" w:hAnsi="Arial" w:cs="Arial"/>
          <w:sz w:val="24"/>
          <w:szCs w:val="24"/>
        </w:rPr>
        <w:t>评估对象与范围</w:t>
      </w:r>
      <w:r w:rsidRPr="0000420E">
        <w:rPr>
          <w:rFonts w:ascii="Arial" w:hAnsi="Arial" w:cs="Arial"/>
          <w:sz w:val="24"/>
          <w:szCs w:val="24"/>
        </w:rPr>
        <w:t>，</w:t>
      </w:r>
      <w:r w:rsidR="005E5672" w:rsidRPr="0000420E">
        <w:rPr>
          <w:rFonts w:ascii="Arial" w:hAnsi="Arial" w:cs="Arial"/>
          <w:sz w:val="24"/>
          <w:szCs w:val="24"/>
        </w:rPr>
        <w:t>由一组要素构成不可分割的</w:t>
      </w:r>
      <w:r w:rsidR="00D64DD3" w:rsidRPr="0000420E">
        <w:rPr>
          <w:rFonts w:ascii="Arial" w:hAnsi="Arial" w:cs="Arial"/>
          <w:sz w:val="24"/>
          <w:szCs w:val="24"/>
        </w:rPr>
        <w:t>一个</w:t>
      </w:r>
      <w:r w:rsidR="005E5672" w:rsidRPr="0000420E">
        <w:rPr>
          <w:rFonts w:ascii="Arial" w:hAnsi="Arial" w:cs="Arial"/>
          <w:sz w:val="24"/>
          <w:szCs w:val="24"/>
        </w:rPr>
        <w:t>整体，一个评估对象与范围对应于唯一要素</w:t>
      </w:r>
      <w:r w:rsidRPr="0000420E">
        <w:rPr>
          <w:rFonts w:ascii="Arial" w:hAnsi="Arial" w:cs="Arial"/>
          <w:sz w:val="24"/>
          <w:szCs w:val="24"/>
        </w:rPr>
        <w:t>组合。</w:t>
      </w:r>
      <w:r w:rsidR="005E5672" w:rsidRPr="0000420E">
        <w:rPr>
          <w:rFonts w:ascii="Arial" w:hAnsi="Arial" w:cs="Arial"/>
          <w:sz w:val="24"/>
          <w:szCs w:val="24"/>
        </w:rPr>
        <w:t>任何不同的要素、要素的任何不同均界定为不同的评估对象与范围，</w:t>
      </w:r>
      <w:r w:rsidRPr="0000420E">
        <w:rPr>
          <w:rFonts w:ascii="Arial" w:hAnsi="Arial" w:cs="Arial"/>
          <w:sz w:val="24"/>
          <w:szCs w:val="24"/>
        </w:rPr>
        <w:t>进而</w:t>
      </w:r>
      <w:r w:rsidR="00985659" w:rsidRPr="0000420E">
        <w:rPr>
          <w:rFonts w:ascii="Arial" w:hAnsi="Arial" w:cs="Arial"/>
          <w:sz w:val="24"/>
          <w:szCs w:val="24"/>
        </w:rPr>
        <w:t>得出对应</w:t>
      </w:r>
      <w:r w:rsidRPr="0000420E">
        <w:rPr>
          <w:rFonts w:ascii="Arial" w:hAnsi="Arial" w:cs="Arial"/>
          <w:sz w:val="24"/>
          <w:szCs w:val="24"/>
        </w:rPr>
        <w:t>的</w:t>
      </w:r>
      <w:r w:rsidR="005E5672" w:rsidRPr="0000420E">
        <w:rPr>
          <w:rFonts w:ascii="Arial" w:hAnsi="Arial" w:cs="Arial"/>
          <w:sz w:val="24"/>
          <w:szCs w:val="24"/>
        </w:rPr>
        <w:t>评估价值。</w:t>
      </w:r>
      <w:r w:rsidR="00D64DD3" w:rsidRPr="0000420E">
        <w:rPr>
          <w:rFonts w:ascii="Arial" w:hAnsi="Arial" w:cs="Arial"/>
          <w:sz w:val="24"/>
          <w:szCs w:val="24"/>
        </w:rPr>
        <w:t>同一评估对象名称的探矿权采矿权，要素</w:t>
      </w:r>
      <w:r w:rsidRPr="0000420E">
        <w:rPr>
          <w:rFonts w:ascii="Arial" w:hAnsi="Arial" w:cs="Arial"/>
          <w:sz w:val="24"/>
          <w:szCs w:val="24"/>
        </w:rPr>
        <w:t>组合</w:t>
      </w:r>
      <w:r w:rsidR="00D64DD3" w:rsidRPr="0000420E">
        <w:rPr>
          <w:rFonts w:ascii="Arial" w:hAnsi="Arial" w:cs="Arial"/>
          <w:sz w:val="24"/>
          <w:szCs w:val="24"/>
        </w:rPr>
        <w:t>不同，属于不同的评估对象与范围。</w:t>
      </w:r>
    </w:p>
    <w:p w:rsidR="00985659" w:rsidRPr="0000420E" w:rsidRDefault="00985659" w:rsidP="00985659">
      <w:pPr>
        <w:spacing w:line="360" w:lineRule="auto"/>
        <w:ind w:firstLineChars="234" w:firstLine="562"/>
        <w:rPr>
          <w:rFonts w:ascii="Arial" w:hAnsi="Arial" w:cs="Arial"/>
          <w:sz w:val="24"/>
        </w:rPr>
      </w:pPr>
      <w:r w:rsidRPr="0000420E">
        <w:rPr>
          <w:rFonts w:ascii="Arial" w:hAnsi="Arial" w:cs="Arial"/>
          <w:sz w:val="24"/>
        </w:rPr>
        <w:t>探矿权评估对象与范围</w:t>
      </w:r>
      <w:r w:rsidRPr="0000420E">
        <w:rPr>
          <w:rFonts w:ascii="Arial" w:hAnsi="Arial" w:cs="Arial"/>
          <w:sz w:val="24"/>
        </w:rPr>
        <w:t xml:space="preserve">= </w:t>
      </w:r>
      <w:r w:rsidR="00A23394">
        <w:rPr>
          <w:rFonts w:asciiTheme="minorEastAsia" w:hAnsiTheme="minorEastAsia" w:cs="Arial" w:hint="eastAsia"/>
          <w:sz w:val="24"/>
        </w:rPr>
        <w:t>{</w:t>
      </w:r>
      <w:r w:rsidRPr="0000420E">
        <w:rPr>
          <w:rFonts w:ascii="Arial" w:hAnsi="Arial" w:cs="Arial"/>
          <w:sz w:val="24"/>
        </w:rPr>
        <w:t>T</w:t>
      </w:r>
      <w:r w:rsidRPr="0000420E">
        <w:rPr>
          <w:rFonts w:ascii="Arial" w:hAnsi="Arial" w:cs="Arial"/>
          <w:sz w:val="24"/>
          <w:vertAlign w:val="subscript"/>
        </w:rPr>
        <w:t>1</w:t>
      </w:r>
      <w:r w:rsidR="005F4C72">
        <w:rPr>
          <w:rFonts w:ascii="Arial" w:hAnsi="Arial" w:cs="Arial" w:hint="eastAsia"/>
          <w:sz w:val="24"/>
        </w:rPr>
        <w:t>，</w:t>
      </w:r>
      <w:r w:rsidRPr="0000420E">
        <w:rPr>
          <w:rFonts w:ascii="Arial" w:hAnsi="Arial" w:cs="Arial"/>
          <w:sz w:val="24"/>
        </w:rPr>
        <w:t>T</w:t>
      </w:r>
      <w:r w:rsidRPr="0000420E">
        <w:rPr>
          <w:rFonts w:ascii="Arial" w:hAnsi="Arial" w:cs="Arial"/>
          <w:sz w:val="24"/>
          <w:vertAlign w:val="subscript"/>
        </w:rPr>
        <w:t>2</w:t>
      </w:r>
      <w:r w:rsidR="005F4C72">
        <w:rPr>
          <w:rFonts w:ascii="Arial" w:hAnsi="Arial" w:cs="Arial" w:hint="eastAsia"/>
          <w:sz w:val="24"/>
        </w:rPr>
        <w:t>，</w:t>
      </w:r>
      <w:r w:rsidRPr="0000420E">
        <w:rPr>
          <w:rFonts w:ascii="Arial" w:hAnsi="Arial" w:cs="Arial"/>
          <w:sz w:val="24"/>
        </w:rPr>
        <w:t>T</w:t>
      </w:r>
      <w:r w:rsidRPr="0000420E">
        <w:rPr>
          <w:rFonts w:ascii="Arial" w:hAnsi="Arial" w:cs="Arial"/>
          <w:sz w:val="24"/>
          <w:vertAlign w:val="subscript"/>
        </w:rPr>
        <w:t>3</w:t>
      </w:r>
      <w:r w:rsidR="005F4C72">
        <w:rPr>
          <w:rFonts w:ascii="Arial" w:hAnsi="Arial" w:cs="Arial" w:hint="eastAsia"/>
          <w:sz w:val="24"/>
        </w:rPr>
        <w:t>，</w:t>
      </w:r>
      <w:r w:rsidRPr="0000420E">
        <w:rPr>
          <w:rFonts w:ascii="Arial" w:hAnsi="Arial" w:cs="Arial"/>
          <w:sz w:val="24"/>
        </w:rPr>
        <w:t>T</w:t>
      </w:r>
      <w:r w:rsidRPr="0000420E">
        <w:rPr>
          <w:rFonts w:ascii="Arial" w:hAnsi="Arial" w:cs="Arial"/>
          <w:sz w:val="24"/>
          <w:vertAlign w:val="subscript"/>
        </w:rPr>
        <w:t>4</w:t>
      </w:r>
      <w:r w:rsidR="005F4C72">
        <w:rPr>
          <w:rFonts w:ascii="Arial" w:hAnsi="Arial" w:cs="Arial" w:hint="eastAsia"/>
          <w:sz w:val="24"/>
        </w:rPr>
        <w:t>，</w:t>
      </w:r>
      <w:r w:rsidRPr="0000420E">
        <w:rPr>
          <w:rFonts w:ascii="Arial" w:hAnsi="Arial" w:cs="Arial"/>
          <w:sz w:val="24"/>
        </w:rPr>
        <w:t>T</w:t>
      </w:r>
      <w:r w:rsidRPr="0000420E">
        <w:rPr>
          <w:rFonts w:ascii="Arial" w:hAnsi="Arial" w:cs="Arial"/>
          <w:sz w:val="24"/>
          <w:vertAlign w:val="subscript"/>
        </w:rPr>
        <w:t>5</w:t>
      </w:r>
      <w:r w:rsidR="005F4C72">
        <w:rPr>
          <w:rFonts w:ascii="Arial" w:hAnsi="Arial" w:cs="Arial" w:hint="eastAsia"/>
          <w:sz w:val="24"/>
        </w:rPr>
        <w:t>，</w:t>
      </w:r>
      <w:r w:rsidRPr="0000420E">
        <w:rPr>
          <w:rFonts w:ascii="Arial" w:hAnsi="Arial" w:cs="Arial"/>
          <w:sz w:val="24"/>
        </w:rPr>
        <w:t>T</w:t>
      </w:r>
      <w:r w:rsidRPr="0000420E">
        <w:rPr>
          <w:rFonts w:ascii="Arial" w:hAnsi="Arial" w:cs="Arial"/>
          <w:sz w:val="24"/>
          <w:vertAlign w:val="subscript"/>
        </w:rPr>
        <w:t>6</w:t>
      </w:r>
      <w:r w:rsidR="005F4C72">
        <w:rPr>
          <w:rFonts w:ascii="Arial" w:hAnsi="Arial" w:cs="Arial" w:hint="eastAsia"/>
          <w:sz w:val="24"/>
        </w:rPr>
        <w:t>，</w:t>
      </w:r>
      <w:r w:rsidRPr="0000420E">
        <w:rPr>
          <w:rFonts w:ascii="Arial" w:hAnsi="Arial" w:cs="Arial"/>
          <w:sz w:val="24"/>
        </w:rPr>
        <w:t>T</w:t>
      </w:r>
      <w:r w:rsidRPr="0000420E">
        <w:rPr>
          <w:rFonts w:ascii="Arial" w:hAnsi="Arial" w:cs="Arial"/>
          <w:sz w:val="24"/>
          <w:vertAlign w:val="subscript"/>
        </w:rPr>
        <w:t>7</w:t>
      </w:r>
      <w:r w:rsidR="00A23394">
        <w:rPr>
          <w:rFonts w:asciiTheme="minorEastAsia" w:hAnsiTheme="minorEastAsia" w:cs="Arial" w:hint="eastAsia"/>
          <w:sz w:val="24"/>
        </w:rPr>
        <w:t>}</w:t>
      </w:r>
      <w:r w:rsidRPr="0000420E">
        <w:rPr>
          <w:rFonts w:ascii="Arial" w:hAnsi="Arial" w:cs="Arial"/>
          <w:sz w:val="24"/>
        </w:rPr>
        <w:t>。</w:t>
      </w:r>
    </w:p>
    <w:p w:rsidR="00985659" w:rsidRPr="0000420E" w:rsidRDefault="00985659" w:rsidP="00985659">
      <w:pPr>
        <w:spacing w:line="360" w:lineRule="auto"/>
        <w:ind w:firstLineChars="234" w:firstLine="562"/>
        <w:rPr>
          <w:rFonts w:ascii="Arial" w:hAnsi="Arial" w:cs="Arial"/>
          <w:sz w:val="24"/>
        </w:rPr>
      </w:pPr>
      <w:r w:rsidRPr="0000420E">
        <w:rPr>
          <w:rFonts w:ascii="Arial" w:hAnsi="Arial" w:cs="Arial"/>
          <w:sz w:val="24"/>
        </w:rPr>
        <w:t>采矿权评估对象与范围</w:t>
      </w:r>
      <w:r w:rsidRPr="0000420E">
        <w:rPr>
          <w:rFonts w:ascii="Arial" w:hAnsi="Arial" w:cs="Arial"/>
          <w:sz w:val="24"/>
        </w:rPr>
        <w:t xml:space="preserve">= </w:t>
      </w:r>
      <w:r w:rsidR="00A23394">
        <w:rPr>
          <w:rFonts w:asciiTheme="minorEastAsia" w:hAnsiTheme="minorEastAsia" w:cs="Arial" w:hint="eastAsia"/>
          <w:sz w:val="24"/>
        </w:rPr>
        <w:t>{</w:t>
      </w:r>
      <w:r w:rsidRPr="0000420E">
        <w:rPr>
          <w:rFonts w:ascii="Arial" w:hAnsi="Arial" w:cs="Arial"/>
          <w:sz w:val="24"/>
        </w:rPr>
        <w:t>C</w:t>
      </w:r>
      <w:r w:rsidRPr="0000420E">
        <w:rPr>
          <w:rFonts w:ascii="Arial" w:hAnsi="Arial" w:cs="Arial"/>
          <w:sz w:val="24"/>
          <w:vertAlign w:val="subscript"/>
        </w:rPr>
        <w:t>1</w:t>
      </w:r>
      <w:r w:rsidR="005F4C72">
        <w:rPr>
          <w:rFonts w:ascii="Arial" w:hAnsi="Arial" w:cs="Arial" w:hint="eastAsia"/>
          <w:sz w:val="24"/>
        </w:rPr>
        <w:t>，</w:t>
      </w:r>
      <w:r w:rsidRPr="0000420E">
        <w:rPr>
          <w:rFonts w:ascii="Arial" w:hAnsi="Arial" w:cs="Arial"/>
          <w:sz w:val="24"/>
        </w:rPr>
        <w:t>C</w:t>
      </w:r>
      <w:r w:rsidRPr="0000420E">
        <w:rPr>
          <w:rFonts w:ascii="Arial" w:hAnsi="Arial" w:cs="Arial"/>
          <w:sz w:val="24"/>
          <w:vertAlign w:val="subscript"/>
        </w:rPr>
        <w:t>2</w:t>
      </w:r>
      <w:r w:rsidR="005F4C72">
        <w:rPr>
          <w:rFonts w:ascii="Arial" w:hAnsi="Arial" w:cs="Arial" w:hint="eastAsia"/>
          <w:sz w:val="24"/>
        </w:rPr>
        <w:t>，</w:t>
      </w:r>
      <w:r w:rsidRPr="0000420E">
        <w:rPr>
          <w:rFonts w:ascii="Arial" w:hAnsi="Arial" w:cs="Arial"/>
          <w:sz w:val="24"/>
        </w:rPr>
        <w:t>C</w:t>
      </w:r>
      <w:r w:rsidRPr="0000420E">
        <w:rPr>
          <w:rFonts w:ascii="Arial" w:hAnsi="Arial" w:cs="Arial"/>
          <w:sz w:val="24"/>
          <w:vertAlign w:val="subscript"/>
        </w:rPr>
        <w:t>3</w:t>
      </w:r>
      <w:r w:rsidR="005F4C72">
        <w:rPr>
          <w:rFonts w:ascii="Arial" w:hAnsi="Arial" w:cs="Arial" w:hint="eastAsia"/>
          <w:sz w:val="24"/>
        </w:rPr>
        <w:t>，</w:t>
      </w:r>
      <w:r w:rsidRPr="0000420E">
        <w:rPr>
          <w:rFonts w:ascii="Arial" w:hAnsi="Arial" w:cs="Arial"/>
          <w:sz w:val="24"/>
        </w:rPr>
        <w:t>C</w:t>
      </w:r>
      <w:r w:rsidRPr="0000420E">
        <w:rPr>
          <w:rFonts w:ascii="Arial" w:hAnsi="Arial" w:cs="Arial"/>
          <w:sz w:val="24"/>
          <w:vertAlign w:val="subscript"/>
        </w:rPr>
        <w:t>4</w:t>
      </w:r>
      <w:r w:rsidR="005F4C72">
        <w:rPr>
          <w:rFonts w:ascii="Arial" w:hAnsi="Arial" w:cs="Arial" w:hint="eastAsia"/>
          <w:sz w:val="24"/>
        </w:rPr>
        <w:t>，</w:t>
      </w:r>
      <w:r w:rsidRPr="0000420E">
        <w:rPr>
          <w:rFonts w:ascii="Arial" w:hAnsi="Arial" w:cs="Arial"/>
          <w:sz w:val="24"/>
        </w:rPr>
        <w:t>C</w:t>
      </w:r>
      <w:r w:rsidRPr="0000420E">
        <w:rPr>
          <w:rFonts w:ascii="Arial" w:hAnsi="Arial" w:cs="Arial"/>
          <w:sz w:val="24"/>
          <w:vertAlign w:val="subscript"/>
        </w:rPr>
        <w:t>5</w:t>
      </w:r>
      <w:r w:rsidR="005F4C72">
        <w:rPr>
          <w:rFonts w:ascii="Arial" w:hAnsi="Arial" w:cs="Arial" w:hint="eastAsia"/>
          <w:sz w:val="24"/>
        </w:rPr>
        <w:t>，</w:t>
      </w:r>
      <w:r w:rsidRPr="0000420E">
        <w:rPr>
          <w:rFonts w:ascii="Arial" w:hAnsi="Arial" w:cs="Arial"/>
          <w:sz w:val="24"/>
        </w:rPr>
        <w:t>C</w:t>
      </w:r>
      <w:r w:rsidRPr="0000420E">
        <w:rPr>
          <w:rFonts w:ascii="Arial" w:hAnsi="Arial" w:cs="Arial"/>
          <w:sz w:val="24"/>
          <w:vertAlign w:val="subscript"/>
        </w:rPr>
        <w:t>6</w:t>
      </w:r>
      <w:r w:rsidR="005F4C72">
        <w:rPr>
          <w:rFonts w:ascii="Arial" w:hAnsi="Arial" w:cs="Arial" w:hint="eastAsia"/>
          <w:sz w:val="24"/>
        </w:rPr>
        <w:t>，</w:t>
      </w:r>
      <w:r w:rsidRPr="0000420E">
        <w:rPr>
          <w:rFonts w:ascii="Arial" w:hAnsi="Arial" w:cs="Arial"/>
          <w:sz w:val="24"/>
        </w:rPr>
        <w:t>C</w:t>
      </w:r>
      <w:r w:rsidRPr="0000420E">
        <w:rPr>
          <w:rFonts w:ascii="Arial" w:hAnsi="Arial" w:cs="Arial"/>
          <w:sz w:val="24"/>
          <w:vertAlign w:val="subscript"/>
        </w:rPr>
        <w:t>7</w:t>
      </w:r>
      <w:r w:rsidR="005F4C72">
        <w:rPr>
          <w:rFonts w:ascii="Arial" w:hAnsi="Arial" w:cs="Arial" w:hint="eastAsia"/>
          <w:sz w:val="24"/>
        </w:rPr>
        <w:t>，</w:t>
      </w:r>
      <w:r w:rsidRPr="0000420E">
        <w:rPr>
          <w:rFonts w:ascii="Arial" w:hAnsi="Arial" w:cs="Arial"/>
          <w:sz w:val="24"/>
        </w:rPr>
        <w:t>C</w:t>
      </w:r>
      <w:r w:rsidRPr="0000420E">
        <w:rPr>
          <w:rFonts w:ascii="Arial" w:hAnsi="Arial" w:cs="Arial"/>
          <w:sz w:val="24"/>
          <w:vertAlign w:val="subscript"/>
        </w:rPr>
        <w:t>8</w:t>
      </w:r>
      <w:r w:rsidR="005F4C72">
        <w:rPr>
          <w:rFonts w:ascii="Arial" w:hAnsi="Arial" w:cs="Arial" w:hint="eastAsia"/>
          <w:sz w:val="24"/>
        </w:rPr>
        <w:t>，</w:t>
      </w:r>
      <w:r w:rsidRPr="0000420E">
        <w:rPr>
          <w:rFonts w:ascii="Arial" w:hAnsi="Arial" w:cs="Arial"/>
          <w:sz w:val="24"/>
        </w:rPr>
        <w:t xml:space="preserve"> C</w:t>
      </w:r>
      <w:r w:rsidRPr="0000420E">
        <w:rPr>
          <w:rFonts w:ascii="Arial" w:hAnsi="Arial" w:cs="Arial"/>
          <w:sz w:val="24"/>
          <w:vertAlign w:val="subscript"/>
        </w:rPr>
        <w:t>9</w:t>
      </w:r>
      <w:r w:rsidR="00A23394">
        <w:rPr>
          <w:rFonts w:asciiTheme="minorEastAsia" w:hAnsiTheme="minorEastAsia" w:cs="Arial" w:hint="eastAsia"/>
          <w:sz w:val="24"/>
        </w:rPr>
        <w:t>}</w:t>
      </w:r>
    </w:p>
    <w:p w:rsidR="00D64DD3" w:rsidRDefault="00985659" w:rsidP="00985659">
      <w:pPr>
        <w:spacing w:line="340" w:lineRule="exact"/>
        <w:ind w:firstLineChars="270" w:firstLine="569"/>
        <w:rPr>
          <w:rFonts w:ascii="Arial" w:hAnsi="Arial" w:cs="Arial"/>
          <w:b/>
          <w:szCs w:val="21"/>
        </w:rPr>
      </w:pPr>
      <w:r w:rsidRPr="0000420E">
        <w:rPr>
          <w:rFonts w:ascii="Arial" w:hAnsi="Arial" w:cs="Arial"/>
          <w:b/>
          <w:szCs w:val="21"/>
        </w:rPr>
        <w:t>式中：</w:t>
      </w: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
        <w:gridCol w:w="3402"/>
        <w:gridCol w:w="425"/>
        <w:gridCol w:w="3544"/>
      </w:tblGrid>
      <w:tr w:rsidR="00B46AEA" w:rsidRPr="00B46AEA" w:rsidTr="00B46AEA">
        <w:trPr>
          <w:trHeight w:val="227"/>
          <w:jc w:val="center"/>
        </w:trPr>
        <w:tc>
          <w:tcPr>
            <w:tcW w:w="392" w:type="dxa"/>
          </w:tcPr>
          <w:p w:rsidR="00B46AEA" w:rsidRPr="00B46AEA" w:rsidRDefault="00B46AEA" w:rsidP="00B46AEA">
            <w:pPr>
              <w:spacing w:line="320" w:lineRule="exact"/>
              <w:rPr>
                <w:rFonts w:ascii="Arial" w:hAnsi="Arial" w:cs="Arial"/>
                <w:b/>
                <w:sz w:val="18"/>
                <w:szCs w:val="18"/>
              </w:rPr>
            </w:pPr>
            <w:r w:rsidRPr="00B46AEA">
              <w:rPr>
                <w:rFonts w:ascii="Arial" w:hAnsi="Arial" w:cs="Arial" w:hint="eastAsia"/>
                <w:b/>
                <w:sz w:val="18"/>
                <w:szCs w:val="18"/>
              </w:rPr>
              <w:t>T</w:t>
            </w:r>
            <w:r w:rsidRPr="00B46AEA">
              <w:rPr>
                <w:rFonts w:ascii="Arial" w:hAnsi="Arial" w:cs="Arial" w:hint="eastAsia"/>
                <w:b/>
                <w:sz w:val="18"/>
                <w:szCs w:val="18"/>
                <w:vertAlign w:val="subscript"/>
              </w:rPr>
              <w:t>1</w:t>
            </w:r>
          </w:p>
        </w:tc>
        <w:tc>
          <w:tcPr>
            <w:tcW w:w="3402" w:type="dxa"/>
          </w:tcPr>
          <w:p w:rsidR="00B46AEA" w:rsidRPr="00B46AEA" w:rsidRDefault="00B46AEA" w:rsidP="00B46AEA">
            <w:pPr>
              <w:spacing w:line="320" w:lineRule="exact"/>
              <w:rPr>
                <w:rFonts w:ascii="Arial" w:hAnsi="Arial" w:cs="Arial"/>
                <w:b/>
                <w:sz w:val="18"/>
                <w:szCs w:val="18"/>
              </w:rPr>
            </w:pPr>
            <w:r w:rsidRPr="00B46AEA">
              <w:rPr>
                <w:rFonts w:ascii="Arial" w:hAnsi="Arial" w:cs="Arial"/>
                <w:sz w:val="18"/>
                <w:szCs w:val="18"/>
              </w:rPr>
              <w:t>某一地质勘查阶段</w:t>
            </w:r>
          </w:p>
        </w:tc>
        <w:tc>
          <w:tcPr>
            <w:tcW w:w="425" w:type="dxa"/>
          </w:tcPr>
          <w:p w:rsidR="00B46AEA" w:rsidRPr="00B46AEA" w:rsidRDefault="00B46AEA" w:rsidP="00B46AEA">
            <w:pPr>
              <w:spacing w:line="320" w:lineRule="exact"/>
              <w:rPr>
                <w:rFonts w:ascii="Arial" w:hAnsi="Arial" w:cs="Arial"/>
                <w:b/>
                <w:sz w:val="18"/>
                <w:szCs w:val="18"/>
              </w:rPr>
            </w:pPr>
            <w:r w:rsidRPr="00B46AEA">
              <w:rPr>
                <w:rFonts w:ascii="Arial" w:hAnsi="Arial" w:cs="Arial" w:hint="eastAsia"/>
                <w:b/>
                <w:sz w:val="18"/>
                <w:szCs w:val="18"/>
              </w:rPr>
              <w:t>C</w:t>
            </w:r>
            <w:r w:rsidRPr="00B46AEA">
              <w:rPr>
                <w:rFonts w:ascii="Arial" w:hAnsi="Arial" w:cs="Arial" w:hint="eastAsia"/>
                <w:b/>
                <w:sz w:val="18"/>
                <w:szCs w:val="18"/>
                <w:vertAlign w:val="subscript"/>
              </w:rPr>
              <w:t>1</w:t>
            </w:r>
          </w:p>
        </w:tc>
        <w:tc>
          <w:tcPr>
            <w:tcW w:w="3544" w:type="dxa"/>
          </w:tcPr>
          <w:p w:rsidR="00B46AEA" w:rsidRPr="00B46AEA" w:rsidRDefault="00B46AEA" w:rsidP="00B46AEA">
            <w:pPr>
              <w:spacing w:line="320" w:lineRule="exact"/>
              <w:rPr>
                <w:rFonts w:ascii="Arial" w:hAnsi="Arial" w:cs="Arial"/>
                <w:b/>
                <w:sz w:val="18"/>
                <w:szCs w:val="18"/>
              </w:rPr>
            </w:pPr>
            <w:r w:rsidRPr="00B46AEA">
              <w:rPr>
                <w:rFonts w:ascii="Arial" w:hAnsi="Arial" w:cs="Arial"/>
                <w:sz w:val="18"/>
                <w:szCs w:val="18"/>
              </w:rPr>
              <w:t>某一建设、生产阶段</w:t>
            </w:r>
          </w:p>
        </w:tc>
      </w:tr>
      <w:tr w:rsidR="00B46AEA" w:rsidRPr="00B46AEA" w:rsidTr="00B46AEA">
        <w:trPr>
          <w:trHeight w:val="227"/>
          <w:jc w:val="center"/>
        </w:trPr>
        <w:tc>
          <w:tcPr>
            <w:tcW w:w="392" w:type="dxa"/>
          </w:tcPr>
          <w:p w:rsidR="00B46AEA" w:rsidRPr="00B46AEA" w:rsidRDefault="00B46AEA" w:rsidP="00B46AEA">
            <w:pPr>
              <w:spacing w:line="320" w:lineRule="exact"/>
              <w:rPr>
                <w:rFonts w:ascii="Arial" w:hAnsi="Arial" w:cs="Arial"/>
                <w:b/>
                <w:sz w:val="18"/>
                <w:szCs w:val="18"/>
              </w:rPr>
            </w:pPr>
            <w:r w:rsidRPr="00B46AEA">
              <w:rPr>
                <w:rFonts w:ascii="Arial" w:hAnsi="Arial" w:cs="Arial" w:hint="eastAsia"/>
                <w:b/>
                <w:sz w:val="18"/>
                <w:szCs w:val="18"/>
              </w:rPr>
              <w:t>T</w:t>
            </w:r>
            <w:r w:rsidRPr="00B46AEA">
              <w:rPr>
                <w:rFonts w:ascii="Arial" w:hAnsi="Arial" w:cs="Arial" w:hint="eastAsia"/>
                <w:b/>
                <w:sz w:val="18"/>
                <w:szCs w:val="18"/>
                <w:vertAlign w:val="subscript"/>
              </w:rPr>
              <w:t>2</w:t>
            </w:r>
          </w:p>
        </w:tc>
        <w:tc>
          <w:tcPr>
            <w:tcW w:w="3402" w:type="dxa"/>
          </w:tcPr>
          <w:p w:rsidR="00B46AEA" w:rsidRPr="00B46AEA" w:rsidRDefault="00B46AEA" w:rsidP="00B46AEA">
            <w:pPr>
              <w:spacing w:line="320" w:lineRule="exact"/>
              <w:rPr>
                <w:rFonts w:ascii="Arial" w:hAnsi="Arial" w:cs="Arial"/>
                <w:b/>
                <w:sz w:val="18"/>
                <w:szCs w:val="18"/>
              </w:rPr>
            </w:pPr>
            <w:r w:rsidRPr="00B46AEA">
              <w:rPr>
                <w:rFonts w:ascii="Arial" w:hAnsi="Arial" w:cs="Arial"/>
                <w:sz w:val="18"/>
                <w:szCs w:val="18"/>
              </w:rPr>
              <w:t>某勘查矿种，有前提条件的勘查矿产（种）</w:t>
            </w:r>
          </w:p>
        </w:tc>
        <w:tc>
          <w:tcPr>
            <w:tcW w:w="425" w:type="dxa"/>
          </w:tcPr>
          <w:p w:rsidR="00B46AEA" w:rsidRPr="00B46AEA" w:rsidRDefault="00B46AEA" w:rsidP="00B46AEA">
            <w:pPr>
              <w:spacing w:line="320" w:lineRule="exact"/>
              <w:rPr>
                <w:rFonts w:ascii="Arial" w:hAnsi="Arial" w:cs="Arial"/>
                <w:b/>
                <w:sz w:val="18"/>
                <w:szCs w:val="18"/>
              </w:rPr>
            </w:pPr>
            <w:r w:rsidRPr="00B46AEA">
              <w:rPr>
                <w:rFonts w:ascii="Arial" w:hAnsi="Arial" w:cs="Arial" w:hint="eastAsia"/>
                <w:b/>
                <w:sz w:val="18"/>
                <w:szCs w:val="18"/>
              </w:rPr>
              <w:t>C</w:t>
            </w:r>
            <w:r w:rsidRPr="00B46AEA">
              <w:rPr>
                <w:rFonts w:ascii="Arial" w:hAnsi="Arial" w:cs="Arial" w:hint="eastAsia"/>
                <w:b/>
                <w:sz w:val="18"/>
                <w:szCs w:val="18"/>
                <w:vertAlign w:val="subscript"/>
              </w:rPr>
              <w:t>2</w:t>
            </w:r>
          </w:p>
        </w:tc>
        <w:tc>
          <w:tcPr>
            <w:tcW w:w="3544" w:type="dxa"/>
          </w:tcPr>
          <w:p w:rsidR="00B46AEA" w:rsidRPr="00B46AEA" w:rsidRDefault="00B46AEA" w:rsidP="00B46AEA">
            <w:pPr>
              <w:spacing w:line="320" w:lineRule="exact"/>
              <w:rPr>
                <w:rFonts w:ascii="Arial" w:hAnsi="Arial" w:cs="Arial"/>
                <w:b/>
                <w:sz w:val="18"/>
                <w:szCs w:val="18"/>
              </w:rPr>
            </w:pPr>
            <w:r w:rsidRPr="00B46AEA">
              <w:rPr>
                <w:rFonts w:ascii="Arial" w:hAnsi="Arial" w:cs="Arial"/>
                <w:sz w:val="18"/>
                <w:szCs w:val="18"/>
              </w:rPr>
              <w:t>某开采矿种，有前提条件的共（伴）生有用组分</w:t>
            </w:r>
          </w:p>
        </w:tc>
      </w:tr>
      <w:tr w:rsidR="00B46AEA" w:rsidRPr="00B46AEA" w:rsidTr="00B46AEA">
        <w:trPr>
          <w:trHeight w:val="227"/>
          <w:jc w:val="center"/>
        </w:trPr>
        <w:tc>
          <w:tcPr>
            <w:tcW w:w="392" w:type="dxa"/>
          </w:tcPr>
          <w:p w:rsidR="00B46AEA" w:rsidRPr="00B46AEA" w:rsidRDefault="00B46AEA" w:rsidP="00B46AEA">
            <w:pPr>
              <w:spacing w:line="320" w:lineRule="exact"/>
              <w:rPr>
                <w:rFonts w:ascii="Arial" w:hAnsi="Arial" w:cs="Arial"/>
                <w:b/>
                <w:sz w:val="18"/>
                <w:szCs w:val="18"/>
              </w:rPr>
            </w:pPr>
            <w:r w:rsidRPr="00B46AEA">
              <w:rPr>
                <w:rFonts w:ascii="Arial" w:hAnsi="Arial" w:cs="Arial" w:hint="eastAsia"/>
                <w:b/>
                <w:sz w:val="18"/>
                <w:szCs w:val="18"/>
              </w:rPr>
              <w:t>T</w:t>
            </w:r>
            <w:r w:rsidRPr="00B46AEA">
              <w:rPr>
                <w:rFonts w:ascii="Arial" w:hAnsi="Arial" w:cs="Arial" w:hint="eastAsia"/>
                <w:b/>
                <w:sz w:val="18"/>
                <w:szCs w:val="18"/>
                <w:vertAlign w:val="subscript"/>
              </w:rPr>
              <w:t>3</w:t>
            </w:r>
          </w:p>
        </w:tc>
        <w:tc>
          <w:tcPr>
            <w:tcW w:w="3402" w:type="dxa"/>
          </w:tcPr>
          <w:p w:rsidR="00B46AEA" w:rsidRPr="00B46AEA" w:rsidRDefault="00B46AEA" w:rsidP="00B46AEA">
            <w:pPr>
              <w:spacing w:line="320" w:lineRule="exact"/>
              <w:rPr>
                <w:rFonts w:ascii="Arial" w:hAnsi="Arial" w:cs="Arial"/>
                <w:b/>
                <w:sz w:val="18"/>
                <w:szCs w:val="18"/>
              </w:rPr>
            </w:pPr>
            <w:r w:rsidRPr="00B46AEA">
              <w:rPr>
                <w:rFonts w:ascii="Arial" w:hAnsi="Arial" w:cs="Arial"/>
                <w:sz w:val="18"/>
                <w:szCs w:val="18"/>
              </w:rPr>
              <w:t>确定的勘查（区）范围</w:t>
            </w:r>
          </w:p>
        </w:tc>
        <w:tc>
          <w:tcPr>
            <w:tcW w:w="425" w:type="dxa"/>
          </w:tcPr>
          <w:p w:rsidR="00B46AEA" w:rsidRPr="00B46AEA" w:rsidRDefault="00B46AEA" w:rsidP="00B46AEA">
            <w:pPr>
              <w:spacing w:line="320" w:lineRule="exact"/>
              <w:rPr>
                <w:rFonts w:ascii="Arial" w:hAnsi="Arial" w:cs="Arial"/>
                <w:b/>
                <w:sz w:val="18"/>
                <w:szCs w:val="18"/>
              </w:rPr>
            </w:pPr>
            <w:r w:rsidRPr="00B46AEA">
              <w:rPr>
                <w:rFonts w:ascii="Arial" w:hAnsi="Arial" w:cs="Arial" w:hint="eastAsia"/>
                <w:b/>
                <w:sz w:val="18"/>
                <w:szCs w:val="18"/>
              </w:rPr>
              <w:t>C</w:t>
            </w:r>
            <w:r w:rsidRPr="00B46AEA">
              <w:rPr>
                <w:rFonts w:ascii="Arial" w:hAnsi="Arial" w:cs="Arial" w:hint="eastAsia"/>
                <w:b/>
                <w:sz w:val="18"/>
                <w:szCs w:val="18"/>
                <w:vertAlign w:val="subscript"/>
              </w:rPr>
              <w:t>3</w:t>
            </w:r>
          </w:p>
        </w:tc>
        <w:tc>
          <w:tcPr>
            <w:tcW w:w="3544" w:type="dxa"/>
          </w:tcPr>
          <w:p w:rsidR="00B46AEA" w:rsidRPr="00B46AEA" w:rsidRDefault="00B46AEA" w:rsidP="00B46AEA">
            <w:pPr>
              <w:spacing w:line="320" w:lineRule="exact"/>
              <w:rPr>
                <w:rFonts w:ascii="Arial" w:hAnsi="Arial" w:cs="Arial"/>
                <w:b/>
                <w:sz w:val="18"/>
                <w:szCs w:val="18"/>
              </w:rPr>
            </w:pPr>
            <w:r w:rsidRPr="00B46AEA">
              <w:rPr>
                <w:rFonts w:ascii="Arial" w:hAnsi="Arial" w:cs="Arial"/>
                <w:sz w:val="18"/>
                <w:szCs w:val="18"/>
              </w:rPr>
              <w:t>确定的开采方式</w:t>
            </w:r>
          </w:p>
        </w:tc>
      </w:tr>
      <w:tr w:rsidR="00B46AEA" w:rsidRPr="00B46AEA" w:rsidTr="00B46AEA">
        <w:trPr>
          <w:trHeight w:val="227"/>
          <w:jc w:val="center"/>
        </w:trPr>
        <w:tc>
          <w:tcPr>
            <w:tcW w:w="392" w:type="dxa"/>
          </w:tcPr>
          <w:p w:rsidR="00B46AEA" w:rsidRPr="00B46AEA" w:rsidRDefault="00B46AEA" w:rsidP="00B46AEA">
            <w:pPr>
              <w:spacing w:line="320" w:lineRule="exact"/>
              <w:rPr>
                <w:rFonts w:ascii="Arial" w:hAnsi="Arial" w:cs="Arial"/>
                <w:b/>
                <w:sz w:val="18"/>
                <w:szCs w:val="18"/>
              </w:rPr>
            </w:pPr>
            <w:r w:rsidRPr="00B46AEA">
              <w:rPr>
                <w:rFonts w:ascii="Arial" w:hAnsi="Arial" w:cs="Arial" w:hint="eastAsia"/>
                <w:b/>
                <w:sz w:val="18"/>
                <w:szCs w:val="18"/>
              </w:rPr>
              <w:t>T</w:t>
            </w:r>
            <w:r w:rsidRPr="00B46AEA">
              <w:rPr>
                <w:rFonts w:ascii="Arial" w:hAnsi="Arial" w:cs="Arial" w:hint="eastAsia"/>
                <w:b/>
                <w:sz w:val="18"/>
                <w:szCs w:val="18"/>
                <w:vertAlign w:val="subscript"/>
              </w:rPr>
              <w:t>4</w:t>
            </w:r>
          </w:p>
        </w:tc>
        <w:tc>
          <w:tcPr>
            <w:tcW w:w="3402" w:type="dxa"/>
          </w:tcPr>
          <w:p w:rsidR="00B46AEA" w:rsidRPr="00B46AEA" w:rsidRDefault="00E73783" w:rsidP="00E73783">
            <w:pPr>
              <w:spacing w:line="320" w:lineRule="exact"/>
              <w:rPr>
                <w:rFonts w:ascii="Arial" w:hAnsi="Arial" w:cs="Arial"/>
                <w:b/>
                <w:sz w:val="18"/>
                <w:szCs w:val="18"/>
              </w:rPr>
            </w:pPr>
            <w:r>
              <w:rPr>
                <w:rFonts w:ascii="Arial" w:hAnsi="Arial" w:cs="Arial" w:hint="eastAsia"/>
                <w:sz w:val="18"/>
                <w:szCs w:val="18"/>
              </w:rPr>
              <w:t>勘查区范围</w:t>
            </w:r>
            <w:r w:rsidR="00B46AEA" w:rsidRPr="00B46AEA">
              <w:rPr>
                <w:rFonts w:ascii="Arial" w:hAnsi="Arial" w:cs="Arial"/>
                <w:sz w:val="18"/>
                <w:szCs w:val="18"/>
              </w:rPr>
              <w:t>拐点坐标</w:t>
            </w:r>
          </w:p>
        </w:tc>
        <w:tc>
          <w:tcPr>
            <w:tcW w:w="425" w:type="dxa"/>
          </w:tcPr>
          <w:p w:rsidR="00B46AEA" w:rsidRPr="00B46AEA" w:rsidRDefault="00B46AEA" w:rsidP="00B46AEA">
            <w:pPr>
              <w:spacing w:line="320" w:lineRule="exact"/>
              <w:rPr>
                <w:rFonts w:ascii="Arial" w:hAnsi="Arial" w:cs="Arial"/>
                <w:b/>
                <w:sz w:val="18"/>
                <w:szCs w:val="18"/>
              </w:rPr>
            </w:pPr>
            <w:r w:rsidRPr="00B46AEA">
              <w:rPr>
                <w:rFonts w:ascii="Arial" w:hAnsi="Arial" w:cs="Arial" w:hint="eastAsia"/>
                <w:b/>
                <w:sz w:val="18"/>
                <w:szCs w:val="18"/>
              </w:rPr>
              <w:t>C</w:t>
            </w:r>
            <w:r w:rsidRPr="00B46AEA">
              <w:rPr>
                <w:rFonts w:ascii="Arial" w:hAnsi="Arial" w:cs="Arial" w:hint="eastAsia"/>
                <w:b/>
                <w:sz w:val="18"/>
                <w:szCs w:val="18"/>
                <w:vertAlign w:val="subscript"/>
              </w:rPr>
              <w:t>4</w:t>
            </w:r>
          </w:p>
        </w:tc>
        <w:tc>
          <w:tcPr>
            <w:tcW w:w="3544" w:type="dxa"/>
          </w:tcPr>
          <w:p w:rsidR="00B46AEA" w:rsidRPr="00B46AEA" w:rsidRDefault="00B46AEA" w:rsidP="00B46AEA">
            <w:pPr>
              <w:spacing w:line="320" w:lineRule="exact"/>
              <w:rPr>
                <w:rFonts w:ascii="Arial" w:hAnsi="Arial" w:cs="Arial"/>
                <w:b/>
                <w:sz w:val="18"/>
                <w:szCs w:val="18"/>
              </w:rPr>
            </w:pPr>
            <w:r w:rsidRPr="00B46AEA">
              <w:rPr>
                <w:rFonts w:ascii="Arial" w:hAnsi="Arial" w:cs="Arial"/>
                <w:sz w:val="18"/>
                <w:szCs w:val="18"/>
              </w:rPr>
              <w:t>某一生产规模</w:t>
            </w:r>
          </w:p>
        </w:tc>
      </w:tr>
      <w:tr w:rsidR="00B46AEA" w:rsidRPr="00B46AEA" w:rsidTr="00B46AEA">
        <w:trPr>
          <w:trHeight w:val="227"/>
          <w:jc w:val="center"/>
        </w:trPr>
        <w:tc>
          <w:tcPr>
            <w:tcW w:w="392" w:type="dxa"/>
          </w:tcPr>
          <w:p w:rsidR="00B46AEA" w:rsidRPr="00B46AEA" w:rsidRDefault="00B46AEA" w:rsidP="00B46AEA">
            <w:pPr>
              <w:spacing w:line="320" w:lineRule="exact"/>
              <w:rPr>
                <w:rFonts w:ascii="Arial" w:hAnsi="Arial" w:cs="Arial"/>
                <w:b/>
                <w:sz w:val="18"/>
                <w:szCs w:val="18"/>
              </w:rPr>
            </w:pPr>
            <w:r w:rsidRPr="00B46AEA">
              <w:rPr>
                <w:rFonts w:ascii="Arial" w:hAnsi="Arial" w:cs="Arial" w:hint="eastAsia"/>
                <w:b/>
                <w:sz w:val="18"/>
                <w:szCs w:val="18"/>
              </w:rPr>
              <w:t>T</w:t>
            </w:r>
            <w:r w:rsidRPr="00B46AEA">
              <w:rPr>
                <w:rFonts w:ascii="Arial" w:hAnsi="Arial" w:cs="Arial" w:hint="eastAsia"/>
                <w:b/>
                <w:sz w:val="18"/>
                <w:szCs w:val="18"/>
                <w:vertAlign w:val="subscript"/>
              </w:rPr>
              <w:t>5</w:t>
            </w:r>
          </w:p>
        </w:tc>
        <w:tc>
          <w:tcPr>
            <w:tcW w:w="3402" w:type="dxa"/>
          </w:tcPr>
          <w:p w:rsidR="00B46AEA" w:rsidRPr="00B46AEA" w:rsidRDefault="00B46AEA" w:rsidP="00B46AEA">
            <w:pPr>
              <w:spacing w:line="320" w:lineRule="exact"/>
              <w:rPr>
                <w:rFonts w:ascii="Arial" w:hAnsi="Arial" w:cs="Arial"/>
                <w:b/>
                <w:sz w:val="18"/>
                <w:szCs w:val="18"/>
              </w:rPr>
            </w:pPr>
            <w:r w:rsidRPr="00B46AEA">
              <w:rPr>
                <w:rFonts w:ascii="Arial" w:hAnsi="Arial" w:cs="Arial"/>
                <w:sz w:val="18"/>
                <w:szCs w:val="18"/>
              </w:rPr>
              <w:t>确定的勘查（区）面积</w:t>
            </w:r>
          </w:p>
        </w:tc>
        <w:tc>
          <w:tcPr>
            <w:tcW w:w="425" w:type="dxa"/>
          </w:tcPr>
          <w:p w:rsidR="00B46AEA" w:rsidRPr="00B46AEA" w:rsidRDefault="00B46AEA" w:rsidP="00B46AEA">
            <w:pPr>
              <w:spacing w:line="320" w:lineRule="exact"/>
              <w:rPr>
                <w:rFonts w:ascii="Arial" w:hAnsi="Arial" w:cs="Arial"/>
                <w:b/>
                <w:sz w:val="18"/>
                <w:szCs w:val="18"/>
              </w:rPr>
            </w:pPr>
            <w:r w:rsidRPr="00B46AEA">
              <w:rPr>
                <w:rFonts w:ascii="Arial" w:hAnsi="Arial" w:cs="Arial" w:hint="eastAsia"/>
                <w:b/>
                <w:sz w:val="18"/>
                <w:szCs w:val="18"/>
              </w:rPr>
              <w:t>C</w:t>
            </w:r>
            <w:r w:rsidRPr="00B46AEA">
              <w:rPr>
                <w:rFonts w:ascii="Arial" w:hAnsi="Arial" w:cs="Arial" w:hint="eastAsia"/>
                <w:b/>
                <w:sz w:val="18"/>
                <w:szCs w:val="18"/>
                <w:vertAlign w:val="subscript"/>
              </w:rPr>
              <w:t>5</w:t>
            </w:r>
          </w:p>
        </w:tc>
        <w:tc>
          <w:tcPr>
            <w:tcW w:w="3544" w:type="dxa"/>
          </w:tcPr>
          <w:p w:rsidR="00B46AEA" w:rsidRPr="00B46AEA" w:rsidRDefault="00B46AEA" w:rsidP="00B46AEA">
            <w:pPr>
              <w:spacing w:line="320" w:lineRule="exact"/>
              <w:rPr>
                <w:rFonts w:ascii="Arial" w:hAnsi="Arial" w:cs="Arial"/>
                <w:b/>
                <w:sz w:val="18"/>
                <w:szCs w:val="18"/>
              </w:rPr>
            </w:pPr>
            <w:r w:rsidRPr="00B46AEA">
              <w:rPr>
                <w:rFonts w:ascii="Arial" w:hAnsi="Arial" w:cs="Arial"/>
                <w:sz w:val="18"/>
                <w:szCs w:val="18"/>
              </w:rPr>
              <w:t>确定的矿区面积</w:t>
            </w:r>
          </w:p>
        </w:tc>
      </w:tr>
      <w:tr w:rsidR="00B46AEA" w:rsidRPr="00B46AEA" w:rsidTr="00B46AEA">
        <w:trPr>
          <w:trHeight w:val="227"/>
          <w:jc w:val="center"/>
        </w:trPr>
        <w:tc>
          <w:tcPr>
            <w:tcW w:w="392" w:type="dxa"/>
          </w:tcPr>
          <w:p w:rsidR="00B46AEA" w:rsidRPr="00B46AEA" w:rsidRDefault="00B46AEA" w:rsidP="00B46AEA">
            <w:pPr>
              <w:spacing w:line="320" w:lineRule="exact"/>
              <w:rPr>
                <w:rFonts w:ascii="Arial" w:hAnsi="Arial" w:cs="Arial"/>
                <w:b/>
                <w:sz w:val="18"/>
                <w:szCs w:val="18"/>
              </w:rPr>
            </w:pPr>
            <w:r w:rsidRPr="00B46AEA">
              <w:rPr>
                <w:rFonts w:ascii="Arial" w:hAnsi="Arial" w:cs="Arial" w:hint="eastAsia"/>
                <w:b/>
                <w:sz w:val="18"/>
                <w:szCs w:val="18"/>
              </w:rPr>
              <w:t>T</w:t>
            </w:r>
            <w:r w:rsidRPr="00B46AEA">
              <w:rPr>
                <w:rFonts w:ascii="Arial" w:hAnsi="Arial" w:cs="Arial" w:hint="eastAsia"/>
                <w:b/>
                <w:sz w:val="18"/>
                <w:szCs w:val="18"/>
                <w:vertAlign w:val="subscript"/>
              </w:rPr>
              <w:t>6</w:t>
            </w:r>
          </w:p>
        </w:tc>
        <w:tc>
          <w:tcPr>
            <w:tcW w:w="3402" w:type="dxa"/>
          </w:tcPr>
          <w:p w:rsidR="00B46AEA" w:rsidRPr="00B46AEA" w:rsidRDefault="00B46AEA" w:rsidP="00B46AEA">
            <w:pPr>
              <w:spacing w:line="320" w:lineRule="exact"/>
              <w:rPr>
                <w:rFonts w:ascii="Arial" w:hAnsi="Arial" w:cs="Arial"/>
                <w:b/>
                <w:sz w:val="18"/>
                <w:szCs w:val="18"/>
              </w:rPr>
            </w:pPr>
            <w:r w:rsidRPr="00B46AEA">
              <w:rPr>
                <w:rFonts w:ascii="Arial" w:hAnsi="Arial" w:cs="Arial"/>
                <w:sz w:val="18"/>
                <w:szCs w:val="18"/>
              </w:rPr>
              <w:t>矿产资源储量估算范围、资源储量类型及其数量</w:t>
            </w:r>
          </w:p>
        </w:tc>
        <w:tc>
          <w:tcPr>
            <w:tcW w:w="425" w:type="dxa"/>
          </w:tcPr>
          <w:p w:rsidR="00B46AEA" w:rsidRPr="00B46AEA" w:rsidRDefault="00B46AEA" w:rsidP="00B46AEA">
            <w:pPr>
              <w:spacing w:line="320" w:lineRule="exact"/>
              <w:rPr>
                <w:rFonts w:ascii="Arial" w:hAnsi="Arial" w:cs="Arial"/>
                <w:b/>
                <w:sz w:val="18"/>
                <w:szCs w:val="18"/>
              </w:rPr>
            </w:pPr>
            <w:r w:rsidRPr="00B46AEA">
              <w:rPr>
                <w:rFonts w:ascii="Arial" w:hAnsi="Arial" w:cs="Arial" w:hint="eastAsia"/>
                <w:b/>
                <w:sz w:val="18"/>
                <w:szCs w:val="18"/>
              </w:rPr>
              <w:t>C</w:t>
            </w:r>
            <w:r w:rsidRPr="00B46AEA">
              <w:rPr>
                <w:rFonts w:ascii="Arial" w:hAnsi="Arial" w:cs="Arial" w:hint="eastAsia"/>
                <w:b/>
                <w:sz w:val="18"/>
                <w:szCs w:val="18"/>
                <w:vertAlign w:val="subscript"/>
              </w:rPr>
              <w:t>6</w:t>
            </w:r>
          </w:p>
        </w:tc>
        <w:tc>
          <w:tcPr>
            <w:tcW w:w="3544" w:type="dxa"/>
          </w:tcPr>
          <w:p w:rsidR="00B46AEA" w:rsidRPr="00B46AEA" w:rsidRDefault="00E73783" w:rsidP="00E73783">
            <w:pPr>
              <w:spacing w:line="320" w:lineRule="exact"/>
              <w:rPr>
                <w:rFonts w:ascii="Arial" w:hAnsi="Arial" w:cs="Arial"/>
                <w:b/>
                <w:sz w:val="18"/>
                <w:szCs w:val="18"/>
              </w:rPr>
            </w:pPr>
            <w:r>
              <w:rPr>
                <w:rFonts w:ascii="Arial" w:hAnsi="Arial" w:cs="Arial" w:hint="eastAsia"/>
                <w:sz w:val="18"/>
                <w:szCs w:val="18"/>
              </w:rPr>
              <w:t>矿区范围</w:t>
            </w:r>
            <w:r w:rsidR="00B46AEA" w:rsidRPr="00B46AEA">
              <w:rPr>
                <w:rFonts w:ascii="Arial" w:hAnsi="Arial" w:cs="Arial"/>
                <w:sz w:val="18"/>
                <w:szCs w:val="18"/>
              </w:rPr>
              <w:t>拐点坐标</w:t>
            </w:r>
          </w:p>
        </w:tc>
      </w:tr>
      <w:tr w:rsidR="00B46AEA" w:rsidRPr="00B46AEA" w:rsidTr="00B46AEA">
        <w:trPr>
          <w:trHeight w:val="227"/>
          <w:jc w:val="center"/>
        </w:trPr>
        <w:tc>
          <w:tcPr>
            <w:tcW w:w="392" w:type="dxa"/>
          </w:tcPr>
          <w:p w:rsidR="00B46AEA" w:rsidRPr="00B46AEA" w:rsidRDefault="00B46AEA" w:rsidP="00B46AEA">
            <w:pPr>
              <w:spacing w:line="320" w:lineRule="exact"/>
              <w:rPr>
                <w:rFonts w:ascii="Arial" w:hAnsi="Arial" w:cs="Arial"/>
                <w:b/>
                <w:sz w:val="18"/>
                <w:szCs w:val="18"/>
              </w:rPr>
            </w:pPr>
            <w:r w:rsidRPr="00B46AEA">
              <w:rPr>
                <w:rFonts w:ascii="Arial" w:hAnsi="Arial" w:cs="Arial" w:hint="eastAsia"/>
                <w:b/>
                <w:sz w:val="18"/>
                <w:szCs w:val="18"/>
              </w:rPr>
              <w:t>T</w:t>
            </w:r>
            <w:r w:rsidRPr="00B46AEA">
              <w:rPr>
                <w:rFonts w:ascii="Arial" w:hAnsi="Arial" w:cs="Arial" w:hint="eastAsia"/>
                <w:b/>
                <w:sz w:val="18"/>
                <w:szCs w:val="18"/>
                <w:vertAlign w:val="subscript"/>
              </w:rPr>
              <w:t>7</w:t>
            </w:r>
          </w:p>
        </w:tc>
        <w:tc>
          <w:tcPr>
            <w:tcW w:w="3402" w:type="dxa"/>
          </w:tcPr>
          <w:p w:rsidR="00B46AEA" w:rsidRPr="00B46AEA" w:rsidRDefault="00B46AEA" w:rsidP="00B46AEA">
            <w:pPr>
              <w:spacing w:line="320" w:lineRule="exact"/>
              <w:rPr>
                <w:rFonts w:ascii="Arial" w:hAnsi="Arial" w:cs="Arial"/>
                <w:b/>
                <w:sz w:val="18"/>
                <w:szCs w:val="18"/>
              </w:rPr>
            </w:pPr>
            <w:r w:rsidRPr="00B46AEA">
              <w:rPr>
                <w:rFonts w:ascii="Arial" w:hAnsi="Arial" w:cs="Arial"/>
                <w:sz w:val="18"/>
                <w:szCs w:val="18"/>
              </w:rPr>
              <w:t>其他影响矿业权价值的登记状态、权利状态、物理状态因素</w:t>
            </w:r>
          </w:p>
        </w:tc>
        <w:tc>
          <w:tcPr>
            <w:tcW w:w="425" w:type="dxa"/>
          </w:tcPr>
          <w:p w:rsidR="00B46AEA" w:rsidRPr="00B46AEA" w:rsidRDefault="00B46AEA" w:rsidP="00B46AEA">
            <w:pPr>
              <w:spacing w:line="320" w:lineRule="exact"/>
              <w:rPr>
                <w:rFonts w:ascii="Arial" w:hAnsi="Arial" w:cs="Arial"/>
                <w:b/>
                <w:sz w:val="18"/>
                <w:szCs w:val="18"/>
              </w:rPr>
            </w:pPr>
            <w:r w:rsidRPr="00B46AEA">
              <w:rPr>
                <w:rFonts w:ascii="Arial" w:hAnsi="Arial" w:cs="Arial" w:hint="eastAsia"/>
                <w:b/>
                <w:sz w:val="18"/>
                <w:szCs w:val="18"/>
              </w:rPr>
              <w:t>C</w:t>
            </w:r>
            <w:r w:rsidRPr="00B46AEA">
              <w:rPr>
                <w:rFonts w:ascii="Arial" w:hAnsi="Arial" w:cs="Arial" w:hint="eastAsia"/>
                <w:b/>
                <w:sz w:val="18"/>
                <w:szCs w:val="18"/>
                <w:vertAlign w:val="subscript"/>
              </w:rPr>
              <w:t>7</w:t>
            </w:r>
          </w:p>
        </w:tc>
        <w:tc>
          <w:tcPr>
            <w:tcW w:w="3544" w:type="dxa"/>
          </w:tcPr>
          <w:p w:rsidR="00B46AEA" w:rsidRPr="00B46AEA" w:rsidRDefault="00B46AEA" w:rsidP="00A23394">
            <w:pPr>
              <w:spacing w:line="320" w:lineRule="exact"/>
              <w:rPr>
                <w:rFonts w:ascii="Arial" w:hAnsi="Arial" w:cs="Arial"/>
                <w:b/>
                <w:sz w:val="18"/>
                <w:szCs w:val="18"/>
              </w:rPr>
            </w:pPr>
            <w:r w:rsidRPr="00B46AEA">
              <w:rPr>
                <w:rFonts w:ascii="Arial" w:hAnsi="Arial" w:cs="Arial"/>
                <w:sz w:val="18"/>
                <w:szCs w:val="18"/>
              </w:rPr>
              <w:t>确定的开采</w:t>
            </w:r>
            <w:r w:rsidR="00A23394">
              <w:rPr>
                <w:rFonts w:ascii="Arial" w:hAnsi="Arial" w:cs="Arial" w:hint="eastAsia"/>
                <w:sz w:val="18"/>
                <w:szCs w:val="18"/>
              </w:rPr>
              <w:t>深度</w:t>
            </w:r>
          </w:p>
        </w:tc>
      </w:tr>
      <w:tr w:rsidR="00B46AEA" w:rsidRPr="00B46AEA" w:rsidTr="00B46AEA">
        <w:trPr>
          <w:trHeight w:val="227"/>
          <w:jc w:val="center"/>
        </w:trPr>
        <w:tc>
          <w:tcPr>
            <w:tcW w:w="392" w:type="dxa"/>
          </w:tcPr>
          <w:p w:rsidR="00B46AEA" w:rsidRPr="00B46AEA" w:rsidRDefault="00B46AEA" w:rsidP="00B46AEA">
            <w:pPr>
              <w:spacing w:line="320" w:lineRule="exact"/>
              <w:rPr>
                <w:rFonts w:ascii="Arial" w:hAnsi="Arial" w:cs="Arial"/>
                <w:b/>
                <w:sz w:val="18"/>
                <w:szCs w:val="18"/>
              </w:rPr>
            </w:pPr>
          </w:p>
        </w:tc>
        <w:tc>
          <w:tcPr>
            <w:tcW w:w="3402" w:type="dxa"/>
          </w:tcPr>
          <w:p w:rsidR="00B46AEA" w:rsidRPr="00B46AEA" w:rsidRDefault="00B46AEA" w:rsidP="00B46AEA">
            <w:pPr>
              <w:spacing w:line="320" w:lineRule="exact"/>
              <w:rPr>
                <w:rFonts w:ascii="Arial" w:hAnsi="Arial" w:cs="Arial"/>
                <w:b/>
                <w:sz w:val="18"/>
                <w:szCs w:val="18"/>
              </w:rPr>
            </w:pPr>
          </w:p>
        </w:tc>
        <w:tc>
          <w:tcPr>
            <w:tcW w:w="425" w:type="dxa"/>
          </w:tcPr>
          <w:p w:rsidR="00B46AEA" w:rsidRPr="00B46AEA" w:rsidRDefault="00B46AEA" w:rsidP="00B46AEA">
            <w:pPr>
              <w:spacing w:line="320" w:lineRule="exact"/>
              <w:rPr>
                <w:rFonts w:ascii="Arial" w:hAnsi="Arial" w:cs="Arial"/>
                <w:b/>
                <w:sz w:val="18"/>
                <w:szCs w:val="18"/>
              </w:rPr>
            </w:pPr>
            <w:r w:rsidRPr="00B46AEA">
              <w:rPr>
                <w:rFonts w:ascii="Arial" w:hAnsi="Arial" w:cs="Arial" w:hint="eastAsia"/>
                <w:b/>
                <w:sz w:val="18"/>
                <w:szCs w:val="18"/>
              </w:rPr>
              <w:t>C</w:t>
            </w:r>
            <w:r w:rsidRPr="00B46AEA">
              <w:rPr>
                <w:rFonts w:ascii="Arial" w:hAnsi="Arial" w:cs="Arial" w:hint="eastAsia"/>
                <w:b/>
                <w:sz w:val="18"/>
                <w:szCs w:val="18"/>
                <w:vertAlign w:val="subscript"/>
              </w:rPr>
              <w:t>8</w:t>
            </w:r>
          </w:p>
        </w:tc>
        <w:tc>
          <w:tcPr>
            <w:tcW w:w="3544" w:type="dxa"/>
          </w:tcPr>
          <w:p w:rsidR="00B46AEA" w:rsidRPr="00B46AEA" w:rsidRDefault="00B46AEA" w:rsidP="00B46AEA">
            <w:pPr>
              <w:spacing w:line="320" w:lineRule="exact"/>
              <w:rPr>
                <w:rFonts w:ascii="Arial" w:hAnsi="Arial" w:cs="Arial"/>
                <w:b/>
                <w:sz w:val="18"/>
                <w:szCs w:val="18"/>
              </w:rPr>
            </w:pPr>
            <w:r w:rsidRPr="00B46AEA">
              <w:rPr>
                <w:rFonts w:ascii="Arial" w:hAnsi="Arial" w:cs="Arial"/>
                <w:sz w:val="18"/>
                <w:szCs w:val="18"/>
              </w:rPr>
              <w:t>矿产资源储量估算范围、资源储量类型及其数量</w:t>
            </w:r>
          </w:p>
        </w:tc>
      </w:tr>
      <w:tr w:rsidR="00B46AEA" w:rsidRPr="00B46AEA" w:rsidTr="00B46AEA">
        <w:trPr>
          <w:trHeight w:val="227"/>
          <w:jc w:val="center"/>
        </w:trPr>
        <w:tc>
          <w:tcPr>
            <w:tcW w:w="392" w:type="dxa"/>
          </w:tcPr>
          <w:p w:rsidR="00B46AEA" w:rsidRPr="00B46AEA" w:rsidRDefault="00B46AEA" w:rsidP="00B46AEA">
            <w:pPr>
              <w:spacing w:line="320" w:lineRule="exact"/>
              <w:rPr>
                <w:rFonts w:ascii="Arial" w:hAnsi="Arial" w:cs="Arial"/>
                <w:b/>
                <w:sz w:val="18"/>
                <w:szCs w:val="18"/>
              </w:rPr>
            </w:pPr>
          </w:p>
        </w:tc>
        <w:tc>
          <w:tcPr>
            <w:tcW w:w="3402" w:type="dxa"/>
          </w:tcPr>
          <w:p w:rsidR="00B46AEA" w:rsidRPr="00B46AEA" w:rsidRDefault="00B46AEA" w:rsidP="00B46AEA">
            <w:pPr>
              <w:spacing w:line="320" w:lineRule="exact"/>
              <w:rPr>
                <w:rFonts w:ascii="Arial" w:hAnsi="Arial" w:cs="Arial"/>
                <w:b/>
                <w:sz w:val="18"/>
                <w:szCs w:val="18"/>
              </w:rPr>
            </w:pPr>
          </w:p>
        </w:tc>
        <w:tc>
          <w:tcPr>
            <w:tcW w:w="425" w:type="dxa"/>
          </w:tcPr>
          <w:p w:rsidR="00B46AEA" w:rsidRPr="00B46AEA" w:rsidRDefault="00B46AEA" w:rsidP="00B46AEA">
            <w:pPr>
              <w:spacing w:line="320" w:lineRule="exact"/>
              <w:rPr>
                <w:rFonts w:ascii="Arial" w:hAnsi="Arial" w:cs="Arial"/>
                <w:b/>
                <w:sz w:val="18"/>
                <w:szCs w:val="18"/>
              </w:rPr>
            </w:pPr>
            <w:r w:rsidRPr="00B46AEA">
              <w:rPr>
                <w:rFonts w:ascii="Arial" w:hAnsi="Arial" w:cs="Arial" w:hint="eastAsia"/>
                <w:b/>
                <w:sz w:val="18"/>
                <w:szCs w:val="18"/>
              </w:rPr>
              <w:t>C</w:t>
            </w:r>
            <w:r w:rsidRPr="00B46AEA">
              <w:rPr>
                <w:rFonts w:ascii="Arial" w:hAnsi="Arial" w:cs="Arial" w:hint="eastAsia"/>
                <w:b/>
                <w:sz w:val="18"/>
                <w:szCs w:val="18"/>
                <w:vertAlign w:val="subscript"/>
              </w:rPr>
              <w:t>9</w:t>
            </w:r>
          </w:p>
        </w:tc>
        <w:tc>
          <w:tcPr>
            <w:tcW w:w="3544" w:type="dxa"/>
          </w:tcPr>
          <w:p w:rsidR="00B46AEA" w:rsidRPr="00B46AEA" w:rsidRDefault="00B46AEA" w:rsidP="00B46AEA">
            <w:pPr>
              <w:spacing w:line="320" w:lineRule="exact"/>
              <w:rPr>
                <w:rFonts w:ascii="Arial" w:hAnsi="Arial" w:cs="Arial"/>
                <w:b/>
                <w:sz w:val="18"/>
                <w:szCs w:val="18"/>
              </w:rPr>
            </w:pPr>
            <w:r w:rsidRPr="00B46AEA">
              <w:rPr>
                <w:rFonts w:ascii="Arial" w:hAnsi="Arial" w:cs="Arial"/>
                <w:sz w:val="18"/>
                <w:szCs w:val="18"/>
              </w:rPr>
              <w:t>其他影响矿业权价值的登记状态、权利状</w:t>
            </w:r>
            <w:r w:rsidRPr="00B46AEA">
              <w:rPr>
                <w:rFonts w:ascii="Arial" w:hAnsi="Arial" w:cs="Arial"/>
                <w:sz w:val="18"/>
                <w:szCs w:val="18"/>
              </w:rPr>
              <w:lastRenderedPageBreak/>
              <w:t>态、物理状态因素</w:t>
            </w:r>
          </w:p>
        </w:tc>
      </w:tr>
    </w:tbl>
    <w:p w:rsidR="00616645" w:rsidRPr="0000420E" w:rsidRDefault="009E4A05" w:rsidP="00AB24BD">
      <w:pPr>
        <w:tabs>
          <w:tab w:val="left" w:pos="0"/>
        </w:tabs>
        <w:spacing w:line="360" w:lineRule="auto"/>
        <w:ind w:firstLineChars="235" w:firstLine="566"/>
        <w:rPr>
          <w:rFonts w:ascii="Arial" w:hAnsi="Arial" w:cs="Arial"/>
          <w:sz w:val="24"/>
          <w:szCs w:val="24"/>
        </w:rPr>
      </w:pPr>
      <w:r w:rsidRPr="0000420E">
        <w:rPr>
          <w:rFonts w:ascii="Arial" w:hAnsi="Arial" w:cs="Arial"/>
          <w:b/>
          <w:sz w:val="24"/>
          <w:szCs w:val="24"/>
        </w:rPr>
        <w:lastRenderedPageBreak/>
        <w:t>4.2</w:t>
      </w:r>
      <w:r w:rsidR="008E2001" w:rsidRPr="0000420E">
        <w:rPr>
          <w:rFonts w:ascii="Arial" w:hAnsi="Arial" w:cs="Arial"/>
          <w:sz w:val="24"/>
          <w:szCs w:val="24"/>
        </w:rPr>
        <w:t>矿业权评估师应当知晓，评估对象与范围的地质勘查阶段要素和资源储量要素是不可分割的</w:t>
      </w:r>
      <w:r w:rsidR="00AB24BD" w:rsidRPr="0000420E">
        <w:rPr>
          <w:rFonts w:ascii="Arial" w:hAnsi="Arial" w:cs="Arial"/>
          <w:sz w:val="24"/>
          <w:szCs w:val="24"/>
        </w:rPr>
        <w:t>；</w:t>
      </w:r>
      <w:r w:rsidR="00616645" w:rsidRPr="0000420E">
        <w:rPr>
          <w:rFonts w:ascii="Arial" w:hAnsi="Arial" w:cs="Arial"/>
          <w:sz w:val="24"/>
          <w:szCs w:val="24"/>
        </w:rPr>
        <w:t>资源储量是基于一定估算标准的结果</w:t>
      </w:r>
      <w:r w:rsidR="00AB24BD" w:rsidRPr="0000420E">
        <w:rPr>
          <w:rFonts w:ascii="Arial" w:hAnsi="Arial" w:cs="Arial"/>
          <w:sz w:val="24"/>
          <w:szCs w:val="24"/>
        </w:rPr>
        <w:t>；资源储量既是评估对象与范围要素，又是评估参数</w:t>
      </w:r>
      <w:r w:rsidR="00A02135" w:rsidRPr="0000420E">
        <w:rPr>
          <w:rFonts w:ascii="Arial" w:hAnsi="Arial" w:cs="Arial"/>
          <w:sz w:val="24"/>
          <w:szCs w:val="24"/>
        </w:rPr>
        <w:t>；资源储量作为矿业权价款处置的重要依据，具有</w:t>
      </w:r>
      <w:r w:rsidR="00A02135" w:rsidRPr="0000420E">
        <w:rPr>
          <w:rFonts w:ascii="Arial" w:hAnsi="Arial" w:cs="Arial"/>
          <w:sz w:val="24"/>
          <w:szCs w:val="24"/>
          <w:highlight w:val="yellow"/>
        </w:rPr>
        <w:t>行政性因素</w:t>
      </w:r>
      <w:r w:rsidR="00D5543F" w:rsidRPr="008C2EDE">
        <w:rPr>
          <w:rFonts w:ascii="Arial" w:hAnsi="Arial" w:cs="Arial"/>
          <w:sz w:val="24"/>
          <w:szCs w:val="24"/>
          <w:highlight w:val="yellow"/>
        </w:rPr>
        <w:t>，作为评估参数考虑</w:t>
      </w:r>
      <w:r w:rsidR="00A02135" w:rsidRPr="008C2EDE">
        <w:rPr>
          <w:rFonts w:ascii="Arial" w:hAnsi="Arial" w:cs="Arial"/>
          <w:sz w:val="24"/>
          <w:szCs w:val="24"/>
          <w:highlight w:val="yellow"/>
        </w:rPr>
        <w:t>。</w:t>
      </w:r>
    </w:p>
    <w:p w:rsidR="008E2001" w:rsidRPr="0000420E" w:rsidRDefault="008E2001" w:rsidP="00616645">
      <w:pPr>
        <w:tabs>
          <w:tab w:val="left" w:pos="0"/>
        </w:tabs>
        <w:spacing w:line="360" w:lineRule="auto"/>
        <w:ind w:firstLineChars="235" w:firstLine="564"/>
        <w:rPr>
          <w:rFonts w:ascii="Arial" w:hAnsi="Arial" w:cs="Arial"/>
          <w:sz w:val="24"/>
          <w:szCs w:val="24"/>
        </w:rPr>
      </w:pPr>
      <w:r w:rsidRPr="0000420E">
        <w:rPr>
          <w:rFonts w:ascii="Arial" w:hAnsi="Arial" w:cs="Arial"/>
          <w:sz w:val="24"/>
          <w:szCs w:val="24"/>
        </w:rPr>
        <w:t>由于资源储量存在</w:t>
      </w:r>
      <w:r w:rsidR="00616645" w:rsidRPr="0000420E">
        <w:rPr>
          <w:rFonts w:ascii="Arial" w:hAnsi="Arial" w:cs="Arial"/>
          <w:sz w:val="24"/>
          <w:szCs w:val="24"/>
        </w:rPr>
        <w:t>基于可靠性和经济性差异的不同类型，不同地质勘查阶段的资源储量，</w:t>
      </w:r>
      <w:r w:rsidR="008C2EDE">
        <w:rPr>
          <w:rFonts w:ascii="Arial" w:hAnsi="Arial" w:cs="Arial" w:hint="eastAsia"/>
          <w:sz w:val="24"/>
          <w:szCs w:val="24"/>
        </w:rPr>
        <w:t>即使</w:t>
      </w:r>
      <w:r w:rsidR="00616645" w:rsidRPr="0000420E">
        <w:rPr>
          <w:rFonts w:ascii="Arial" w:hAnsi="Arial" w:cs="Arial"/>
          <w:sz w:val="24"/>
          <w:szCs w:val="24"/>
        </w:rPr>
        <w:t>数量相同，</w:t>
      </w:r>
      <w:r w:rsidR="008C2EDE">
        <w:rPr>
          <w:rFonts w:ascii="Arial" w:hAnsi="Arial" w:cs="Arial" w:hint="eastAsia"/>
          <w:sz w:val="24"/>
          <w:szCs w:val="24"/>
        </w:rPr>
        <w:t>也</w:t>
      </w:r>
      <w:r w:rsidR="00616645" w:rsidRPr="0000420E">
        <w:rPr>
          <w:rFonts w:ascii="Arial" w:hAnsi="Arial" w:cs="Arial"/>
          <w:sz w:val="24"/>
          <w:szCs w:val="24"/>
        </w:rPr>
        <w:t>不能简单直接进行数量比较。</w:t>
      </w:r>
    </w:p>
    <w:p w:rsidR="00616645" w:rsidRPr="0000420E" w:rsidRDefault="00616645" w:rsidP="00616645">
      <w:pPr>
        <w:tabs>
          <w:tab w:val="left" w:pos="0"/>
        </w:tabs>
        <w:spacing w:line="360" w:lineRule="auto"/>
        <w:ind w:firstLineChars="235" w:firstLine="564"/>
        <w:rPr>
          <w:rFonts w:ascii="Arial" w:hAnsi="Arial" w:cs="Arial"/>
          <w:sz w:val="24"/>
          <w:szCs w:val="24"/>
        </w:rPr>
      </w:pPr>
      <w:r w:rsidRPr="0000420E">
        <w:rPr>
          <w:rFonts w:ascii="Arial" w:hAnsi="Arial" w:cs="Arial"/>
          <w:sz w:val="24"/>
          <w:szCs w:val="24"/>
        </w:rPr>
        <w:t>由于资源储量估算存在不同标准，应基于相同的估算标准进行数量比较。</w:t>
      </w:r>
    </w:p>
    <w:p w:rsidR="00AB24BD" w:rsidRPr="0000420E" w:rsidRDefault="00AB24BD" w:rsidP="00AB24BD">
      <w:pPr>
        <w:tabs>
          <w:tab w:val="left" w:pos="0"/>
        </w:tabs>
        <w:spacing w:line="360" w:lineRule="auto"/>
        <w:ind w:firstLineChars="235" w:firstLine="564"/>
        <w:rPr>
          <w:rFonts w:ascii="Arial" w:hAnsi="Arial" w:cs="Arial"/>
          <w:sz w:val="24"/>
          <w:szCs w:val="24"/>
        </w:rPr>
      </w:pPr>
      <w:r w:rsidRPr="0000420E">
        <w:rPr>
          <w:rFonts w:ascii="Arial" w:hAnsi="Arial" w:cs="Arial"/>
          <w:sz w:val="24"/>
          <w:szCs w:val="24"/>
        </w:rPr>
        <w:t>由于资源储量既是评估对象与范围要素，又是评估参数。作为评估参数时，对</w:t>
      </w:r>
      <w:r w:rsidRPr="0000420E">
        <w:rPr>
          <w:rFonts w:ascii="Arial" w:hAnsi="Arial" w:cs="Arial"/>
          <w:sz w:val="24"/>
        </w:rPr>
        <w:t>推断的内蕴经济资源量（</w:t>
      </w:r>
      <w:r w:rsidRPr="0000420E">
        <w:rPr>
          <w:rFonts w:ascii="Arial" w:hAnsi="Arial" w:cs="Arial"/>
          <w:sz w:val="24"/>
        </w:rPr>
        <w:t>333</w:t>
      </w:r>
      <w:r w:rsidRPr="0000420E">
        <w:rPr>
          <w:rFonts w:ascii="Arial" w:hAnsi="Arial" w:cs="Arial"/>
          <w:sz w:val="24"/>
        </w:rPr>
        <w:t>）不确定性的折扣处理、对预测的资源量</w:t>
      </w:r>
      <w:r w:rsidRPr="0000420E">
        <w:rPr>
          <w:rFonts w:ascii="Arial" w:hAnsi="Arial" w:cs="Arial"/>
          <w:sz w:val="24"/>
        </w:rPr>
        <w:t>(334)?</w:t>
      </w:r>
      <w:r w:rsidRPr="0000420E">
        <w:rPr>
          <w:rFonts w:ascii="Arial" w:hAnsi="Arial" w:cs="Arial"/>
          <w:sz w:val="24"/>
          <w:szCs w:val="24"/>
        </w:rPr>
        <w:t>计算与否</w:t>
      </w:r>
      <w:r w:rsidR="00985659" w:rsidRPr="0000420E">
        <w:rPr>
          <w:rFonts w:ascii="Arial" w:hAnsi="Arial" w:cs="Arial"/>
          <w:sz w:val="24"/>
          <w:szCs w:val="24"/>
        </w:rPr>
        <w:t>都</w:t>
      </w:r>
      <w:r w:rsidRPr="0000420E">
        <w:rPr>
          <w:rFonts w:ascii="Arial" w:hAnsi="Arial" w:cs="Arial"/>
          <w:sz w:val="24"/>
          <w:szCs w:val="24"/>
        </w:rPr>
        <w:t>与评估方法</w:t>
      </w:r>
      <w:r w:rsidR="00985659" w:rsidRPr="0000420E">
        <w:rPr>
          <w:rFonts w:ascii="Arial" w:hAnsi="Arial" w:cs="Arial"/>
          <w:sz w:val="24"/>
          <w:szCs w:val="24"/>
        </w:rPr>
        <w:t>对应</w:t>
      </w:r>
      <w:r w:rsidRPr="0000420E">
        <w:rPr>
          <w:rFonts w:ascii="Arial" w:hAnsi="Arial" w:cs="Arial"/>
          <w:sz w:val="24"/>
          <w:szCs w:val="24"/>
        </w:rPr>
        <w:t>；矿山建设设计折扣</w:t>
      </w:r>
      <w:r w:rsidR="00985659" w:rsidRPr="0000420E">
        <w:rPr>
          <w:rFonts w:ascii="Arial" w:hAnsi="Arial" w:cs="Arial"/>
          <w:sz w:val="24"/>
          <w:szCs w:val="24"/>
        </w:rPr>
        <w:t>（量）</w:t>
      </w:r>
      <w:r w:rsidRPr="0000420E">
        <w:rPr>
          <w:rFonts w:ascii="Arial" w:hAnsi="Arial" w:cs="Arial"/>
          <w:sz w:val="24"/>
          <w:szCs w:val="24"/>
        </w:rPr>
        <w:t>处理、开采损失折扣</w:t>
      </w:r>
      <w:r w:rsidR="00985659" w:rsidRPr="0000420E">
        <w:rPr>
          <w:rFonts w:ascii="Arial" w:hAnsi="Arial" w:cs="Arial"/>
          <w:sz w:val="24"/>
          <w:szCs w:val="24"/>
        </w:rPr>
        <w:t>（量）</w:t>
      </w:r>
      <w:r w:rsidRPr="0000420E">
        <w:rPr>
          <w:rFonts w:ascii="Arial" w:hAnsi="Arial" w:cs="Arial"/>
          <w:sz w:val="24"/>
          <w:szCs w:val="24"/>
        </w:rPr>
        <w:t>处理均属于</w:t>
      </w:r>
      <w:r w:rsidR="00985659" w:rsidRPr="0000420E">
        <w:rPr>
          <w:rFonts w:ascii="Arial" w:hAnsi="Arial" w:cs="Arial"/>
          <w:sz w:val="24"/>
          <w:szCs w:val="24"/>
        </w:rPr>
        <w:t>设计</w:t>
      </w:r>
      <w:r w:rsidRPr="0000420E">
        <w:rPr>
          <w:rFonts w:ascii="Arial" w:hAnsi="Arial" w:cs="Arial"/>
          <w:sz w:val="24"/>
          <w:szCs w:val="24"/>
        </w:rPr>
        <w:t>技术范畴，两者均不是对评估对象与范围的调整，</w:t>
      </w:r>
      <w:r w:rsidR="00985659" w:rsidRPr="0000420E">
        <w:rPr>
          <w:rFonts w:ascii="Arial" w:hAnsi="Arial" w:cs="Arial"/>
          <w:sz w:val="24"/>
          <w:szCs w:val="24"/>
        </w:rPr>
        <w:t>以</w:t>
      </w:r>
      <w:r w:rsidRPr="0000420E">
        <w:rPr>
          <w:rFonts w:ascii="Arial" w:hAnsi="Arial" w:cs="Arial"/>
          <w:sz w:val="24"/>
          <w:szCs w:val="24"/>
        </w:rPr>
        <w:t>可采储量得出的评估</w:t>
      </w:r>
      <w:r w:rsidR="00985659" w:rsidRPr="0000420E">
        <w:rPr>
          <w:rFonts w:ascii="Arial" w:hAnsi="Arial" w:cs="Arial"/>
          <w:sz w:val="24"/>
          <w:szCs w:val="24"/>
        </w:rPr>
        <w:t>结果</w:t>
      </w:r>
      <w:r w:rsidRPr="0000420E">
        <w:rPr>
          <w:rFonts w:ascii="Arial" w:hAnsi="Arial" w:cs="Arial"/>
          <w:sz w:val="24"/>
          <w:szCs w:val="24"/>
        </w:rPr>
        <w:t>不针对可采储量</w:t>
      </w:r>
      <w:r w:rsidR="008C2EDE">
        <w:rPr>
          <w:rFonts w:ascii="Arial" w:hAnsi="Arial" w:cs="Arial" w:hint="eastAsia"/>
          <w:sz w:val="24"/>
          <w:szCs w:val="24"/>
        </w:rPr>
        <w:t>价值</w:t>
      </w:r>
      <w:r w:rsidR="00985659" w:rsidRPr="0000420E">
        <w:rPr>
          <w:rFonts w:ascii="Arial" w:hAnsi="Arial" w:cs="Arial"/>
          <w:sz w:val="24"/>
          <w:szCs w:val="24"/>
        </w:rPr>
        <w:t>，而对应评估范围</w:t>
      </w:r>
      <w:r w:rsidR="008C2EDE">
        <w:rPr>
          <w:rFonts w:ascii="Arial" w:hAnsi="Arial" w:cs="Arial" w:hint="eastAsia"/>
          <w:sz w:val="24"/>
          <w:szCs w:val="24"/>
        </w:rPr>
        <w:t>而言</w:t>
      </w:r>
      <w:r w:rsidRPr="0000420E">
        <w:rPr>
          <w:rFonts w:ascii="Arial" w:hAnsi="Arial" w:cs="Arial"/>
          <w:sz w:val="24"/>
          <w:szCs w:val="24"/>
        </w:rPr>
        <w:t>。</w:t>
      </w:r>
    </w:p>
    <w:p w:rsidR="00A02135" w:rsidRPr="0000420E" w:rsidRDefault="00A02135" w:rsidP="00A02135">
      <w:pPr>
        <w:spacing w:line="360" w:lineRule="auto"/>
        <w:ind w:firstLineChars="200" w:firstLine="480"/>
        <w:rPr>
          <w:rFonts w:ascii="Arial" w:hAnsi="Arial" w:cs="Arial"/>
          <w:sz w:val="24"/>
          <w:szCs w:val="24"/>
        </w:rPr>
      </w:pPr>
      <w:r w:rsidRPr="0000420E">
        <w:rPr>
          <w:rFonts w:ascii="Arial" w:hAnsi="Arial" w:cs="Arial"/>
          <w:sz w:val="24"/>
        </w:rPr>
        <w:t>由于</w:t>
      </w:r>
      <w:r w:rsidRPr="0000420E">
        <w:rPr>
          <w:rFonts w:ascii="Arial" w:hAnsi="Arial" w:cs="Arial"/>
          <w:sz w:val="24"/>
          <w:szCs w:val="24"/>
        </w:rPr>
        <w:t>资源储量作为矿业权价款处置的重要依据，具有</w:t>
      </w:r>
      <w:r w:rsidRPr="0000420E">
        <w:rPr>
          <w:rFonts w:ascii="Arial" w:hAnsi="Arial" w:cs="Arial"/>
          <w:sz w:val="24"/>
          <w:szCs w:val="24"/>
          <w:highlight w:val="yellow"/>
        </w:rPr>
        <w:t>行政性因素</w:t>
      </w:r>
      <w:r w:rsidR="00F6752C" w:rsidRPr="008C2EDE">
        <w:rPr>
          <w:rFonts w:ascii="Arial" w:hAnsi="Arial" w:cs="Arial"/>
          <w:sz w:val="24"/>
          <w:szCs w:val="24"/>
          <w:highlight w:val="yellow"/>
        </w:rPr>
        <w:t>，</w:t>
      </w:r>
      <w:r w:rsidR="00F6752C" w:rsidRPr="008C2EDE">
        <w:rPr>
          <w:rFonts w:ascii="Arial" w:hAnsi="Arial" w:cs="Arial"/>
          <w:sz w:val="24"/>
          <w:highlight w:val="yellow"/>
        </w:rPr>
        <w:t>作为评估参数考虑，</w:t>
      </w:r>
      <w:r w:rsidR="00985659" w:rsidRPr="008C2EDE">
        <w:rPr>
          <w:rFonts w:ascii="Arial" w:hAnsi="Arial" w:cs="Arial"/>
          <w:sz w:val="24"/>
          <w:szCs w:val="24"/>
          <w:highlight w:val="yellow"/>
        </w:rPr>
        <w:t>不</w:t>
      </w:r>
      <w:r w:rsidR="004006FE" w:rsidRPr="008C2EDE">
        <w:rPr>
          <w:rFonts w:ascii="Arial" w:hAnsi="Arial" w:cs="Arial"/>
          <w:sz w:val="24"/>
          <w:szCs w:val="24"/>
          <w:highlight w:val="yellow"/>
        </w:rPr>
        <w:t>对应</w:t>
      </w:r>
      <w:r w:rsidR="00985659" w:rsidRPr="008C2EDE">
        <w:rPr>
          <w:rFonts w:ascii="Arial" w:hAnsi="Arial" w:cs="Arial"/>
          <w:sz w:val="24"/>
          <w:szCs w:val="24"/>
          <w:highlight w:val="yellow"/>
        </w:rPr>
        <w:t>评估</w:t>
      </w:r>
      <w:r w:rsidR="00F6752C" w:rsidRPr="008C2EDE">
        <w:rPr>
          <w:rFonts w:ascii="Arial" w:hAnsi="Arial" w:cs="Arial"/>
          <w:sz w:val="24"/>
          <w:highlight w:val="yellow"/>
        </w:rPr>
        <w:t>范围。</w:t>
      </w:r>
    </w:p>
    <w:p w:rsidR="00A02135" w:rsidRPr="0000420E" w:rsidRDefault="00A02135" w:rsidP="00A02135">
      <w:pPr>
        <w:spacing w:line="360" w:lineRule="auto"/>
        <w:ind w:firstLineChars="200" w:firstLine="480"/>
        <w:rPr>
          <w:rFonts w:ascii="Arial" w:hAnsi="Arial" w:cs="Arial"/>
          <w:sz w:val="24"/>
        </w:rPr>
      </w:pPr>
      <w:r w:rsidRPr="0000420E">
        <w:rPr>
          <w:rFonts w:ascii="Arial" w:hAnsi="Arial" w:cs="Arial"/>
          <w:sz w:val="24"/>
          <w:szCs w:val="24"/>
        </w:rPr>
        <w:t>（</w:t>
      </w:r>
      <w:r w:rsidRPr="0000420E">
        <w:rPr>
          <w:rFonts w:ascii="Arial" w:hAnsi="Arial" w:cs="Arial"/>
          <w:sz w:val="24"/>
          <w:szCs w:val="24"/>
        </w:rPr>
        <w:t>1</w:t>
      </w:r>
      <w:r w:rsidRPr="0000420E">
        <w:rPr>
          <w:rFonts w:ascii="Arial" w:hAnsi="Arial" w:cs="Arial"/>
          <w:sz w:val="24"/>
          <w:szCs w:val="24"/>
        </w:rPr>
        <w:t>）当</w:t>
      </w:r>
      <w:r w:rsidRPr="0000420E">
        <w:rPr>
          <w:rFonts w:ascii="Arial" w:hAnsi="Arial" w:cs="Arial"/>
          <w:sz w:val="24"/>
        </w:rPr>
        <w:t>预测的资源量和次边际经济的资源量进行</w:t>
      </w:r>
      <w:r w:rsidR="004006FE" w:rsidRPr="0000420E">
        <w:rPr>
          <w:rFonts w:ascii="Arial" w:hAnsi="Arial" w:cs="Arial"/>
          <w:sz w:val="24"/>
        </w:rPr>
        <w:t>过</w:t>
      </w:r>
      <w:r w:rsidRPr="0000420E">
        <w:rPr>
          <w:rFonts w:ascii="Arial" w:hAnsi="Arial" w:cs="Arial"/>
          <w:sz w:val="24"/>
        </w:rPr>
        <w:t>有偿处置，</w:t>
      </w:r>
      <w:r w:rsidR="004006FE" w:rsidRPr="0000420E">
        <w:rPr>
          <w:rFonts w:ascii="Arial" w:hAnsi="Arial" w:cs="Arial"/>
          <w:sz w:val="24"/>
        </w:rPr>
        <w:t>作为评估参数，</w:t>
      </w:r>
      <w:r w:rsidRPr="0000420E">
        <w:rPr>
          <w:rFonts w:ascii="Arial" w:hAnsi="Arial" w:cs="Arial"/>
          <w:sz w:val="24"/>
        </w:rPr>
        <w:t>考虑其不确定性对出资人和债权人</w:t>
      </w:r>
      <w:r w:rsidR="004006FE" w:rsidRPr="0000420E">
        <w:rPr>
          <w:rFonts w:ascii="Arial" w:hAnsi="Arial" w:cs="Arial"/>
          <w:sz w:val="24"/>
        </w:rPr>
        <w:t>利益</w:t>
      </w:r>
      <w:r w:rsidRPr="0000420E">
        <w:rPr>
          <w:rFonts w:ascii="Arial" w:hAnsi="Arial" w:cs="Arial"/>
          <w:sz w:val="24"/>
        </w:rPr>
        <w:t>的影响，不作为作价出资行为的矿业权评估利用的资源储量。</w:t>
      </w:r>
    </w:p>
    <w:p w:rsidR="00A02135" w:rsidRPr="0000420E" w:rsidRDefault="00A02135" w:rsidP="00A02135">
      <w:pPr>
        <w:spacing w:line="360" w:lineRule="auto"/>
        <w:ind w:firstLineChars="200" w:firstLine="480"/>
        <w:rPr>
          <w:rFonts w:ascii="Arial" w:hAnsi="Arial" w:cs="Arial"/>
          <w:sz w:val="24"/>
        </w:rPr>
      </w:pPr>
      <w:r w:rsidRPr="0000420E">
        <w:rPr>
          <w:rFonts w:ascii="Arial" w:hAnsi="Arial" w:cs="Arial"/>
          <w:sz w:val="24"/>
        </w:rPr>
        <w:t>（</w:t>
      </w:r>
      <w:r w:rsidRPr="0000420E">
        <w:rPr>
          <w:rFonts w:ascii="Arial" w:hAnsi="Arial" w:cs="Arial"/>
          <w:sz w:val="24"/>
        </w:rPr>
        <w:t>2</w:t>
      </w:r>
      <w:r w:rsidRPr="0000420E">
        <w:rPr>
          <w:rFonts w:ascii="Arial" w:hAnsi="Arial" w:cs="Arial"/>
          <w:sz w:val="24"/>
        </w:rPr>
        <w:t>）当推断的内蕴经济资源量进行</w:t>
      </w:r>
      <w:r w:rsidR="004006FE" w:rsidRPr="0000420E">
        <w:rPr>
          <w:rFonts w:ascii="Arial" w:hAnsi="Arial" w:cs="Arial"/>
          <w:sz w:val="24"/>
        </w:rPr>
        <w:t>过</w:t>
      </w:r>
      <w:r w:rsidRPr="0000420E">
        <w:rPr>
          <w:rFonts w:ascii="Arial" w:hAnsi="Arial" w:cs="Arial"/>
          <w:sz w:val="24"/>
        </w:rPr>
        <w:t>有偿处置，</w:t>
      </w:r>
      <w:r w:rsidR="004006FE" w:rsidRPr="0000420E">
        <w:rPr>
          <w:rFonts w:ascii="Arial" w:hAnsi="Arial" w:cs="Arial"/>
          <w:sz w:val="24"/>
        </w:rPr>
        <w:t>作为评估参数，</w:t>
      </w:r>
      <w:r w:rsidRPr="0000420E">
        <w:rPr>
          <w:rFonts w:ascii="Arial" w:hAnsi="Arial" w:cs="Arial"/>
          <w:sz w:val="24"/>
        </w:rPr>
        <w:t>考虑其不确定性对出资人和债权人</w:t>
      </w:r>
      <w:r w:rsidR="004006FE" w:rsidRPr="0000420E">
        <w:rPr>
          <w:rFonts w:ascii="Arial" w:hAnsi="Arial" w:cs="Arial"/>
          <w:sz w:val="24"/>
        </w:rPr>
        <w:t>利益</w:t>
      </w:r>
      <w:r w:rsidRPr="0000420E">
        <w:rPr>
          <w:rFonts w:ascii="Arial" w:hAnsi="Arial" w:cs="Arial"/>
          <w:sz w:val="24"/>
        </w:rPr>
        <w:t>的影响，应谨慎判断与经济行为的适应性。</w:t>
      </w:r>
    </w:p>
    <w:p w:rsidR="00A02135" w:rsidRPr="0000420E" w:rsidRDefault="00A02135" w:rsidP="00A02135">
      <w:pPr>
        <w:spacing w:line="360" w:lineRule="auto"/>
        <w:ind w:firstLineChars="200" w:firstLine="480"/>
        <w:rPr>
          <w:rFonts w:ascii="Arial" w:hAnsi="Arial" w:cs="Arial"/>
          <w:sz w:val="24"/>
        </w:rPr>
      </w:pPr>
      <w:r w:rsidRPr="0000420E">
        <w:rPr>
          <w:rFonts w:ascii="Arial" w:hAnsi="Arial" w:cs="Arial"/>
          <w:sz w:val="24"/>
        </w:rPr>
        <w:t>（</w:t>
      </w:r>
      <w:r w:rsidRPr="0000420E">
        <w:rPr>
          <w:rFonts w:ascii="Arial" w:hAnsi="Arial" w:cs="Arial"/>
          <w:sz w:val="24"/>
        </w:rPr>
        <w:t>3</w:t>
      </w:r>
      <w:r w:rsidRPr="0000420E">
        <w:rPr>
          <w:rFonts w:ascii="Arial" w:hAnsi="Arial" w:cs="Arial"/>
          <w:sz w:val="24"/>
        </w:rPr>
        <w:t>）因生产勘探等发生矿产资源储量的变动，作为评估参数，根据有关规定确定评估利用的矿产资源储量。</w:t>
      </w:r>
    </w:p>
    <w:p w:rsidR="009A417E" w:rsidRPr="00BD4FAD" w:rsidRDefault="009A417E" w:rsidP="009A417E">
      <w:pPr>
        <w:tabs>
          <w:tab w:val="left" w:pos="993"/>
        </w:tabs>
        <w:spacing w:line="360" w:lineRule="auto"/>
        <w:ind w:firstLineChars="236" w:firstLine="569"/>
        <w:rPr>
          <w:rFonts w:ascii="Arial" w:hAnsi="Arial" w:cs="Arial"/>
          <w:sz w:val="24"/>
          <w:szCs w:val="24"/>
        </w:rPr>
      </w:pPr>
      <w:r w:rsidRPr="009A417E">
        <w:rPr>
          <w:rFonts w:ascii="Arial" w:hAnsi="Arial" w:cs="Arial" w:hint="eastAsia"/>
          <w:b/>
          <w:sz w:val="24"/>
          <w:szCs w:val="24"/>
        </w:rPr>
        <w:t>4.4</w:t>
      </w:r>
      <w:r w:rsidRPr="0000420E">
        <w:rPr>
          <w:rFonts w:ascii="Arial" w:hAnsi="Arial" w:cs="Arial"/>
          <w:sz w:val="24"/>
          <w:szCs w:val="24"/>
        </w:rPr>
        <w:t>矿业权评估师应当知晓，</w:t>
      </w:r>
      <w:r>
        <w:rPr>
          <w:rFonts w:ascii="Arial" w:hAnsi="Arial" w:cs="Arial" w:hint="eastAsia"/>
          <w:sz w:val="24"/>
          <w:szCs w:val="24"/>
        </w:rPr>
        <w:t>有用组分、共伴生矿、勘查矿种等是否作为评估值估算基础，属于评估对象与范围。</w:t>
      </w:r>
    </w:p>
    <w:p w:rsidR="00A103EE" w:rsidRPr="0000420E" w:rsidRDefault="009A417E" w:rsidP="008C2EDE">
      <w:pPr>
        <w:tabs>
          <w:tab w:val="left" w:pos="993"/>
        </w:tabs>
        <w:spacing w:line="360" w:lineRule="auto"/>
        <w:ind w:firstLineChars="236" w:firstLine="569"/>
        <w:rPr>
          <w:rFonts w:ascii="Arial" w:hAnsi="Arial" w:cs="Arial"/>
          <w:sz w:val="24"/>
          <w:szCs w:val="24"/>
        </w:rPr>
      </w:pPr>
      <w:r w:rsidRPr="008C2EDE">
        <w:rPr>
          <w:rFonts w:ascii="Arial" w:hAnsi="Arial" w:cs="Arial" w:hint="eastAsia"/>
          <w:b/>
          <w:sz w:val="24"/>
          <w:szCs w:val="24"/>
        </w:rPr>
        <w:t xml:space="preserve">4.5 </w:t>
      </w:r>
      <w:r w:rsidR="009E4A05" w:rsidRPr="0000420E">
        <w:rPr>
          <w:rFonts w:ascii="Arial" w:hAnsi="Arial" w:cs="Arial"/>
          <w:sz w:val="24"/>
          <w:szCs w:val="24"/>
        </w:rPr>
        <w:t>矿业权评估师应当知晓，</w:t>
      </w:r>
      <w:r w:rsidR="00A103EE" w:rsidRPr="0000420E">
        <w:rPr>
          <w:rFonts w:ascii="Arial" w:hAnsi="Arial" w:cs="Arial"/>
          <w:sz w:val="24"/>
          <w:szCs w:val="24"/>
        </w:rPr>
        <w:t>矿业权评估对象与范围是由委托方与相关当事方根据</w:t>
      </w:r>
      <w:r w:rsidR="00E0772B" w:rsidRPr="0000420E">
        <w:rPr>
          <w:rFonts w:ascii="Arial" w:hAnsi="Arial" w:cs="Arial"/>
          <w:sz w:val="24"/>
          <w:szCs w:val="24"/>
        </w:rPr>
        <w:t>拟实施的</w:t>
      </w:r>
      <w:r w:rsidR="00A103EE" w:rsidRPr="0000420E">
        <w:rPr>
          <w:rFonts w:ascii="Arial" w:hAnsi="Arial" w:cs="Arial"/>
          <w:sz w:val="24"/>
          <w:szCs w:val="24"/>
        </w:rPr>
        <w:t>经济行为确定</w:t>
      </w:r>
      <w:r w:rsidR="009304FA" w:rsidRPr="0000420E">
        <w:rPr>
          <w:rFonts w:ascii="Arial" w:hAnsi="Arial" w:cs="Arial"/>
          <w:sz w:val="24"/>
          <w:szCs w:val="24"/>
        </w:rPr>
        <w:t>的。</w:t>
      </w:r>
    </w:p>
    <w:p w:rsidR="004D6F4F" w:rsidRPr="0000420E" w:rsidRDefault="009304FA" w:rsidP="009304FA">
      <w:pPr>
        <w:tabs>
          <w:tab w:val="left" w:pos="0"/>
        </w:tabs>
        <w:spacing w:line="360" w:lineRule="auto"/>
        <w:ind w:firstLineChars="235" w:firstLine="566"/>
        <w:rPr>
          <w:rFonts w:ascii="Arial" w:hAnsi="Arial" w:cs="Arial"/>
          <w:sz w:val="24"/>
          <w:szCs w:val="24"/>
        </w:rPr>
      </w:pPr>
      <w:r w:rsidRPr="0000420E">
        <w:rPr>
          <w:rFonts w:ascii="Arial" w:hAnsi="Arial" w:cs="Arial"/>
          <w:b/>
          <w:sz w:val="24"/>
          <w:szCs w:val="24"/>
        </w:rPr>
        <w:t>4.</w:t>
      </w:r>
      <w:r w:rsidR="009A417E">
        <w:rPr>
          <w:rFonts w:ascii="Arial" w:hAnsi="Arial" w:cs="Arial" w:hint="eastAsia"/>
          <w:b/>
          <w:sz w:val="24"/>
          <w:szCs w:val="24"/>
        </w:rPr>
        <w:t>6</w:t>
      </w:r>
      <w:r w:rsidR="004D6F4F" w:rsidRPr="0000420E">
        <w:rPr>
          <w:rFonts w:ascii="Arial" w:hAnsi="Arial" w:cs="Arial"/>
          <w:sz w:val="24"/>
          <w:szCs w:val="24"/>
        </w:rPr>
        <w:t>矿业权评估师在执行矿业权评估业务过程中，应当由委托方和相关当事方根据其拟实施的经济行为确定评估对象与范围，并在评估业务约定书中约定。</w:t>
      </w:r>
    </w:p>
    <w:p w:rsidR="006D4EAC" w:rsidRPr="0000420E" w:rsidRDefault="004D6F4F" w:rsidP="004D6F4F">
      <w:pPr>
        <w:tabs>
          <w:tab w:val="left" w:pos="0"/>
        </w:tabs>
        <w:spacing w:line="360" w:lineRule="auto"/>
        <w:ind w:firstLineChars="235" w:firstLine="566"/>
        <w:rPr>
          <w:rFonts w:ascii="Arial" w:hAnsi="Arial" w:cs="Arial"/>
          <w:sz w:val="24"/>
          <w:szCs w:val="24"/>
        </w:rPr>
      </w:pPr>
      <w:r w:rsidRPr="0000420E">
        <w:rPr>
          <w:rFonts w:ascii="Arial" w:hAnsi="Arial" w:cs="Arial"/>
          <w:b/>
          <w:sz w:val="24"/>
          <w:szCs w:val="24"/>
        </w:rPr>
        <w:t>4.</w:t>
      </w:r>
      <w:r w:rsidR="009A417E">
        <w:rPr>
          <w:rFonts w:ascii="Arial" w:hAnsi="Arial" w:cs="Arial" w:hint="eastAsia"/>
          <w:b/>
          <w:sz w:val="24"/>
          <w:szCs w:val="24"/>
        </w:rPr>
        <w:t>7</w:t>
      </w:r>
      <w:r w:rsidRPr="0000420E">
        <w:rPr>
          <w:rFonts w:ascii="Arial" w:hAnsi="Arial" w:cs="Arial"/>
          <w:b/>
          <w:sz w:val="24"/>
          <w:szCs w:val="24"/>
        </w:rPr>
        <w:t xml:space="preserve"> </w:t>
      </w:r>
      <w:r w:rsidR="00CB1101" w:rsidRPr="0000420E">
        <w:rPr>
          <w:rFonts w:ascii="Arial" w:hAnsi="Arial" w:cs="Arial"/>
          <w:sz w:val="24"/>
          <w:szCs w:val="24"/>
        </w:rPr>
        <w:t>评估业务约定书中约定的、</w:t>
      </w:r>
      <w:r w:rsidR="00CB1101" w:rsidRPr="0000420E">
        <w:rPr>
          <w:rFonts w:ascii="Arial" w:hAnsi="Arial" w:cs="Arial"/>
          <w:sz w:val="24"/>
        </w:rPr>
        <w:t>委托的评估对象与范围与经济行为涉及的评估对象与范围应当一致。</w:t>
      </w:r>
    </w:p>
    <w:p w:rsidR="00A103EE" w:rsidRPr="0000420E" w:rsidRDefault="00A103EE" w:rsidP="009304FA">
      <w:pPr>
        <w:tabs>
          <w:tab w:val="left" w:pos="0"/>
        </w:tabs>
        <w:spacing w:line="360" w:lineRule="auto"/>
        <w:ind w:firstLineChars="235" w:firstLine="566"/>
        <w:rPr>
          <w:rFonts w:ascii="Arial" w:hAnsi="Arial" w:cs="Arial"/>
          <w:sz w:val="24"/>
          <w:szCs w:val="24"/>
        </w:rPr>
      </w:pPr>
      <w:r w:rsidRPr="0000420E">
        <w:rPr>
          <w:rFonts w:ascii="Arial" w:hAnsi="Arial" w:cs="Arial"/>
          <w:b/>
          <w:sz w:val="24"/>
          <w:szCs w:val="24"/>
        </w:rPr>
        <w:lastRenderedPageBreak/>
        <w:t>4.</w:t>
      </w:r>
      <w:r w:rsidR="009A417E">
        <w:rPr>
          <w:rFonts w:ascii="Arial" w:hAnsi="Arial" w:cs="Arial" w:hint="eastAsia"/>
          <w:b/>
          <w:sz w:val="24"/>
          <w:szCs w:val="24"/>
        </w:rPr>
        <w:t>8</w:t>
      </w:r>
      <w:r w:rsidRPr="0000420E">
        <w:rPr>
          <w:rFonts w:ascii="Arial" w:hAnsi="Arial" w:cs="Arial"/>
          <w:sz w:val="24"/>
          <w:szCs w:val="24"/>
        </w:rPr>
        <w:t>矿业权评估师在编制出具的矿业权评估报告中，描述的</w:t>
      </w:r>
      <w:r w:rsidR="000B6CBA" w:rsidRPr="0000420E">
        <w:rPr>
          <w:rFonts w:ascii="Arial" w:hAnsi="Arial" w:cs="Arial"/>
          <w:sz w:val="24"/>
          <w:szCs w:val="24"/>
        </w:rPr>
        <w:t>评估对象与范围</w:t>
      </w:r>
      <w:r w:rsidRPr="0000420E">
        <w:rPr>
          <w:rFonts w:ascii="Arial" w:hAnsi="Arial" w:cs="Arial"/>
          <w:sz w:val="24"/>
          <w:szCs w:val="24"/>
        </w:rPr>
        <w:t>，应当与评估业务约定书中约定一致。</w:t>
      </w:r>
    </w:p>
    <w:p w:rsidR="000B6CBA" w:rsidRPr="0000420E" w:rsidRDefault="000B6CBA" w:rsidP="009304FA">
      <w:pPr>
        <w:tabs>
          <w:tab w:val="left" w:pos="0"/>
        </w:tabs>
        <w:spacing w:line="360" w:lineRule="auto"/>
        <w:ind w:firstLineChars="235" w:firstLine="566"/>
        <w:rPr>
          <w:rFonts w:ascii="Arial" w:hAnsi="Arial" w:cs="Arial"/>
          <w:sz w:val="24"/>
          <w:szCs w:val="24"/>
        </w:rPr>
      </w:pPr>
      <w:r w:rsidRPr="0000420E">
        <w:rPr>
          <w:rFonts w:ascii="Arial" w:hAnsi="Arial" w:cs="Arial"/>
          <w:b/>
          <w:sz w:val="24"/>
          <w:szCs w:val="24"/>
        </w:rPr>
        <w:t>4.</w:t>
      </w:r>
      <w:r w:rsidR="004006FE" w:rsidRPr="0000420E">
        <w:rPr>
          <w:rFonts w:ascii="Arial" w:hAnsi="Arial" w:cs="Arial"/>
          <w:b/>
          <w:sz w:val="24"/>
          <w:szCs w:val="24"/>
        </w:rPr>
        <w:t>7</w:t>
      </w:r>
      <w:r w:rsidRPr="0000420E">
        <w:rPr>
          <w:rFonts w:ascii="Arial" w:hAnsi="Arial" w:cs="Arial"/>
          <w:sz w:val="24"/>
          <w:szCs w:val="24"/>
        </w:rPr>
        <w:t>矿业权评估师在执行矿业权评估业务过程中，应当将收集的评估对象与范围</w:t>
      </w:r>
      <w:r w:rsidR="004006FE" w:rsidRPr="0000420E">
        <w:rPr>
          <w:rFonts w:ascii="Arial" w:hAnsi="Arial" w:cs="Arial"/>
          <w:sz w:val="24"/>
          <w:szCs w:val="24"/>
        </w:rPr>
        <w:t>所有</w:t>
      </w:r>
      <w:r w:rsidRPr="0000420E">
        <w:rPr>
          <w:rFonts w:ascii="Arial" w:hAnsi="Arial" w:cs="Arial"/>
          <w:sz w:val="24"/>
          <w:szCs w:val="24"/>
        </w:rPr>
        <w:t>文件作为工作底稿，以支持评估结论。</w:t>
      </w:r>
    </w:p>
    <w:p w:rsidR="006D4EAC" w:rsidRPr="0000420E" w:rsidRDefault="006D4EAC" w:rsidP="006D4EAC">
      <w:pPr>
        <w:tabs>
          <w:tab w:val="left" w:pos="0"/>
        </w:tabs>
        <w:spacing w:line="360" w:lineRule="auto"/>
        <w:ind w:firstLineChars="235" w:firstLine="564"/>
        <w:rPr>
          <w:rFonts w:ascii="Arial" w:hAnsi="Arial" w:cs="Arial"/>
          <w:sz w:val="24"/>
          <w:szCs w:val="24"/>
        </w:rPr>
      </w:pPr>
      <w:r w:rsidRPr="0000420E">
        <w:rPr>
          <w:rFonts w:ascii="Arial" w:hAnsi="Arial" w:cs="Arial"/>
          <w:sz w:val="24"/>
          <w:szCs w:val="24"/>
        </w:rPr>
        <w:t>为</w:t>
      </w:r>
      <w:r w:rsidR="004D6F4F" w:rsidRPr="0000420E">
        <w:rPr>
          <w:rFonts w:ascii="Arial" w:hAnsi="Arial" w:cs="Arial"/>
          <w:sz w:val="24"/>
          <w:szCs w:val="24"/>
          <w:highlight w:val="yellow"/>
        </w:rPr>
        <w:t>出让</w:t>
      </w:r>
      <w:r w:rsidRPr="0000420E">
        <w:rPr>
          <w:rFonts w:ascii="Arial" w:hAnsi="Arial" w:cs="Arial"/>
          <w:sz w:val="24"/>
          <w:szCs w:val="24"/>
          <w:highlight w:val="yellow"/>
        </w:rPr>
        <w:t>矿业权</w:t>
      </w:r>
      <w:r w:rsidR="004D6F4F" w:rsidRPr="0000420E">
        <w:rPr>
          <w:rFonts w:ascii="Arial" w:hAnsi="Arial" w:cs="Arial"/>
          <w:sz w:val="24"/>
          <w:szCs w:val="24"/>
          <w:highlight w:val="yellow"/>
        </w:rPr>
        <w:t>处置</w:t>
      </w:r>
      <w:r w:rsidRPr="0000420E">
        <w:rPr>
          <w:rFonts w:ascii="Arial" w:hAnsi="Arial" w:cs="Arial"/>
          <w:sz w:val="24"/>
          <w:szCs w:val="24"/>
          <w:highlight w:val="yellow"/>
        </w:rPr>
        <w:t>价款</w:t>
      </w:r>
      <w:r w:rsidRPr="0000420E">
        <w:rPr>
          <w:rFonts w:ascii="Arial" w:hAnsi="Arial" w:cs="Arial"/>
          <w:sz w:val="24"/>
          <w:szCs w:val="24"/>
        </w:rPr>
        <w:t>提供参考、</w:t>
      </w:r>
      <w:r w:rsidR="000B6CBA" w:rsidRPr="0000420E">
        <w:rPr>
          <w:rFonts w:ascii="Arial" w:hAnsi="Arial" w:cs="Arial"/>
          <w:sz w:val="24"/>
          <w:szCs w:val="24"/>
        </w:rPr>
        <w:t>为确定压覆矿产资源涉及对矿业权人补偿提供参考、为司法取证和判决执行涉及</w:t>
      </w:r>
      <w:r w:rsidRPr="0000420E">
        <w:rPr>
          <w:rFonts w:ascii="Arial" w:hAnsi="Arial" w:cs="Arial"/>
          <w:sz w:val="24"/>
          <w:szCs w:val="24"/>
        </w:rPr>
        <w:t>的</w:t>
      </w:r>
      <w:r w:rsidR="000B6CBA" w:rsidRPr="0000420E">
        <w:rPr>
          <w:rFonts w:ascii="Arial" w:hAnsi="Arial" w:cs="Arial"/>
          <w:sz w:val="24"/>
          <w:szCs w:val="24"/>
        </w:rPr>
        <w:t>相关价值</w:t>
      </w:r>
      <w:r w:rsidRPr="0000420E">
        <w:rPr>
          <w:rFonts w:ascii="Arial" w:hAnsi="Arial" w:cs="Arial"/>
          <w:sz w:val="24"/>
          <w:szCs w:val="24"/>
        </w:rPr>
        <w:t>提供参考等</w:t>
      </w:r>
      <w:r w:rsidR="00B24157" w:rsidRPr="0000420E">
        <w:rPr>
          <w:rFonts w:ascii="Arial" w:hAnsi="Arial" w:cs="Arial"/>
          <w:sz w:val="24"/>
          <w:szCs w:val="24"/>
        </w:rPr>
        <w:t>重要</w:t>
      </w:r>
      <w:r w:rsidR="000B6CBA" w:rsidRPr="0000420E">
        <w:rPr>
          <w:rFonts w:ascii="Arial" w:hAnsi="Arial" w:cs="Arial"/>
          <w:sz w:val="24"/>
          <w:szCs w:val="24"/>
        </w:rPr>
        <w:t>评估项目，</w:t>
      </w:r>
      <w:r w:rsidRPr="0000420E">
        <w:rPr>
          <w:rFonts w:ascii="Arial" w:hAnsi="Arial" w:cs="Arial"/>
          <w:sz w:val="24"/>
          <w:szCs w:val="24"/>
        </w:rPr>
        <w:t>应当将评估对象与范围相关文件列示于评估依据，并作为评估报告附件。</w:t>
      </w:r>
    </w:p>
    <w:p w:rsidR="00A6171D" w:rsidRPr="0000420E" w:rsidRDefault="00A6171D" w:rsidP="000B6CBA">
      <w:pPr>
        <w:tabs>
          <w:tab w:val="left" w:pos="0"/>
        </w:tabs>
        <w:spacing w:beforeLines="50" w:before="156" w:line="360" w:lineRule="auto"/>
        <w:ind w:firstLineChars="235" w:firstLine="566"/>
        <w:rPr>
          <w:rFonts w:ascii="Arial" w:eastAsia="黑体" w:hAnsi="Arial" w:cs="Arial"/>
          <w:b/>
          <w:sz w:val="24"/>
          <w:szCs w:val="24"/>
        </w:rPr>
      </w:pPr>
      <w:r w:rsidRPr="0000420E">
        <w:rPr>
          <w:rFonts w:ascii="Arial" w:eastAsia="黑体" w:hAnsi="Arial" w:cs="Arial"/>
          <w:b/>
          <w:sz w:val="24"/>
          <w:szCs w:val="24"/>
        </w:rPr>
        <w:t>5.</w:t>
      </w:r>
      <w:r w:rsidRPr="0000420E">
        <w:rPr>
          <w:rFonts w:ascii="Arial" w:eastAsia="黑体" w:hAnsi="Arial" w:cs="Arial"/>
          <w:b/>
          <w:sz w:val="24"/>
          <w:szCs w:val="24"/>
        </w:rPr>
        <w:t>评估依据</w:t>
      </w:r>
    </w:p>
    <w:p w:rsidR="00343A14" w:rsidRPr="0000420E" w:rsidRDefault="00CB1101" w:rsidP="006A7979">
      <w:pPr>
        <w:tabs>
          <w:tab w:val="left" w:pos="0"/>
        </w:tabs>
        <w:spacing w:line="360" w:lineRule="auto"/>
        <w:ind w:firstLineChars="235" w:firstLine="566"/>
        <w:rPr>
          <w:rFonts w:ascii="Arial" w:hAnsi="Arial" w:cs="Arial"/>
          <w:sz w:val="24"/>
          <w:szCs w:val="24"/>
        </w:rPr>
      </w:pPr>
      <w:r w:rsidRPr="0000420E">
        <w:rPr>
          <w:rFonts w:ascii="Arial" w:hAnsi="Arial" w:cs="Arial"/>
          <w:b/>
          <w:sz w:val="24"/>
          <w:szCs w:val="24"/>
        </w:rPr>
        <w:t>5.1</w:t>
      </w:r>
      <w:r w:rsidRPr="0000420E">
        <w:rPr>
          <w:rFonts w:ascii="Arial" w:hAnsi="Arial" w:cs="Arial"/>
          <w:sz w:val="24"/>
          <w:szCs w:val="24"/>
        </w:rPr>
        <w:t xml:space="preserve"> </w:t>
      </w:r>
      <w:r w:rsidRPr="0000420E">
        <w:rPr>
          <w:rFonts w:ascii="Arial" w:hAnsi="Arial" w:cs="Arial"/>
          <w:sz w:val="24"/>
          <w:szCs w:val="24"/>
        </w:rPr>
        <w:t>矿业权评估师应当知晓</w:t>
      </w:r>
      <w:r w:rsidR="00B24157" w:rsidRPr="0000420E">
        <w:rPr>
          <w:rFonts w:ascii="Arial" w:hAnsi="Arial" w:cs="Arial"/>
          <w:sz w:val="24"/>
          <w:szCs w:val="24"/>
        </w:rPr>
        <w:t>，</w:t>
      </w:r>
      <w:r w:rsidRPr="0000420E">
        <w:rPr>
          <w:rFonts w:ascii="Arial" w:hAnsi="Arial" w:cs="Arial"/>
          <w:sz w:val="24"/>
          <w:szCs w:val="24"/>
        </w:rPr>
        <w:t>评估依据是</w:t>
      </w:r>
      <w:r w:rsidR="006A7979" w:rsidRPr="0000420E">
        <w:rPr>
          <w:rFonts w:ascii="Arial" w:hAnsi="Arial" w:cs="Arial"/>
          <w:sz w:val="24"/>
          <w:szCs w:val="24"/>
        </w:rPr>
        <w:t>执行评估业务、</w:t>
      </w:r>
      <w:r w:rsidRPr="0000420E">
        <w:rPr>
          <w:rFonts w:ascii="Arial" w:hAnsi="Arial" w:cs="Arial"/>
          <w:sz w:val="24"/>
          <w:szCs w:val="24"/>
        </w:rPr>
        <w:t>评估结论形成、评估报告编制出具的重要支撑</w:t>
      </w:r>
      <w:r w:rsidR="001D4F58" w:rsidRPr="0000420E">
        <w:rPr>
          <w:rFonts w:ascii="Arial" w:hAnsi="Arial" w:cs="Arial"/>
          <w:sz w:val="24"/>
          <w:szCs w:val="24"/>
        </w:rPr>
        <w:t>。</w:t>
      </w:r>
    </w:p>
    <w:p w:rsidR="001D4F58" w:rsidRPr="0000420E" w:rsidRDefault="001D4F58" w:rsidP="006A7979">
      <w:pPr>
        <w:tabs>
          <w:tab w:val="left" w:pos="0"/>
        </w:tabs>
        <w:spacing w:line="360" w:lineRule="auto"/>
        <w:ind w:firstLineChars="235" w:firstLine="566"/>
        <w:rPr>
          <w:rFonts w:ascii="Arial" w:hAnsi="Arial" w:cs="Arial"/>
          <w:sz w:val="24"/>
          <w:szCs w:val="24"/>
        </w:rPr>
      </w:pPr>
      <w:r w:rsidRPr="0000420E">
        <w:rPr>
          <w:rFonts w:ascii="Arial" w:hAnsi="Arial" w:cs="Arial"/>
          <w:b/>
          <w:sz w:val="24"/>
          <w:szCs w:val="24"/>
        </w:rPr>
        <w:t>5.2</w:t>
      </w:r>
      <w:r w:rsidRPr="0000420E">
        <w:rPr>
          <w:rFonts w:ascii="Arial" w:hAnsi="Arial" w:cs="Arial"/>
          <w:sz w:val="24"/>
          <w:szCs w:val="24"/>
        </w:rPr>
        <w:t>矿业权评估师在执行矿业权评估业务过程中，应当收集并列示</w:t>
      </w:r>
      <w:r w:rsidR="00B24157" w:rsidRPr="0000420E">
        <w:rPr>
          <w:rFonts w:ascii="Arial" w:hAnsi="Arial" w:cs="Arial"/>
          <w:sz w:val="24"/>
          <w:szCs w:val="24"/>
        </w:rPr>
        <w:t>评估基准日</w:t>
      </w:r>
      <w:r w:rsidRPr="0000420E">
        <w:rPr>
          <w:rFonts w:ascii="Arial" w:hAnsi="Arial" w:cs="Arial"/>
          <w:sz w:val="24"/>
          <w:szCs w:val="24"/>
        </w:rPr>
        <w:t>有效的法律法规和评估准则，不得使用废止的、失效的或者修订</w:t>
      </w:r>
      <w:r w:rsidR="00B24157" w:rsidRPr="0000420E">
        <w:rPr>
          <w:rFonts w:ascii="Arial" w:hAnsi="Arial" w:cs="Arial"/>
          <w:sz w:val="24"/>
          <w:szCs w:val="24"/>
        </w:rPr>
        <w:t>前</w:t>
      </w:r>
      <w:r w:rsidRPr="0000420E">
        <w:rPr>
          <w:rFonts w:ascii="Arial" w:hAnsi="Arial" w:cs="Arial"/>
          <w:sz w:val="24"/>
          <w:szCs w:val="24"/>
        </w:rPr>
        <w:t>的法律法规和评估准则规范</w:t>
      </w:r>
      <w:r w:rsidR="006A7979" w:rsidRPr="0000420E">
        <w:rPr>
          <w:rFonts w:ascii="Arial" w:hAnsi="Arial" w:cs="Arial"/>
          <w:sz w:val="24"/>
          <w:szCs w:val="24"/>
        </w:rPr>
        <w:t>作为评估依据。</w:t>
      </w:r>
    </w:p>
    <w:p w:rsidR="006A7979" w:rsidRPr="0000420E" w:rsidRDefault="001D4F58" w:rsidP="006A7979">
      <w:pPr>
        <w:tabs>
          <w:tab w:val="left" w:pos="0"/>
        </w:tabs>
        <w:spacing w:line="360" w:lineRule="auto"/>
        <w:ind w:firstLineChars="235" w:firstLine="566"/>
        <w:rPr>
          <w:rFonts w:ascii="Arial" w:hAnsi="Arial" w:cs="Arial"/>
          <w:sz w:val="24"/>
          <w:szCs w:val="24"/>
        </w:rPr>
      </w:pPr>
      <w:r w:rsidRPr="0000420E">
        <w:rPr>
          <w:rFonts w:ascii="Arial" w:hAnsi="Arial" w:cs="Arial"/>
          <w:b/>
          <w:sz w:val="24"/>
          <w:szCs w:val="24"/>
        </w:rPr>
        <w:t>5.3</w:t>
      </w:r>
      <w:r w:rsidR="006A7979" w:rsidRPr="0000420E">
        <w:rPr>
          <w:rFonts w:ascii="Arial" w:hAnsi="Arial" w:cs="Arial"/>
          <w:sz w:val="24"/>
          <w:szCs w:val="24"/>
        </w:rPr>
        <w:t xml:space="preserve"> </w:t>
      </w:r>
      <w:r w:rsidR="006A7979" w:rsidRPr="0000420E">
        <w:rPr>
          <w:rFonts w:ascii="Arial" w:hAnsi="Arial" w:cs="Arial"/>
          <w:sz w:val="24"/>
          <w:szCs w:val="24"/>
        </w:rPr>
        <w:t>矿业权评估师在执行矿业权评估业务过程中，应当收集并列示评估对象法律权属文件资料，并将其作为评估报告附件。</w:t>
      </w:r>
    </w:p>
    <w:p w:rsidR="001D4F58" w:rsidRPr="0000420E" w:rsidRDefault="00BD5D54" w:rsidP="001D4F58">
      <w:pPr>
        <w:tabs>
          <w:tab w:val="left" w:pos="0"/>
        </w:tabs>
        <w:spacing w:line="360" w:lineRule="auto"/>
        <w:ind w:firstLineChars="235" w:firstLine="564"/>
        <w:rPr>
          <w:rFonts w:ascii="Arial" w:hAnsi="Arial" w:cs="Arial"/>
          <w:sz w:val="24"/>
          <w:szCs w:val="24"/>
        </w:rPr>
      </w:pPr>
      <w:r w:rsidRPr="0000420E">
        <w:rPr>
          <w:rFonts w:ascii="Arial" w:hAnsi="Arial" w:cs="Arial"/>
          <w:sz w:val="24"/>
          <w:szCs w:val="24"/>
        </w:rPr>
        <w:t>矿业权评估师应当</w:t>
      </w:r>
      <w:r w:rsidR="006A7979" w:rsidRPr="0000420E">
        <w:rPr>
          <w:rFonts w:ascii="Arial" w:hAnsi="Arial" w:cs="Arial"/>
          <w:sz w:val="24"/>
          <w:szCs w:val="24"/>
        </w:rPr>
        <w:t>关注权属资料是否存在瑕疵，如评估基准日采矿许可证有效期已过期，应要求委托</w:t>
      </w:r>
      <w:r w:rsidR="00B24157" w:rsidRPr="0000420E">
        <w:rPr>
          <w:rFonts w:ascii="Arial" w:hAnsi="Arial" w:cs="Arial"/>
          <w:sz w:val="24"/>
          <w:szCs w:val="24"/>
        </w:rPr>
        <w:t>方或</w:t>
      </w:r>
      <w:r w:rsidR="006A7979" w:rsidRPr="0000420E">
        <w:rPr>
          <w:rFonts w:ascii="Arial" w:hAnsi="Arial" w:cs="Arial"/>
          <w:sz w:val="24"/>
          <w:szCs w:val="24"/>
        </w:rPr>
        <w:t>相关当事方提供</w:t>
      </w:r>
      <w:r w:rsidR="00B24157" w:rsidRPr="0000420E">
        <w:rPr>
          <w:rFonts w:ascii="Arial" w:hAnsi="Arial" w:cs="Arial"/>
          <w:sz w:val="24"/>
          <w:szCs w:val="24"/>
        </w:rPr>
        <w:t>书面</w:t>
      </w:r>
      <w:r w:rsidR="006A7979" w:rsidRPr="0000420E">
        <w:rPr>
          <w:rFonts w:ascii="Arial" w:hAnsi="Arial" w:cs="Arial"/>
          <w:sz w:val="24"/>
          <w:szCs w:val="24"/>
        </w:rPr>
        <w:t>说明</w:t>
      </w:r>
      <w:r w:rsidR="00B24157" w:rsidRPr="0000420E">
        <w:rPr>
          <w:rFonts w:ascii="Arial" w:hAnsi="Arial" w:cs="Arial"/>
          <w:sz w:val="24"/>
          <w:szCs w:val="24"/>
        </w:rPr>
        <w:t>，</w:t>
      </w:r>
      <w:r w:rsidR="006A7979" w:rsidRPr="0000420E">
        <w:rPr>
          <w:rFonts w:ascii="Arial" w:hAnsi="Arial" w:cs="Arial"/>
          <w:sz w:val="24"/>
          <w:szCs w:val="24"/>
        </w:rPr>
        <w:t>以避免事后因产权问题导致评估结论变化。相关说明也应作为权属依据</w:t>
      </w:r>
      <w:r w:rsidR="00B24157" w:rsidRPr="0000420E">
        <w:rPr>
          <w:rFonts w:ascii="Arial" w:hAnsi="Arial" w:cs="Arial"/>
          <w:sz w:val="24"/>
          <w:szCs w:val="24"/>
        </w:rPr>
        <w:t>的组成部分</w:t>
      </w:r>
      <w:r w:rsidR="006A7979" w:rsidRPr="0000420E">
        <w:rPr>
          <w:rFonts w:ascii="Arial" w:hAnsi="Arial" w:cs="Arial"/>
          <w:sz w:val="24"/>
          <w:szCs w:val="24"/>
        </w:rPr>
        <w:t>。</w:t>
      </w:r>
    </w:p>
    <w:p w:rsidR="00BD5D54" w:rsidRPr="0000420E" w:rsidRDefault="00BD5D54" w:rsidP="009304FA">
      <w:pPr>
        <w:spacing w:line="360" w:lineRule="auto"/>
        <w:ind w:firstLineChars="235" w:firstLine="566"/>
        <w:rPr>
          <w:rFonts w:ascii="Arial" w:hAnsi="Arial" w:cs="Arial"/>
          <w:sz w:val="24"/>
          <w:szCs w:val="24"/>
        </w:rPr>
      </w:pPr>
      <w:r w:rsidRPr="0000420E">
        <w:rPr>
          <w:rFonts w:ascii="Arial" w:hAnsi="Arial" w:cs="Arial"/>
          <w:b/>
          <w:sz w:val="24"/>
          <w:szCs w:val="24"/>
        </w:rPr>
        <w:t>5.4</w:t>
      </w:r>
      <w:r w:rsidRPr="0000420E">
        <w:rPr>
          <w:rFonts w:ascii="Arial" w:hAnsi="Arial" w:cs="Arial"/>
          <w:sz w:val="24"/>
          <w:szCs w:val="24"/>
        </w:rPr>
        <w:t>矿业权评估师在执行矿业权评估业务过程中，应当收集并列示取价依据，并将其编入评估工作底稿。</w:t>
      </w:r>
    </w:p>
    <w:p w:rsidR="00BD5D54" w:rsidRPr="0000420E" w:rsidRDefault="00BD5D54" w:rsidP="009304FA">
      <w:pPr>
        <w:spacing w:line="360" w:lineRule="auto"/>
        <w:ind w:firstLineChars="235" w:firstLine="564"/>
        <w:rPr>
          <w:rFonts w:ascii="Arial" w:hAnsi="Arial" w:cs="Arial"/>
          <w:sz w:val="24"/>
          <w:szCs w:val="24"/>
        </w:rPr>
      </w:pPr>
      <w:r w:rsidRPr="0000420E">
        <w:rPr>
          <w:rFonts w:ascii="Arial" w:hAnsi="Arial" w:cs="Arial"/>
          <w:sz w:val="24"/>
          <w:szCs w:val="24"/>
        </w:rPr>
        <w:t>委托方和相关当事方专门为矿业权评估编写出具的相关资料或说明作为取价依据，应当在分析其合理性的基础上，作为</w:t>
      </w:r>
      <w:r w:rsidRPr="0000420E">
        <w:rPr>
          <w:rFonts w:ascii="Arial" w:hAnsi="Arial" w:cs="Arial"/>
          <w:sz w:val="24"/>
          <w:szCs w:val="24"/>
          <w:highlight w:val="yellow"/>
        </w:rPr>
        <w:t>评估假设条件</w:t>
      </w:r>
      <w:r w:rsidRPr="0000420E">
        <w:rPr>
          <w:rFonts w:ascii="Arial" w:hAnsi="Arial" w:cs="Arial"/>
          <w:sz w:val="24"/>
          <w:szCs w:val="24"/>
        </w:rPr>
        <w:t>在矿业权评估报告中披露。</w:t>
      </w:r>
    </w:p>
    <w:p w:rsidR="00BD5D54" w:rsidRPr="0000420E" w:rsidRDefault="00BD5D54" w:rsidP="009304FA">
      <w:pPr>
        <w:spacing w:line="360" w:lineRule="auto"/>
        <w:ind w:firstLineChars="235" w:firstLine="564"/>
        <w:rPr>
          <w:rFonts w:ascii="Arial" w:hAnsi="Arial" w:cs="Arial"/>
          <w:sz w:val="24"/>
          <w:szCs w:val="24"/>
        </w:rPr>
      </w:pPr>
      <w:r w:rsidRPr="0000420E">
        <w:rPr>
          <w:rFonts w:ascii="Arial" w:hAnsi="Arial" w:cs="Arial"/>
          <w:sz w:val="24"/>
          <w:szCs w:val="24"/>
        </w:rPr>
        <w:t>评估机构</w:t>
      </w:r>
      <w:r w:rsidR="004B15DC" w:rsidRPr="0000420E">
        <w:rPr>
          <w:rFonts w:ascii="Arial" w:hAnsi="Arial" w:cs="Arial"/>
          <w:sz w:val="24"/>
          <w:szCs w:val="24"/>
        </w:rPr>
        <w:t>自身统计资料、矿业权评估师</w:t>
      </w:r>
      <w:r w:rsidRPr="0000420E">
        <w:rPr>
          <w:rFonts w:ascii="Arial" w:hAnsi="Arial" w:cs="Arial"/>
          <w:sz w:val="24"/>
          <w:szCs w:val="24"/>
        </w:rPr>
        <w:t>收集（含询价）的取价资料，应当</w:t>
      </w:r>
      <w:r w:rsidR="004B15DC" w:rsidRPr="0000420E">
        <w:rPr>
          <w:rFonts w:ascii="Arial" w:hAnsi="Arial" w:cs="Arial"/>
          <w:sz w:val="24"/>
          <w:szCs w:val="24"/>
        </w:rPr>
        <w:t>在</w:t>
      </w:r>
      <w:r w:rsidR="004B15DC" w:rsidRPr="0000420E">
        <w:rPr>
          <w:rFonts w:ascii="Arial" w:hAnsi="Arial" w:cs="Arial"/>
          <w:sz w:val="24"/>
          <w:szCs w:val="24"/>
          <w:highlight w:val="yellow"/>
        </w:rPr>
        <w:t>评估报告中说明信息资源来源</w:t>
      </w:r>
      <w:r w:rsidRPr="0000420E">
        <w:rPr>
          <w:rFonts w:ascii="Arial" w:hAnsi="Arial" w:cs="Arial"/>
          <w:sz w:val="24"/>
          <w:szCs w:val="24"/>
        </w:rPr>
        <w:t>。</w:t>
      </w:r>
    </w:p>
    <w:p w:rsidR="00913A58" w:rsidRPr="0000420E" w:rsidRDefault="00A6171D" w:rsidP="00893E94">
      <w:pPr>
        <w:tabs>
          <w:tab w:val="left" w:pos="0"/>
        </w:tabs>
        <w:spacing w:beforeLines="50" w:before="156" w:line="360" w:lineRule="auto"/>
        <w:ind w:firstLineChars="235" w:firstLine="566"/>
        <w:rPr>
          <w:rFonts w:ascii="Arial" w:eastAsia="黑体" w:hAnsi="Arial" w:cs="Arial"/>
          <w:b/>
          <w:sz w:val="24"/>
          <w:szCs w:val="24"/>
        </w:rPr>
      </w:pPr>
      <w:r w:rsidRPr="0000420E">
        <w:rPr>
          <w:rFonts w:ascii="Arial" w:eastAsia="黑体" w:hAnsi="Arial" w:cs="Arial"/>
          <w:b/>
          <w:sz w:val="24"/>
          <w:szCs w:val="24"/>
        </w:rPr>
        <w:t>6.</w:t>
      </w:r>
      <w:r w:rsidR="003905F0" w:rsidRPr="0000420E">
        <w:rPr>
          <w:rFonts w:ascii="Arial" w:eastAsia="黑体" w:hAnsi="Arial" w:cs="Arial"/>
          <w:b/>
          <w:sz w:val="24"/>
          <w:szCs w:val="24"/>
        </w:rPr>
        <w:t>评估</w:t>
      </w:r>
      <w:r w:rsidR="00913A58" w:rsidRPr="0000420E">
        <w:rPr>
          <w:rFonts w:ascii="Arial" w:eastAsia="黑体" w:hAnsi="Arial" w:cs="Arial"/>
          <w:b/>
          <w:sz w:val="24"/>
          <w:szCs w:val="24"/>
        </w:rPr>
        <w:t>程序</w:t>
      </w:r>
    </w:p>
    <w:p w:rsidR="00913A58" w:rsidRPr="0000420E" w:rsidRDefault="00A6171D" w:rsidP="00254723">
      <w:pPr>
        <w:tabs>
          <w:tab w:val="left" w:pos="0"/>
        </w:tabs>
        <w:spacing w:line="360" w:lineRule="auto"/>
        <w:ind w:firstLineChars="235" w:firstLine="566"/>
        <w:rPr>
          <w:rFonts w:ascii="Arial" w:hAnsi="Arial" w:cs="Arial"/>
          <w:sz w:val="24"/>
          <w:szCs w:val="24"/>
        </w:rPr>
      </w:pPr>
      <w:r w:rsidRPr="0000420E">
        <w:rPr>
          <w:rFonts w:ascii="Arial" w:hAnsi="Arial" w:cs="Arial"/>
          <w:b/>
          <w:sz w:val="24"/>
          <w:szCs w:val="24"/>
        </w:rPr>
        <w:t>6</w:t>
      </w:r>
      <w:r w:rsidR="00913A58" w:rsidRPr="0000420E">
        <w:rPr>
          <w:rFonts w:ascii="Arial" w:hAnsi="Arial" w:cs="Arial"/>
          <w:b/>
          <w:sz w:val="24"/>
          <w:szCs w:val="24"/>
        </w:rPr>
        <w:t>.1</w:t>
      </w:r>
      <w:r w:rsidR="00913A58" w:rsidRPr="0000420E">
        <w:rPr>
          <w:rFonts w:ascii="Arial" w:hAnsi="Arial" w:cs="Arial"/>
          <w:sz w:val="24"/>
          <w:szCs w:val="24"/>
        </w:rPr>
        <w:t>矿业权评估师应当按照矿业权评估程序规范的要求执行矿业权评估业务。</w:t>
      </w:r>
    </w:p>
    <w:p w:rsidR="00F81D53" w:rsidRPr="0000420E" w:rsidRDefault="00A6171D" w:rsidP="00CC34FF">
      <w:pPr>
        <w:tabs>
          <w:tab w:val="left" w:pos="0"/>
        </w:tabs>
        <w:spacing w:line="360" w:lineRule="auto"/>
        <w:ind w:firstLineChars="235" w:firstLine="566"/>
        <w:rPr>
          <w:rFonts w:ascii="Arial" w:hAnsi="Arial" w:cs="Arial"/>
          <w:sz w:val="24"/>
          <w:szCs w:val="24"/>
        </w:rPr>
      </w:pPr>
      <w:r w:rsidRPr="0000420E">
        <w:rPr>
          <w:rFonts w:ascii="Arial" w:hAnsi="Arial" w:cs="Arial"/>
          <w:b/>
          <w:sz w:val="24"/>
          <w:szCs w:val="24"/>
        </w:rPr>
        <w:t>6</w:t>
      </w:r>
      <w:r w:rsidR="00E556B9" w:rsidRPr="0000420E">
        <w:rPr>
          <w:rFonts w:ascii="Arial" w:hAnsi="Arial" w:cs="Arial"/>
          <w:b/>
          <w:sz w:val="24"/>
          <w:szCs w:val="24"/>
        </w:rPr>
        <w:t>.2</w:t>
      </w:r>
      <w:r w:rsidR="00F87CE8" w:rsidRPr="0000420E">
        <w:rPr>
          <w:rFonts w:ascii="Arial" w:hAnsi="Arial" w:cs="Arial"/>
          <w:sz w:val="24"/>
          <w:szCs w:val="24"/>
        </w:rPr>
        <w:t>矿业权评估师应当明确，</w:t>
      </w:r>
      <w:r w:rsidR="00CC34FF" w:rsidRPr="0000420E">
        <w:rPr>
          <w:rFonts w:ascii="Arial" w:hAnsi="Arial" w:cs="Arial"/>
          <w:sz w:val="24"/>
          <w:szCs w:val="24"/>
        </w:rPr>
        <w:t>评估业务基本事项中，</w:t>
      </w:r>
      <w:r w:rsidR="00F81D53" w:rsidRPr="0000420E">
        <w:rPr>
          <w:rFonts w:ascii="Arial" w:hAnsi="Arial" w:cs="Arial"/>
          <w:sz w:val="24"/>
          <w:szCs w:val="24"/>
        </w:rPr>
        <w:t>评估对象</w:t>
      </w:r>
      <w:r w:rsidR="006E1BBB" w:rsidRPr="0000420E">
        <w:rPr>
          <w:rFonts w:ascii="Arial" w:hAnsi="Arial" w:cs="Arial"/>
          <w:sz w:val="24"/>
          <w:szCs w:val="24"/>
        </w:rPr>
        <w:t>与</w:t>
      </w:r>
      <w:r w:rsidR="00F81D53" w:rsidRPr="0000420E">
        <w:rPr>
          <w:rFonts w:ascii="Arial" w:hAnsi="Arial" w:cs="Arial"/>
          <w:sz w:val="24"/>
          <w:szCs w:val="24"/>
        </w:rPr>
        <w:t>范围</w:t>
      </w:r>
      <w:r w:rsidR="00CC34FF" w:rsidRPr="0000420E">
        <w:rPr>
          <w:rFonts w:ascii="Arial" w:hAnsi="Arial" w:cs="Arial"/>
          <w:sz w:val="24"/>
          <w:szCs w:val="24"/>
        </w:rPr>
        <w:t>、评估</w:t>
      </w:r>
      <w:r w:rsidR="00CC34FF" w:rsidRPr="0000420E">
        <w:rPr>
          <w:rFonts w:ascii="Arial" w:hAnsi="Arial" w:cs="Arial"/>
          <w:sz w:val="24"/>
          <w:szCs w:val="24"/>
        </w:rPr>
        <w:lastRenderedPageBreak/>
        <w:t>基准日，应当由委托方和相关当事方根据其拟实施的经济行为确定，并在评估业务约定书中约定。</w:t>
      </w:r>
    </w:p>
    <w:p w:rsidR="00254723" w:rsidRPr="0000420E" w:rsidRDefault="00A6171D" w:rsidP="00F81D53">
      <w:pPr>
        <w:tabs>
          <w:tab w:val="left" w:pos="0"/>
        </w:tabs>
        <w:spacing w:line="360" w:lineRule="auto"/>
        <w:ind w:firstLineChars="235" w:firstLine="566"/>
        <w:rPr>
          <w:rFonts w:ascii="Arial" w:hAnsi="Arial" w:cs="Arial"/>
          <w:sz w:val="24"/>
          <w:szCs w:val="24"/>
        </w:rPr>
      </w:pPr>
      <w:r w:rsidRPr="0000420E">
        <w:rPr>
          <w:rFonts w:ascii="Arial" w:hAnsi="Arial" w:cs="Arial"/>
          <w:b/>
          <w:sz w:val="24"/>
          <w:szCs w:val="24"/>
        </w:rPr>
        <w:t>6</w:t>
      </w:r>
      <w:r w:rsidR="00F81D53" w:rsidRPr="0000420E">
        <w:rPr>
          <w:rFonts w:ascii="Arial" w:hAnsi="Arial" w:cs="Arial"/>
          <w:b/>
          <w:sz w:val="24"/>
          <w:szCs w:val="24"/>
        </w:rPr>
        <w:t>.3</w:t>
      </w:r>
      <w:r w:rsidR="00254723" w:rsidRPr="0000420E">
        <w:rPr>
          <w:rFonts w:ascii="Arial" w:hAnsi="Arial" w:cs="Arial"/>
          <w:sz w:val="24"/>
          <w:szCs w:val="24"/>
        </w:rPr>
        <w:t>矿业权评估师</w:t>
      </w:r>
      <w:r w:rsidR="00DD7305" w:rsidRPr="0000420E">
        <w:rPr>
          <w:rFonts w:ascii="Arial" w:hAnsi="Arial" w:cs="Arial"/>
          <w:sz w:val="24"/>
          <w:szCs w:val="24"/>
        </w:rPr>
        <w:t>在</w:t>
      </w:r>
      <w:r w:rsidR="00254723" w:rsidRPr="0000420E">
        <w:rPr>
          <w:rFonts w:ascii="Arial" w:hAnsi="Arial" w:cs="Arial"/>
          <w:sz w:val="24"/>
          <w:szCs w:val="24"/>
        </w:rPr>
        <w:t>执行矿业权评估业务</w:t>
      </w:r>
      <w:r w:rsidR="00E556B9" w:rsidRPr="0000420E">
        <w:rPr>
          <w:rFonts w:ascii="Arial" w:hAnsi="Arial" w:cs="Arial"/>
          <w:sz w:val="24"/>
          <w:szCs w:val="24"/>
        </w:rPr>
        <w:t>过程中</w:t>
      </w:r>
      <w:r w:rsidR="00254723" w:rsidRPr="0000420E">
        <w:rPr>
          <w:rFonts w:ascii="Arial" w:hAnsi="Arial" w:cs="Arial"/>
          <w:sz w:val="24"/>
          <w:szCs w:val="24"/>
        </w:rPr>
        <w:t>，根据评估业务具体情况，</w:t>
      </w:r>
      <w:r w:rsidR="00E556B9" w:rsidRPr="0000420E">
        <w:rPr>
          <w:rFonts w:ascii="Arial" w:hAnsi="Arial" w:cs="Arial"/>
          <w:sz w:val="24"/>
          <w:szCs w:val="24"/>
        </w:rPr>
        <w:t>可以</w:t>
      </w:r>
      <w:r w:rsidR="00254723" w:rsidRPr="0000420E">
        <w:rPr>
          <w:rFonts w:ascii="Arial" w:hAnsi="Arial" w:cs="Arial"/>
          <w:sz w:val="24"/>
          <w:szCs w:val="24"/>
        </w:rPr>
        <w:t>采用</w:t>
      </w:r>
      <w:r w:rsidR="00E556B9" w:rsidRPr="0000420E">
        <w:rPr>
          <w:rFonts w:ascii="Arial" w:hAnsi="Arial" w:cs="Arial"/>
          <w:sz w:val="24"/>
          <w:szCs w:val="24"/>
          <w:highlight w:val="yellow"/>
        </w:rPr>
        <w:t>其他</w:t>
      </w:r>
      <w:r w:rsidR="00254723" w:rsidRPr="0000420E">
        <w:rPr>
          <w:rFonts w:ascii="Arial" w:hAnsi="Arial" w:cs="Arial"/>
          <w:sz w:val="24"/>
          <w:szCs w:val="24"/>
          <w:highlight w:val="yellow"/>
        </w:rPr>
        <w:t>评估程序</w:t>
      </w:r>
      <w:r w:rsidR="00254723" w:rsidRPr="0000420E">
        <w:rPr>
          <w:rFonts w:ascii="Arial" w:hAnsi="Arial" w:cs="Arial"/>
          <w:sz w:val="24"/>
          <w:szCs w:val="24"/>
        </w:rPr>
        <w:t>，</w:t>
      </w:r>
      <w:r w:rsidR="00E556B9" w:rsidRPr="0000420E">
        <w:rPr>
          <w:rFonts w:ascii="Arial" w:hAnsi="Arial" w:cs="Arial"/>
          <w:sz w:val="24"/>
          <w:szCs w:val="24"/>
        </w:rPr>
        <w:t>但</w:t>
      </w:r>
      <w:r w:rsidR="00254723" w:rsidRPr="0000420E">
        <w:rPr>
          <w:rFonts w:ascii="Arial" w:hAnsi="Arial" w:cs="Arial"/>
          <w:sz w:val="24"/>
          <w:szCs w:val="24"/>
        </w:rPr>
        <w:t>应当在评估报告中明确说明实际履行的具体程序及理由，并确信所采用具体评估程序支持评估结论。</w:t>
      </w:r>
    </w:p>
    <w:p w:rsidR="00DD7305" w:rsidRPr="0000420E" w:rsidRDefault="00A6171D" w:rsidP="00254723">
      <w:pPr>
        <w:tabs>
          <w:tab w:val="left" w:pos="0"/>
        </w:tabs>
        <w:spacing w:line="360" w:lineRule="auto"/>
        <w:ind w:firstLineChars="235" w:firstLine="566"/>
        <w:rPr>
          <w:rFonts w:ascii="Arial" w:hAnsi="Arial" w:cs="Arial"/>
          <w:sz w:val="24"/>
          <w:szCs w:val="24"/>
        </w:rPr>
      </w:pPr>
      <w:r w:rsidRPr="0000420E">
        <w:rPr>
          <w:rFonts w:ascii="Arial" w:hAnsi="Arial" w:cs="Arial"/>
          <w:b/>
          <w:sz w:val="24"/>
          <w:szCs w:val="24"/>
        </w:rPr>
        <w:t>6</w:t>
      </w:r>
      <w:r w:rsidR="00913A58" w:rsidRPr="0000420E">
        <w:rPr>
          <w:rFonts w:ascii="Arial" w:hAnsi="Arial" w:cs="Arial"/>
          <w:b/>
          <w:sz w:val="24"/>
          <w:szCs w:val="24"/>
        </w:rPr>
        <w:t>.</w:t>
      </w:r>
      <w:r w:rsidR="00DD7305" w:rsidRPr="0000420E">
        <w:rPr>
          <w:rFonts w:ascii="Arial" w:hAnsi="Arial" w:cs="Arial"/>
          <w:b/>
          <w:sz w:val="24"/>
          <w:szCs w:val="24"/>
        </w:rPr>
        <w:t>4</w:t>
      </w:r>
      <w:r w:rsidR="00913A58" w:rsidRPr="0000420E">
        <w:rPr>
          <w:rFonts w:ascii="Arial" w:hAnsi="Arial" w:cs="Arial"/>
          <w:b/>
          <w:sz w:val="24"/>
          <w:szCs w:val="24"/>
        </w:rPr>
        <w:t xml:space="preserve"> </w:t>
      </w:r>
      <w:r w:rsidR="00913A58" w:rsidRPr="0000420E">
        <w:rPr>
          <w:rFonts w:ascii="Arial" w:hAnsi="Arial" w:cs="Arial"/>
          <w:sz w:val="24"/>
          <w:szCs w:val="24"/>
        </w:rPr>
        <w:t>矿业权评估师在执行</w:t>
      </w:r>
      <w:r w:rsidR="00DD7305" w:rsidRPr="0000420E">
        <w:rPr>
          <w:rFonts w:ascii="Arial" w:hAnsi="Arial" w:cs="Arial"/>
          <w:sz w:val="24"/>
          <w:szCs w:val="24"/>
        </w:rPr>
        <w:t>矿业权</w:t>
      </w:r>
      <w:r w:rsidR="00913A58" w:rsidRPr="0000420E">
        <w:rPr>
          <w:rFonts w:ascii="Arial" w:hAnsi="Arial" w:cs="Arial"/>
          <w:sz w:val="24"/>
          <w:szCs w:val="24"/>
        </w:rPr>
        <w:t>评估业务过程中，</w:t>
      </w:r>
      <w:r w:rsidR="00DD7305" w:rsidRPr="0000420E">
        <w:rPr>
          <w:rFonts w:ascii="Arial" w:hAnsi="Arial" w:cs="Arial"/>
          <w:sz w:val="24"/>
          <w:szCs w:val="24"/>
        </w:rPr>
        <w:t>因客观限制，</w:t>
      </w:r>
      <w:r w:rsidR="00913A58" w:rsidRPr="0000420E">
        <w:rPr>
          <w:rFonts w:ascii="Arial" w:hAnsi="Arial" w:cs="Arial"/>
          <w:sz w:val="24"/>
          <w:szCs w:val="24"/>
        </w:rPr>
        <w:t>无法或不能履行既定的评估程序</w:t>
      </w:r>
      <w:r w:rsidR="00DD7305" w:rsidRPr="0000420E">
        <w:rPr>
          <w:rFonts w:ascii="Arial" w:hAnsi="Arial" w:cs="Arial"/>
          <w:sz w:val="24"/>
          <w:szCs w:val="24"/>
        </w:rPr>
        <w:t>，</w:t>
      </w:r>
      <w:r w:rsidR="00913A58" w:rsidRPr="0000420E">
        <w:rPr>
          <w:rFonts w:ascii="Arial" w:hAnsi="Arial" w:cs="Arial"/>
          <w:sz w:val="24"/>
          <w:szCs w:val="24"/>
        </w:rPr>
        <w:t>应当</w:t>
      </w:r>
      <w:r w:rsidR="00DD7305" w:rsidRPr="0000420E">
        <w:rPr>
          <w:rFonts w:ascii="Arial" w:hAnsi="Arial" w:cs="Arial"/>
          <w:sz w:val="24"/>
          <w:szCs w:val="24"/>
        </w:rPr>
        <w:t>按照矿业权评估程序规范的要求，</w:t>
      </w:r>
      <w:r w:rsidR="00913A58" w:rsidRPr="0000420E">
        <w:rPr>
          <w:rFonts w:ascii="Arial" w:hAnsi="Arial" w:cs="Arial"/>
          <w:sz w:val="24"/>
          <w:szCs w:val="24"/>
        </w:rPr>
        <w:t>决定继续执行评估业务或中止评估业务。</w:t>
      </w:r>
    </w:p>
    <w:p w:rsidR="00DD7305" w:rsidRPr="0000420E" w:rsidRDefault="00A6171D" w:rsidP="00DD7305">
      <w:pPr>
        <w:tabs>
          <w:tab w:val="left" w:pos="0"/>
        </w:tabs>
        <w:spacing w:line="360" w:lineRule="auto"/>
        <w:ind w:firstLineChars="235" w:firstLine="566"/>
        <w:rPr>
          <w:rFonts w:ascii="Arial" w:hAnsi="Arial" w:cs="Arial"/>
          <w:sz w:val="24"/>
          <w:szCs w:val="24"/>
        </w:rPr>
      </w:pPr>
      <w:r w:rsidRPr="0000420E">
        <w:rPr>
          <w:rFonts w:ascii="Arial" w:hAnsi="Arial" w:cs="Arial"/>
          <w:b/>
          <w:sz w:val="24"/>
          <w:szCs w:val="24"/>
        </w:rPr>
        <w:t>6</w:t>
      </w:r>
      <w:r w:rsidR="00913A58" w:rsidRPr="0000420E">
        <w:rPr>
          <w:rFonts w:ascii="Arial" w:hAnsi="Arial" w:cs="Arial"/>
          <w:b/>
          <w:sz w:val="24"/>
          <w:szCs w:val="24"/>
        </w:rPr>
        <w:t>.</w:t>
      </w:r>
      <w:r w:rsidR="00DD7305" w:rsidRPr="0000420E">
        <w:rPr>
          <w:rFonts w:ascii="Arial" w:hAnsi="Arial" w:cs="Arial"/>
          <w:b/>
          <w:sz w:val="24"/>
          <w:szCs w:val="24"/>
        </w:rPr>
        <w:t>5</w:t>
      </w:r>
      <w:r w:rsidR="00913A58" w:rsidRPr="0000420E">
        <w:rPr>
          <w:rFonts w:ascii="Arial" w:hAnsi="Arial" w:cs="Arial"/>
          <w:b/>
          <w:sz w:val="24"/>
          <w:szCs w:val="24"/>
        </w:rPr>
        <w:t xml:space="preserve"> </w:t>
      </w:r>
      <w:r w:rsidR="00913A58" w:rsidRPr="0000420E">
        <w:rPr>
          <w:rFonts w:ascii="Arial" w:hAnsi="Arial" w:cs="Arial"/>
          <w:sz w:val="24"/>
          <w:szCs w:val="24"/>
        </w:rPr>
        <w:t>矿业权评估师在执行矿业权评估业务过程中，因委托方的特殊要求，未履行完整的评估程序，应当</w:t>
      </w:r>
      <w:r w:rsidR="00DD7305" w:rsidRPr="0000420E">
        <w:rPr>
          <w:rFonts w:ascii="Arial" w:hAnsi="Arial" w:cs="Arial"/>
          <w:sz w:val="24"/>
          <w:szCs w:val="24"/>
        </w:rPr>
        <w:t>按照矿业权评估程序规范的要求，决定继续执行或中止评估业务。</w:t>
      </w:r>
    </w:p>
    <w:p w:rsidR="00EA134E" w:rsidRPr="0000420E" w:rsidRDefault="00A6171D" w:rsidP="00893E94">
      <w:pPr>
        <w:tabs>
          <w:tab w:val="left" w:pos="0"/>
        </w:tabs>
        <w:spacing w:beforeLines="50" w:before="156" w:line="360" w:lineRule="auto"/>
        <w:ind w:firstLineChars="235" w:firstLine="566"/>
        <w:rPr>
          <w:rFonts w:ascii="Arial" w:eastAsia="黑体" w:hAnsi="Arial" w:cs="Arial"/>
          <w:b/>
          <w:sz w:val="24"/>
          <w:szCs w:val="24"/>
        </w:rPr>
      </w:pPr>
      <w:r w:rsidRPr="0000420E">
        <w:rPr>
          <w:rFonts w:ascii="Arial" w:eastAsia="黑体" w:hAnsi="Arial" w:cs="Arial"/>
          <w:b/>
          <w:sz w:val="24"/>
          <w:szCs w:val="24"/>
        </w:rPr>
        <w:t>7</w:t>
      </w:r>
      <w:r w:rsidR="007F4698" w:rsidRPr="0000420E">
        <w:rPr>
          <w:rFonts w:ascii="Arial" w:eastAsia="黑体" w:hAnsi="Arial" w:cs="Arial"/>
          <w:b/>
          <w:sz w:val="24"/>
          <w:szCs w:val="24"/>
        </w:rPr>
        <w:t>．</w:t>
      </w:r>
      <w:r w:rsidR="00EA134E" w:rsidRPr="0000420E">
        <w:rPr>
          <w:rFonts w:ascii="Arial" w:eastAsia="黑体" w:hAnsi="Arial" w:cs="Arial"/>
          <w:b/>
          <w:sz w:val="24"/>
          <w:szCs w:val="24"/>
        </w:rPr>
        <w:t>评估方法</w:t>
      </w:r>
    </w:p>
    <w:p w:rsidR="00E556B9" w:rsidRPr="0000420E" w:rsidRDefault="00A6171D" w:rsidP="00E556B9">
      <w:pPr>
        <w:tabs>
          <w:tab w:val="left" w:pos="0"/>
        </w:tabs>
        <w:spacing w:line="360" w:lineRule="auto"/>
        <w:ind w:firstLineChars="235" w:firstLine="566"/>
        <w:rPr>
          <w:rFonts w:ascii="Arial" w:hAnsi="Arial" w:cs="Arial"/>
          <w:sz w:val="24"/>
          <w:szCs w:val="24"/>
        </w:rPr>
      </w:pPr>
      <w:r w:rsidRPr="0000420E">
        <w:rPr>
          <w:rFonts w:ascii="Arial" w:hAnsi="Arial" w:cs="Arial"/>
          <w:b/>
          <w:sz w:val="24"/>
          <w:szCs w:val="24"/>
        </w:rPr>
        <w:t>7</w:t>
      </w:r>
      <w:r w:rsidR="00EA134E" w:rsidRPr="0000420E">
        <w:rPr>
          <w:rFonts w:ascii="Arial" w:hAnsi="Arial" w:cs="Arial"/>
          <w:b/>
          <w:sz w:val="24"/>
          <w:szCs w:val="24"/>
        </w:rPr>
        <w:t>.</w:t>
      </w:r>
      <w:r w:rsidR="00E556B9" w:rsidRPr="0000420E">
        <w:rPr>
          <w:rFonts w:ascii="Arial" w:hAnsi="Arial" w:cs="Arial"/>
          <w:b/>
          <w:sz w:val="24"/>
          <w:szCs w:val="24"/>
        </w:rPr>
        <w:t>1</w:t>
      </w:r>
      <w:r w:rsidR="00EA134E" w:rsidRPr="0000420E">
        <w:rPr>
          <w:rFonts w:ascii="Arial" w:hAnsi="Arial" w:cs="Arial"/>
          <w:b/>
          <w:sz w:val="24"/>
          <w:szCs w:val="24"/>
        </w:rPr>
        <w:t xml:space="preserve"> </w:t>
      </w:r>
      <w:r w:rsidR="00EA134E" w:rsidRPr="0000420E">
        <w:rPr>
          <w:rFonts w:ascii="Arial" w:hAnsi="Arial" w:cs="Arial"/>
          <w:sz w:val="24"/>
          <w:szCs w:val="24"/>
        </w:rPr>
        <w:t>矿业权评估师应当按照</w:t>
      </w:r>
      <w:r w:rsidR="00E556B9" w:rsidRPr="0000420E">
        <w:rPr>
          <w:rFonts w:ascii="Arial" w:hAnsi="Arial" w:cs="Arial"/>
          <w:sz w:val="24"/>
          <w:szCs w:val="24"/>
        </w:rPr>
        <w:t>矿业权</w:t>
      </w:r>
      <w:r w:rsidR="00EA134E" w:rsidRPr="0000420E">
        <w:rPr>
          <w:rFonts w:ascii="Arial" w:hAnsi="Arial" w:cs="Arial"/>
          <w:sz w:val="24"/>
          <w:szCs w:val="24"/>
        </w:rPr>
        <w:t>评估方法规范中</w:t>
      </w:r>
      <w:r w:rsidR="00E556B9" w:rsidRPr="0000420E">
        <w:rPr>
          <w:rFonts w:ascii="Arial" w:hAnsi="Arial" w:cs="Arial"/>
          <w:sz w:val="24"/>
          <w:szCs w:val="24"/>
        </w:rPr>
        <w:t>的</w:t>
      </w:r>
      <w:r w:rsidR="00EA134E" w:rsidRPr="0000420E">
        <w:rPr>
          <w:rFonts w:ascii="Arial" w:hAnsi="Arial" w:cs="Arial"/>
          <w:sz w:val="24"/>
          <w:szCs w:val="24"/>
        </w:rPr>
        <w:t>具体评估方法，</w:t>
      </w:r>
      <w:r w:rsidR="00E556B9" w:rsidRPr="0000420E">
        <w:rPr>
          <w:rFonts w:ascii="Arial" w:hAnsi="Arial" w:cs="Arial"/>
          <w:sz w:val="24"/>
          <w:szCs w:val="24"/>
        </w:rPr>
        <w:t>执行矿业权评估业务。</w:t>
      </w:r>
    </w:p>
    <w:p w:rsidR="00EA134E" w:rsidRPr="0000420E" w:rsidRDefault="00A6171D" w:rsidP="00E556B9">
      <w:pPr>
        <w:tabs>
          <w:tab w:val="left" w:pos="0"/>
        </w:tabs>
        <w:spacing w:line="360" w:lineRule="auto"/>
        <w:ind w:firstLineChars="235" w:firstLine="566"/>
        <w:rPr>
          <w:rFonts w:ascii="Arial" w:hAnsi="Arial" w:cs="Arial"/>
          <w:sz w:val="24"/>
          <w:szCs w:val="24"/>
        </w:rPr>
      </w:pPr>
      <w:r w:rsidRPr="0000420E">
        <w:rPr>
          <w:rFonts w:ascii="Arial" w:hAnsi="Arial" w:cs="Arial"/>
          <w:b/>
          <w:sz w:val="24"/>
          <w:szCs w:val="24"/>
        </w:rPr>
        <w:t>7</w:t>
      </w:r>
      <w:r w:rsidR="00EA134E" w:rsidRPr="0000420E">
        <w:rPr>
          <w:rFonts w:ascii="Arial" w:hAnsi="Arial" w:cs="Arial"/>
          <w:b/>
          <w:sz w:val="24"/>
          <w:szCs w:val="24"/>
        </w:rPr>
        <w:t>.</w:t>
      </w:r>
      <w:r w:rsidR="00E556B9" w:rsidRPr="0000420E">
        <w:rPr>
          <w:rFonts w:ascii="Arial" w:hAnsi="Arial" w:cs="Arial"/>
          <w:b/>
          <w:sz w:val="24"/>
          <w:szCs w:val="24"/>
        </w:rPr>
        <w:t>2</w:t>
      </w:r>
      <w:r w:rsidR="00EA134E" w:rsidRPr="0000420E">
        <w:rPr>
          <w:rFonts w:ascii="Arial" w:hAnsi="Arial" w:cs="Arial"/>
          <w:b/>
          <w:sz w:val="24"/>
          <w:szCs w:val="24"/>
        </w:rPr>
        <w:t xml:space="preserve"> </w:t>
      </w:r>
      <w:r w:rsidR="00EA134E" w:rsidRPr="0000420E">
        <w:rPr>
          <w:rFonts w:ascii="Arial" w:hAnsi="Arial" w:cs="Arial"/>
          <w:sz w:val="24"/>
          <w:szCs w:val="24"/>
        </w:rPr>
        <w:t>矿业权评估师应当</w:t>
      </w:r>
      <w:r w:rsidR="00D7716B" w:rsidRPr="0000420E">
        <w:rPr>
          <w:rFonts w:ascii="Arial" w:hAnsi="Arial" w:cs="Arial"/>
          <w:sz w:val="24"/>
          <w:szCs w:val="24"/>
        </w:rPr>
        <w:t>根据评估方法本身的适用范围和前提条件，结合</w:t>
      </w:r>
      <w:r w:rsidR="00AC3BAA" w:rsidRPr="0000420E">
        <w:rPr>
          <w:rFonts w:ascii="Arial" w:hAnsi="Arial" w:cs="Arial"/>
          <w:sz w:val="24"/>
          <w:szCs w:val="24"/>
        </w:rPr>
        <w:t>矿种、</w:t>
      </w:r>
      <w:r w:rsidR="007F28B3" w:rsidRPr="0000420E">
        <w:rPr>
          <w:rFonts w:ascii="Arial" w:hAnsi="Arial" w:cs="Arial"/>
          <w:sz w:val="24"/>
          <w:szCs w:val="24"/>
        </w:rPr>
        <w:t>矿产勘查阶段、</w:t>
      </w:r>
      <w:r w:rsidR="00EA134E" w:rsidRPr="0000420E">
        <w:rPr>
          <w:rFonts w:ascii="Arial" w:hAnsi="Arial" w:cs="Arial"/>
          <w:sz w:val="24"/>
          <w:szCs w:val="24"/>
        </w:rPr>
        <w:t>资料收集情况</w:t>
      </w:r>
      <w:r w:rsidR="00D7716B" w:rsidRPr="0000420E">
        <w:rPr>
          <w:rFonts w:ascii="Arial" w:hAnsi="Arial" w:cs="Arial"/>
          <w:sz w:val="24"/>
          <w:szCs w:val="24"/>
        </w:rPr>
        <w:t>、评估对象</w:t>
      </w:r>
      <w:r w:rsidR="004006FE" w:rsidRPr="0000420E">
        <w:rPr>
          <w:rFonts w:ascii="Arial" w:hAnsi="Arial" w:cs="Arial"/>
          <w:sz w:val="24"/>
          <w:szCs w:val="24"/>
        </w:rPr>
        <w:t>与范围要素组合</w:t>
      </w:r>
      <w:r w:rsidR="00893E94" w:rsidRPr="0000420E">
        <w:rPr>
          <w:rFonts w:ascii="Arial" w:hAnsi="Arial" w:cs="Arial"/>
          <w:sz w:val="24"/>
          <w:szCs w:val="24"/>
        </w:rPr>
        <w:t>、评估目的</w:t>
      </w:r>
      <w:r w:rsidR="00EA134E" w:rsidRPr="0000420E">
        <w:rPr>
          <w:rFonts w:ascii="Arial" w:hAnsi="Arial" w:cs="Arial"/>
          <w:sz w:val="24"/>
          <w:szCs w:val="24"/>
        </w:rPr>
        <w:t>等条件，</w:t>
      </w:r>
      <w:r w:rsidR="00893E94" w:rsidRPr="0000420E">
        <w:rPr>
          <w:rFonts w:ascii="Arial" w:hAnsi="Arial" w:cs="Arial"/>
          <w:sz w:val="24"/>
          <w:szCs w:val="24"/>
        </w:rPr>
        <w:t>进行评估方法的适用性分析，</w:t>
      </w:r>
      <w:r w:rsidR="00EA134E" w:rsidRPr="0000420E">
        <w:rPr>
          <w:rFonts w:ascii="Arial" w:hAnsi="Arial" w:cs="Arial"/>
          <w:sz w:val="24"/>
          <w:szCs w:val="24"/>
        </w:rPr>
        <w:t>恰当选择评估方法。</w:t>
      </w:r>
    </w:p>
    <w:p w:rsidR="00893E94" w:rsidRPr="0000420E" w:rsidRDefault="00A6171D" w:rsidP="00893E94">
      <w:pPr>
        <w:tabs>
          <w:tab w:val="left" w:pos="0"/>
        </w:tabs>
        <w:spacing w:line="360" w:lineRule="auto"/>
        <w:ind w:firstLineChars="235" w:firstLine="566"/>
        <w:rPr>
          <w:rFonts w:ascii="Arial" w:hAnsi="Arial" w:cs="Arial"/>
          <w:b/>
          <w:sz w:val="24"/>
          <w:szCs w:val="24"/>
        </w:rPr>
      </w:pPr>
      <w:r w:rsidRPr="0000420E">
        <w:rPr>
          <w:rFonts w:ascii="Arial" w:hAnsi="Arial" w:cs="Arial"/>
          <w:b/>
          <w:sz w:val="24"/>
          <w:szCs w:val="24"/>
        </w:rPr>
        <w:t>7</w:t>
      </w:r>
      <w:r w:rsidR="00893E94" w:rsidRPr="0000420E">
        <w:rPr>
          <w:rFonts w:ascii="Arial" w:hAnsi="Arial" w:cs="Arial"/>
          <w:b/>
          <w:sz w:val="24"/>
          <w:szCs w:val="24"/>
        </w:rPr>
        <w:t xml:space="preserve">.3 </w:t>
      </w:r>
      <w:r w:rsidR="00893E94" w:rsidRPr="0000420E">
        <w:rPr>
          <w:rFonts w:ascii="Arial" w:hAnsi="Arial" w:cs="Arial"/>
          <w:sz w:val="24"/>
          <w:szCs w:val="24"/>
        </w:rPr>
        <w:t>矿业权评估师应当准确理解</w:t>
      </w:r>
      <w:r w:rsidR="006E1BBB" w:rsidRPr="0000420E">
        <w:rPr>
          <w:rFonts w:ascii="Arial" w:hAnsi="Arial" w:cs="Arial"/>
          <w:sz w:val="24"/>
          <w:szCs w:val="24"/>
        </w:rPr>
        <w:t>，</w:t>
      </w:r>
      <w:r w:rsidR="000A1558" w:rsidRPr="0000420E">
        <w:rPr>
          <w:rFonts w:ascii="Arial" w:hAnsi="Arial" w:cs="Arial"/>
          <w:sz w:val="24"/>
          <w:szCs w:val="24"/>
        </w:rPr>
        <w:t>评估方法原理</w:t>
      </w:r>
      <w:r w:rsidR="00893E94" w:rsidRPr="0000420E">
        <w:rPr>
          <w:rFonts w:ascii="Arial" w:hAnsi="Arial" w:cs="Arial"/>
          <w:sz w:val="24"/>
          <w:szCs w:val="24"/>
        </w:rPr>
        <w:t>、</w:t>
      </w:r>
      <w:r w:rsidR="000A1558" w:rsidRPr="0000420E">
        <w:rPr>
          <w:rFonts w:ascii="Arial" w:hAnsi="Arial" w:cs="Arial"/>
          <w:sz w:val="24"/>
          <w:szCs w:val="24"/>
        </w:rPr>
        <w:t>全面把握评估方法使用前提条件</w:t>
      </w:r>
      <w:r w:rsidR="00893E94" w:rsidRPr="0000420E">
        <w:rPr>
          <w:rFonts w:ascii="Arial" w:hAnsi="Arial" w:cs="Arial"/>
          <w:sz w:val="24"/>
          <w:szCs w:val="24"/>
        </w:rPr>
        <w:t>、</w:t>
      </w:r>
      <w:r w:rsidR="000A1558" w:rsidRPr="0000420E">
        <w:rPr>
          <w:rFonts w:ascii="Arial" w:hAnsi="Arial" w:cs="Arial"/>
          <w:sz w:val="24"/>
          <w:szCs w:val="24"/>
        </w:rPr>
        <w:t>正确使用评估模型、充分关注评估方法使用注意事项，</w:t>
      </w:r>
      <w:r w:rsidR="00893E94" w:rsidRPr="0000420E">
        <w:rPr>
          <w:rFonts w:ascii="Arial" w:hAnsi="Arial" w:cs="Arial"/>
          <w:sz w:val="24"/>
          <w:szCs w:val="24"/>
        </w:rPr>
        <w:t>完整披露所选评估方法</w:t>
      </w:r>
      <w:r w:rsidR="000A1558" w:rsidRPr="0000420E">
        <w:rPr>
          <w:rFonts w:ascii="Arial" w:hAnsi="Arial" w:cs="Arial"/>
          <w:sz w:val="24"/>
          <w:szCs w:val="24"/>
        </w:rPr>
        <w:t>内容</w:t>
      </w:r>
      <w:r w:rsidR="00893E94" w:rsidRPr="0000420E">
        <w:rPr>
          <w:rFonts w:ascii="Arial" w:hAnsi="Arial" w:cs="Arial"/>
          <w:sz w:val="24"/>
          <w:szCs w:val="24"/>
        </w:rPr>
        <w:t>。</w:t>
      </w:r>
    </w:p>
    <w:p w:rsidR="00EA134E" w:rsidRPr="0000420E" w:rsidRDefault="002A57B8" w:rsidP="00893E94">
      <w:pPr>
        <w:tabs>
          <w:tab w:val="left" w:pos="0"/>
        </w:tabs>
        <w:spacing w:line="360" w:lineRule="auto"/>
        <w:ind w:firstLineChars="235" w:firstLine="566"/>
        <w:rPr>
          <w:rFonts w:ascii="Arial" w:hAnsi="Arial" w:cs="Arial"/>
          <w:sz w:val="24"/>
          <w:szCs w:val="24"/>
        </w:rPr>
      </w:pPr>
      <w:r w:rsidRPr="0000420E">
        <w:rPr>
          <w:rFonts w:ascii="Arial" w:hAnsi="Arial" w:cs="Arial"/>
          <w:b/>
          <w:sz w:val="24"/>
          <w:szCs w:val="24"/>
        </w:rPr>
        <w:t>7</w:t>
      </w:r>
      <w:r w:rsidR="00EA134E" w:rsidRPr="0000420E">
        <w:rPr>
          <w:rFonts w:ascii="Arial" w:hAnsi="Arial" w:cs="Arial"/>
          <w:b/>
          <w:sz w:val="24"/>
          <w:szCs w:val="24"/>
        </w:rPr>
        <w:t>.</w:t>
      </w:r>
      <w:r w:rsidR="00893E94" w:rsidRPr="0000420E">
        <w:rPr>
          <w:rFonts w:ascii="Arial" w:hAnsi="Arial" w:cs="Arial"/>
          <w:b/>
          <w:sz w:val="24"/>
          <w:szCs w:val="24"/>
        </w:rPr>
        <w:t>4</w:t>
      </w:r>
      <w:r w:rsidR="00EA134E" w:rsidRPr="0000420E">
        <w:rPr>
          <w:rFonts w:ascii="Arial" w:hAnsi="Arial" w:cs="Arial"/>
          <w:b/>
          <w:sz w:val="24"/>
          <w:szCs w:val="24"/>
        </w:rPr>
        <w:t xml:space="preserve"> </w:t>
      </w:r>
      <w:r w:rsidR="00EA134E" w:rsidRPr="0000420E">
        <w:rPr>
          <w:rFonts w:ascii="Arial" w:hAnsi="Arial" w:cs="Arial"/>
          <w:sz w:val="24"/>
          <w:szCs w:val="24"/>
        </w:rPr>
        <w:t>矿业权评估师应当理解</w:t>
      </w:r>
      <w:r w:rsidR="006E1BBB" w:rsidRPr="0000420E">
        <w:rPr>
          <w:rFonts w:ascii="Arial" w:hAnsi="Arial" w:cs="Arial"/>
          <w:sz w:val="24"/>
          <w:szCs w:val="24"/>
        </w:rPr>
        <w:t>，</w:t>
      </w:r>
      <w:r w:rsidR="00EA134E" w:rsidRPr="0000420E">
        <w:rPr>
          <w:rFonts w:ascii="Arial" w:hAnsi="Arial" w:cs="Arial"/>
          <w:sz w:val="24"/>
          <w:szCs w:val="24"/>
        </w:rPr>
        <w:t>评估方法</w:t>
      </w:r>
      <w:r w:rsidR="00893E94" w:rsidRPr="0000420E">
        <w:rPr>
          <w:rFonts w:ascii="Arial" w:hAnsi="Arial" w:cs="Arial"/>
          <w:sz w:val="24"/>
          <w:szCs w:val="24"/>
        </w:rPr>
        <w:t>涉及的评估计算模型</w:t>
      </w:r>
      <w:r w:rsidR="00EA134E" w:rsidRPr="0000420E">
        <w:rPr>
          <w:rFonts w:ascii="Arial" w:hAnsi="Arial" w:cs="Arial"/>
          <w:sz w:val="24"/>
          <w:szCs w:val="24"/>
        </w:rPr>
        <w:t>与评估参数的对应关系，并</w:t>
      </w:r>
      <w:r w:rsidR="000A1558" w:rsidRPr="0000420E">
        <w:rPr>
          <w:rFonts w:ascii="Arial" w:hAnsi="Arial" w:cs="Arial"/>
          <w:sz w:val="24"/>
          <w:szCs w:val="24"/>
        </w:rPr>
        <w:t>按照</w:t>
      </w:r>
      <w:r w:rsidR="004012AC" w:rsidRPr="0000420E">
        <w:rPr>
          <w:rFonts w:ascii="Arial" w:hAnsi="Arial" w:cs="Arial"/>
          <w:sz w:val="24"/>
          <w:szCs w:val="24"/>
        </w:rPr>
        <w:t>矿业权</w:t>
      </w:r>
      <w:r w:rsidR="00EA134E" w:rsidRPr="0000420E">
        <w:rPr>
          <w:rFonts w:ascii="Arial" w:hAnsi="Arial" w:cs="Arial"/>
          <w:sz w:val="24"/>
          <w:szCs w:val="24"/>
        </w:rPr>
        <w:t>评估参数确定指导意见</w:t>
      </w:r>
      <w:r w:rsidR="004012AC" w:rsidRPr="0000420E">
        <w:rPr>
          <w:rFonts w:ascii="Arial" w:hAnsi="Arial" w:cs="Arial"/>
          <w:sz w:val="24"/>
          <w:szCs w:val="24"/>
          <w:highlight w:val="yellow"/>
        </w:rPr>
        <w:t>等</w:t>
      </w:r>
      <w:r w:rsidR="006E1BBB" w:rsidRPr="0000420E">
        <w:rPr>
          <w:rFonts w:ascii="Arial" w:hAnsi="Arial" w:cs="Arial"/>
          <w:sz w:val="24"/>
          <w:szCs w:val="24"/>
          <w:highlight w:val="yellow"/>
        </w:rPr>
        <w:t>的</w:t>
      </w:r>
      <w:r w:rsidR="006E1BBB" w:rsidRPr="0000420E">
        <w:rPr>
          <w:rFonts w:ascii="Arial" w:hAnsi="Arial" w:cs="Arial"/>
          <w:sz w:val="24"/>
          <w:szCs w:val="24"/>
        </w:rPr>
        <w:t>要求</w:t>
      </w:r>
      <w:r w:rsidR="00EA134E" w:rsidRPr="0000420E">
        <w:rPr>
          <w:rFonts w:ascii="Arial" w:hAnsi="Arial" w:cs="Arial"/>
          <w:sz w:val="24"/>
          <w:szCs w:val="24"/>
        </w:rPr>
        <w:t>，确定评估参数。</w:t>
      </w:r>
    </w:p>
    <w:p w:rsidR="002A57B8" w:rsidRPr="0000420E" w:rsidRDefault="002A57B8" w:rsidP="005A2721">
      <w:pPr>
        <w:tabs>
          <w:tab w:val="left" w:pos="0"/>
        </w:tabs>
        <w:spacing w:line="360" w:lineRule="auto"/>
        <w:ind w:firstLineChars="235" w:firstLine="566"/>
        <w:rPr>
          <w:rFonts w:ascii="Arial" w:hAnsi="Arial" w:cs="Arial"/>
          <w:sz w:val="24"/>
          <w:szCs w:val="24"/>
        </w:rPr>
      </w:pPr>
      <w:r w:rsidRPr="0000420E">
        <w:rPr>
          <w:rFonts w:ascii="Arial" w:hAnsi="Arial" w:cs="Arial"/>
          <w:b/>
          <w:sz w:val="24"/>
          <w:szCs w:val="24"/>
        </w:rPr>
        <w:t>7.5</w:t>
      </w:r>
      <w:r w:rsidRPr="0000420E">
        <w:rPr>
          <w:rFonts w:ascii="Arial" w:hAnsi="Arial" w:cs="Arial"/>
          <w:sz w:val="24"/>
          <w:szCs w:val="24"/>
        </w:rPr>
        <w:t>评估方法模型涉及的矿产资源储量，矿业权评估师应当理解资源储量是基于一定的储量</w:t>
      </w:r>
      <w:r w:rsidR="005A2721" w:rsidRPr="0000420E">
        <w:rPr>
          <w:rFonts w:ascii="Arial" w:hAnsi="Arial" w:cs="Arial"/>
          <w:sz w:val="24"/>
          <w:szCs w:val="24"/>
        </w:rPr>
        <w:t>估算</w:t>
      </w:r>
      <w:r w:rsidRPr="0000420E">
        <w:rPr>
          <w:rFonts w:ascii="Arial" w:hAnsi="Arial" w:cs="Arial"/>
          <w:sz w:val="24"/>
          <w:szCs w:val="24"/>
        </w:rPr>
        <w:t>规范的结果，不同的规范资源储量不同。</w:t>
      </w:r>
      <w:r w:rsidR="005A2721" w:rsidRPr="0000420E">
        <w:rPr>
          <w:rFonts w:ascii="Arial" w:hAnsi="Arial" w:cs="Arial"/>
          <w:sz w:val="24"/>
          <w:szCs w:val="24"/>
        </w:rPr>
        <w:t>也应当知晓</w:t>
      </w:r>
      <w:r w:rsidRPr="0000420E">
        <w:rPr>
          <w:rFonts w:ascii="Arial" w:hAnsi="Arial" w:cs="Arial"/>
          <w:sz w:val="24"/>
          <w:szCs w:val="24"/>
        </w:rPr>
        <w:t>资源储量是动态变化的，生产矿山因采</w:t>
      </w:r>
      <w:r w:rsidR="005A2721" w:rsidRPr="0000420E">
        <w:rPr>
          <w:rFonts w:ascii="Arial" w:hAnsi="Arial" w:cs="Arial"/>
          <w:sz w:val="24"/>
          <w:szCs w:val="24"/>
        </w:rPr>
        <w:t>矿、</w:t>
      </w:r>
      <w:r w:rsidRPr="0000420E">
        <w:rPr>
          <w:rFonts w:ascii="Arial" w:hAnsi="Arial" w:cs="Arial"/>
          <w:sz w:val="24"/>
          <w:szCs w:val="24"/>
        </w:rPr>
        <w:t>矿山生产勘探</w:t>
      </w:r>
      <w:r w:rsidR="005A2721" w:rsidRPr="0000420E">
        <w:rPr>
          <w:rFonts w:ascii="Arial" w:hAnsi="Arial" w:cs="Arial"/>
          <w:sz w:val="24"/>
          <w:szCs w:val="24"/>
        </w:rPr>
        <w:t>等均会使</w:t>
      </w:r>
      <w:r w:rsidRPr="0000420E">
        <w:rPr>
          <w:rFonts w:ascii="Arial" w:hAnsi="Arial" w:cs="Arial"/>
          <w:sz w:val="24"/>
          <w:szCs w:val="24"/>
        </w:rPr>
        <w:t>资源储量</w:t>
      </w:r>
      <w:r w:rsidR="005A2721" w:rsidRPr="0000420E">
        <w:rPr>
          <w:rFonts w:ascii="Arial" w:hAnsi="Arial" w:cs="Arial"/>
          <w:sz w:val="24"/>
          <w:szCs w:val="24"/>
        </w:rPr>
        <w:t>发生</w:t>
      </w:r>
      <w:r w:rsidRPr="0000420E">
        <w:rPr>
          <w:rFonts w:ascii="Arial" w:hAnsi="Arial" w:cs="Arial"/>
          <w:sz w:val="24"/>
          <w:szCs w:val="24"/>
        </w:rPr>
        <w:t>变化。</w:t>
      </w:r>
    </w:p>
    <w:p w:rsidR="00E673B9" w:rsidRPr="0000420E" w:rsidRDefault="00E673B9" w:rsidP="00E673B9">
      <w:pPr>
        <w:tabs>
          <w:tab w:val="left" w:pos="0"/>
        </w:tabs>
        <w:spacing w:beforeLines="50" w:before="156" w:line="360" w:lineRule="auto"/>
        <w:ind w:firstLineChars="234" w:firstLine="564"/>
        <w:rPr>
          <w:rFonts w:ascii="Arial" w:eastAsia="黑体" w:hAnsi="Arial" w:cs="Arial"/>
          <w:b/>
          <w:sz w:val="24"/>
          <w:szCs w:val="24"/>
        </w:rPr>
      </w:pPr>
      <w:r w:rsidRPr="0000420E">
        <w:rPr>
          <w:rFonts w:ascii="Arial" w:eastAsia="黑体" w:hAnsi="Arial" w:cs="Arial"/>
          <w:b/>
          <w:sz w:val="24"/>
          <w:szCs w:val="24"/>
        </w:rPr>
        <w:t xml:space="preserve">8. </w:t>
      </w:r>
      <w:r w:rsidRPr="0000420E">
        <w:rPr>
          <w:rFonts w:ascii="Arial" w:eastAsia="黑体" w:hAnsi="Arial" w:cs="Arial"/>
          <w:b/>
          <w:sz w:val="24"/>
          <w:szCs w:val="24"/>
        </w:rPr>
        <w:t>利用专业报告</w:t>
      </w:r>
    </w:p>
    <w:p w:rsidR="00E673B9" w:rsidRPr="0000420E" w:rsidRDefault="00E673B9" w:rsidP="008C2EDE">
      <w:pPr>
        <w:widowControl/>
        <w:shd w:val="clear" w:color="auto" w:fill="FFFFFF"/>
        <w:adjustRightInd w:val="0"/>
        <w:snapToGrid w:val="0"/>
        <w:spacing w:line="360" w:lineRule="auto"/>
        <w:ind w:firstLineChars="234" w:firstLine="564"/>
        <w:jc w:val="left"/>
        <w:rPr>
          <w:rFonts w:ascii="Arial" w:hAnsi="Arial" w:cs="Arial"/>
          <w:sz w:val="24"/>
          <w:szCs w:val="24"/>
        </w:rPr>
      </w:pPr>
      <w:r w:rsidRPr="008C2EDE">
        <w:rPr>
          <w:rFonts w:ascii="Arial" w:hAnsi="Arial" w:cs="Arial"/>
          <w:b/>
          <w:sz w:val="24"/>
          <w:szCs w:val="24"/>
        </w:rPr>
        <w:t>8.1</w:t>
      </w:r>
      <w:r w:rsidRPr="0000420E">
        <w:rPr>
          <w:rFonts w:ascii="Arial" w:hAnsi="Arial" w:cs="Arial"/>
          <w:kern w:val="0"/>
          <w:sz w:val="24"/>
          <w:szCs w:val="24"/>
        </w:rPr>
        <w:t>矿业权评估师</w:t>
      </w:r>
      <w:r w:rsidRPr="0000420E">
        <w:rPr>
          <w:rFonts w:ascii="Arial" w:hAnsi="Arial" w:cs="Arial"/>
          <w:sz w:val="24"/>
          <w:szCs w:val="24"/>
        </w:rPr>
        <w:t>执行矿业权评估业务，可以利用相关专业报告或文件确定评估事项和评估参数，但应当明确所利用的相关专业报告或文件，是评估参考依</w:t>
      </w:r>
      <w:r w:rsidRPr="0000420E">
        <w:rPr>
          <w:rFonts w:ascii="Arial" w:hAnsi="Arial" w:cs="Arial"/>
          <w:sz w:val="24"/>
          <w:szCs w:val="24"/>
        </w:rPr>
        <w:lastRenderedPageBreak/>
        <w:t>据和评估结论形成的条件，专业报告的真实性、合法性、完整性可能会影响评估结论。</w:t>
      </w:r>
    </w:p>
    <w:p w:rsidR="00CE00B1" w:rsidRPr="0000420E" w:rsidRDefault="00E673B9" w:rsidP="008C2EDE">
      <w:pPr>
        <w:widowControl/>
        <w:shd w:val="clear" w:color="auto" w:fill="FFFFFF"/>
        <w:adjustRightInd w:val="0"/>
        <w:snapToGrid w:val="0"/>
        <w:spacing w:line="360" w:lineRule="auto"/>
        <w:ind w:firstLineChars="234" w:firstLine="564"/>
        <w:jc w:val="left"/>
        <w:rPr>
          <w:rFonts w:ascii="Arial" w:hAnsi="Arial" w:cs="Arial"/>
          <w:kern w:val="0"/>
          <w:sz w:val="24"/>
          <w:szCs w:val="24"/>
        </w:rPr>
      </w:pPr>
      <w:r w:rsidRPr="008C2EDE">
        <w:rPr>
          <w:rFonts w:ascii="Arial" w:hAnsi="Arial" w:cs="Arial"/>
          <w:b/>
          <w:sz w:val="24"/>
          <w:szCs w:val="24"/>
        </w:rPr>
        <w:t>8.2</w:t>
      </w:r>
      <w:r w:rsidRPr="0000420E">
        <w:rPr>
          <w:rFonts w:ascii="Arial" w:hAnsi="Arial" w:cs="Arial"/>
          <w:sz w:val="24"/>
          <w:szCs w:val="24"/>
        </w:rPr>
        <w:t>矿业权评估师利用专业报告</w:t>
      </w:r>
      <w:r w:rsidR="00CE00B1" w:rsidRPr="0000420E">
        <w:rPr>
          <w:rFonts w:ascii="Arial" w:hAnsi="Arial" w:cs="Arial"/>
          <w:kern w:val="0"/>
          <w:sz w:val="24"/>
          <w:szCs w:val="24"/>
        </w:rPr>
        <w:t>，应当通过合法途径获得，通常包括：</w:t>
      </w:r>
    </w:p>
    <w:p w:rsidR="00CE00B1" w:rsidRPr="0000420E" w:rsidRDefault="00CE00B1" w:rsidP="00CE00B1">
      <w:pPr>
        <w:widowControl/>
        <w:shd w:val="clear" w:color="auto" w:fill="FFFFFF"/>
        <w:adjustRightInd w:val="0"/>
        <w:snapToGrid w:val="0"/>
        <w:spacing w:line="360" w:lineRule="auto"/>
        <w:ind w:firstLineChars="234" w:firstLine="562"/>
        <w:jc w:val="left"/>
        <w:rPr>
          <w:rFonts w:ascii="Arial" w:hAnsi="Arial" w:cs="Arial"/>
          <w:kern w:val="0"/>
          <w:sz w:val="24"/>
          <w:szCs w:val="24"/>
        </w:rPr>
      </w:pPr>
      <w:r w:rsidRPr="0000420E">
        <w:rPr>
          <w:rFonts w:ascii="Arial" w:hAnsi="Arial" w:cs="Arial"/>
          <w:kern w:val="0"/>
          <w:sz w:val="24"/>
          <w:szCs w:val="24"/>
        </w:rPr>
        <w:t>（</w:t>
      </w:r>
      <w:r w:rsidRPr="0000420E">
        <w:rPr>
          <w:rFonts w:ascii="Arial" w:hAnsi="Arial" w:cs="Arial"/>
          <w:kern w:val="0"/>
          <w:sz w:val="24"/>
          <w:szCs w:val="24"/>
        </w:rPr>
        <w:t>1</w:t>
      </w:r>
      <w:r w:rsidRPr="0000420E">
        <w:rPr>
          <w:rFonts w:ascii="Arial" w:hAnsi="Arial" w:cs="Arial"/>
          <w:kern w:val="0"/>
          <w:sz w:val="24"/>
          <w:szCs w:val="24"/>
        </w:rPr>
        <w:t>）公开发表的相关专业报告；</w:t>
      </w:r>
    </w:p>
    <w:p w:rsidR="00CE00B1" w:rsidRPr="0000420E" w:rsidRDefault="00CE00B1" w:rsidP="00CE00B1">
      <w:pPr>
        <w:widowControl/>
        <w:shd w:val="clear" w:color="auto" w:fill="FFFFFF"/>
        <w:adjustRightInd w:val="0"/>
        <w:snapToGrid w:val="0"/>
        <w:spacing w:line="360" w:lineRule="auto"/>
        <w:ind w:firstLineChars="234" w:firstLine="562"/>
        <w:jc w:val="left"/>
        <w:rPr>
          <w:rFonts w:ascii="Arial" w:hAnsi="Arial" w:cs="Arial"/>
          <w:kern w:val="0"/>
          <w:sz w:val="24"/>
          <w:szCs w:val="24"/>
        </w:rPr>
      </w:pPr>
      <w:r w:rsidRPr="0000420E">
        <w:rPr>
          <w:rFonts w:ascii="Arial" w:hAnsi="Arial" w:cs="Arial"/>
          <w:kern w:val="0"/>
          <w:sz w:val="24"/>
          <w:szCs w:val="24"/>
        </w:rPr>
        <w:t>（</w:t>
      </w:r>
      <w:r w:rsidRPr="0000420E">
        <w:rPr>
          <w:rFonts w:ascii="Arial" w:hAnsi="Arial" w:cs="Arial"/>
          <w:kern w:val="0"/>
          <w:sz w:val="24"/>
          <w:szCs w:val="24"/>
        </w:rPr>
        <w:t>2</w:t>
      </w:r>
      <w:r w:rsidRPr="0000420E">
        <w:rPr>
          <w:rFonts w:ascii="Arial" w:hAnsi="Arial" w:cs="Arial"/>
          <w:kern w:val="0"/>
          <w:sz w:val="24"/>
          <w:szCs w:val="24"/>
        </w:rPr>
        <w:t>）已经正式出具的相关专业报告；</w:t>
      </w:r>
    </w:p>
    <w:p w:rsidR="00CE00B1" w:rsidRPr="0000420E" w:rsidRDefault="00CE00B1" w:rsidP="00CE00B1">
      <w:pPr>
        <w:widowControl/>
        <w:shd w:val="clear" w:color="auto" w:fill="FFFFFF"/>
        <w:adjustRightInd w:val="0"/>
        <w:snapToGrid w:val="0"/>
        <w:spacing w:line="360" w:lineRule="auto"/>
        <w:ind w:firstLineChars="234" w:firstLine="562"/>
        <w:jc w:val="left"/>
        <w:rPr>
          <w:rFonts w:ascii="Arial" w:hAnsi="Arial" w:cs="Arial"/>
          <w:kern w:val="0"/>
          <w:sz w:val="24"/>
          <w:szCs w:val="24"/>
        </w:rPr>
      </w:pPr>
      <w:r w:rsidRPr="0000420E">
        <w:rPr>
          <w:rFonts w:ascii="Arial" w:hAnsi="Arial" w:cs="Arial"/>
          <w:kern w:val="0"/>
          <w:sz w:val="24"/>
          <w:szCs w:val="24"/>
        </w:rPr>
        <w:t>（</w:t>
      </w:r>
      <w:r w:rsidRPr="0000420E">
        <w:rPr>
          <w:rFonts w:ascii="Arial" w:hAnsi="Arial" w:cs="Arial"/>
          <w:kern w:val="0"/>
          <w:sz w:val="24"/>
          <w:szCs w:val="24"/>
        </w:rPr>
        <w:t>3</w:t>
      </w:r>
      <w:r w:rsidRPr="0000420E">
        <w:rPr>
          <w:rFonts w:ascii="Arial" w:hAnsi="Arial" w:cs="Arial"/>
          <w:kern w:val="0"/>
          <w:sz w:val="24"/>
          <w:szCs w:val="24"/>
        </w:rPr>
        <w:t>）专门聘请专业机构完成相关工作，并出具的相应专业报告。</w:t>
      </w:r>
    </w:p>
    <w:p w:rsidR="00CE00B1" w:rsidRPr="0000420E" w:rsidRDefault="00CE00B1" w:rsidP="008C2EDE">
      <w:pPr>
        <w:widowControl/>
        <w:shd w:val="clear" w:color="auto" w:fill="FFFFFF"/>
        <w:adjustRightInd w:val="0"/>
        <w:snapToGrid w:val="0"/>
        <w:spacing w:line="360" w:lineRule="auto"/>
        <w:ind w:firstLineChars="234" w:firstLine="564"/>
        <w:jc w:val="left"/>
        <w:rPr>
          <w:rFonts w:ascii="Arial" w:hAnsi="Arial" w:cs="Arial"/>
          <w:kern w:val="0"/>
          <w:sz w:val="24"/>
          <w:szCs w:val="24"/>
        </w:rPr>
      </w:pPr>
      <w:r w:rsidRPr="008C2EDE">
        <w:rPr>
          <w:rFonts w:ascii="Arial" w:hAnsi="Arial" w:cs="Arial"/>
          <w:b/>
          <w:kern w:val="0"/>
          <w:sz w:val="24"/>
          <w:szCs w:val="24"/>
        </w:rPr>
        <w:t>8.3</w:t>
      </w:r>
      <w:r w:rsidRPr="0000420E">
        <w:rPr>
          <w:rFonts w:ascii="Arial" w:hAnsi="Arial" w:cs="Arial"/>
          <w:sz w:val="24"/>
          <w:szCs w:val="24"/>
        </w:rPr>
        <w:t>矿业权评估师利用</w:t>
      </w:r>
      <w:r w:rsidRPr="0000420E">
        <w:rPr>
          <w:rFonts w:ascii="Arial" w:hAnsi="Arial" w:cs="Arial"/>
          <w:kern w:val="0"/>
          <w:sz w:val="24"/>
          <w:szCs w:val="24"/>
        </w:rPr>
        <w:t>专业机构出具的专业报告时，应当分析其是否满足评估业务需要，通常包括：</w:t>
      </w:r>
    </w:p>
    <w:p w:rsidR="00CE00B1" w:rsidRPr="0000420E" w:rsidRDefault="00CE00B1" w:rsidP="00CE00B1">
      <w:pPr>
        <w:widowControl/>
        <w:shd w:val="clear" w:color="auto" w:fill="FFFFFF"/>
        <w:adjustRightInd w:val="0"/>
        <w:snapToGrid w:val="0"/>
        <w:spacing w:line="360" w:lineRule="auto"/>
        <w:ind w:firstLineChars="234" w:firstLine="562"/>
        <w:jc w:val="left"/>
        <w:rPr>
          <w:rFonts w:ascii="Arial" w:hAnsi="Arial" w:cs="Arial"/>
          <w:kern w:val="0"/>
          <w:sz w:val="24"/>
          <w:szCs w:val="24"/>
        </w:rPr>
      </w:pPr>
      <w:r w:rsidRPr="0000420E">
        <w:rPr>
          <w:rFonts w:ascii="Arial" w:hAnsi="Arial" w:cs="Arial"/>
          <w:kern w:val="0"/>
          <w:sz w:val="24"/>
          <w:szCs w:val="24"/>
        </w:rPr>
        <w:t>（</w:t>
      </w:r>
      <w:r w:rsidRPr="0000420E">
        <w:rPr>
          <w:rFonts w:ascii="Arial" w:hAnsi="Arial" w:cs="Arial"/>
          <w:kern w:val="0"/>
          <w:sz w:val="24"/>
          <w:szCs w:val="24"/>
        </w:rPr>
        <w:t>1</w:t>
      </w:r>
      <w:r w:rsidRPr="0000420E">
        <w:rPr>
          <w:rFonts w:ascii="Arial" w:hAnsi="Arial" w:cs="Arial"/>
          <w:kern w:val="0"/>
          <w:sz w:val="24"/>
          <w:szCs w:val="24"/>
        </w:rPr>
        <w:t>）利用</w:t>
      </w:r>
      <w:r w:rsidR="008C2EDE">
        <w:rPr>
          <w:rFonts w:ascii="Arial" w:hAnsi="Arial" w:cs="Arial" w:hint="eastAsia"/>
          <w:kern w:val="0"/>
          <w:sz w:val="24"/>
          <w:szCs w:val="24"/>
        </w:rPr>
        <w:t>与评估</w:t>
      </w:r>
      <w:r w:rsidRPr="0000420E">
        <w:rPr>
          <w:rFonts w:ascii="Arial" w:hAnsi="Arial" w:cs="Arial"/>
          <w:kern w:val="0"/>
          <w:sz w:val="24"/>
          <w:szCs w:val="24"/>
        </w:rPr>
        <w:t>工作</w:t>
      </w:r>
      <w:r w:rsidR="008C2EDE">
        <w:rPr>
          <w:rFonts w:ascii="Arial" w:hAnsi="Arial" w:cs="Arial" w:hint="eastAsia"/>
          <w:kern w:val="0"/>
          <w:sz w:val="24"/>
          <w:szCs w:val="24"/>
        </w:rPr>
        <w:t>同时开展相关专业工作的</w:t>
      </w:r>
      <w:r w:rsidRPr="0000420E">
        <w:rPr>
          <w:rFonts w:ascii="Arial" w:hAnsi="Arial" w:cs="Arial"/>
          <w:kern w:val="0"/>
          <w:sz w:val="24"/>
          <w:szCs w:val="24"/>
        </w:rPr>
        <w:t>专业报告作为评估依据时，应当考虑其与矿业权评估的专业衔接关系；</w:t>
      </w:r>
    </w:p>
    <w:p w:rsidR="00CE00B1" w:rsidRPr="0000420E" w:rsidRDefault="00CE00B1" w:rsidP="00CE00B1">
      <w:pPr>
        <w:widowControl/>
        <w:shd w:val="clear" w:color="auto" w:fill="FFFFFF"/>
        <w:adjustRightInd w:val="0"/>
        <w:snapToGrid w:val="0"/>
        <w:spacing w:line="360" w:lineRule="auto"/>
        <w:ind w:firstLineChars="234" w:firstLine="562"/>
        <w:jc w:val="left"/>
        <w:rPr>
          <w:rFonts w:ascii="Arial" w:hAnsi="Arial" w:cs="Arial"/>
          <w:kern w:val="0"/>
          <w:sz w:val="24"/>
          <w:szCs w:val="24"/>
        </w:rPr>
      </w:pPr>
      <w:r w:rsidRPr="0000420E">
        <w:rPr>
          <w:rFonts w:ascii="Arial" w:hAnsi="Arial" w:cs="Arial"/>
          <w:kern w:val="0"/>
          <w:sz w:val="24"/>
          <w:szCs w:val="24"/>
        </w:rPr>
        <w:t>（</w:t>
      </w:r>
      <w:r w:rsidRPr="0000420E">
        <w:rPr>
          <w:rFonts w:ascii="Arial" w:hAnsi="Arial" w:cs="Arial"/>
          <w:kern w:val="0"/>
          <w:sz w:val="24"/>
          <w:szCs w:val="24"/>
        </w:rPr>
        <w:t>2</w:t>
      </w:r>
      <w:r w:rsidRPr="0000420E">
        <w:rPr>
          <w:rFonts w:ascii="Arial" w:hAnsi="Arial" w:cs="Arial"/>
          <w:kern w:val="0"/>
          <w:sz w:val="24"/>
          <w:szCs w:val="24"/>
        </w:rPr>
        <w:t>）利用企业提供的、评估前已经正式出具的专业报告作为评估依据时，应当分析判断其作为评估依据的时效性和可靠性；</w:t>
      </w:r>
      <w:r w:rsidRPr="0000420E">
        <w:rPr>
          <w:rFonts w:ascii="Arial" w:hAnsi="Arial" w:cs="Arial"/>
          <w:kern w:val="0"/>
          <w:sz w:val="24"/>
          <w:szCs w:val="24"/>
        </w:rPr>
        <w:t xml:space="preserve"> </w:t>
      </w:r>
    </w:p>
    <w:p w:rsidR="00CE00B1" w:rsidRPr="0000420E" w:rsidRDefault="00CE00B1" w:rsidP="00CE00B1">
      <w:pPr>
        <w:widowControl/>
        <w:shd w:val="clear" w:color="auto" w:fill="FFFFFF"/>
        <w:adjustRightInd w:val="0"/>
        <w:snapToGrid w:val="0"/>
        <w:spacing w:line="360" w:lineRule="auto"/>
        <w:ind w:firstLineChars="234" w:firstLine="562"/>
        <w:jc w:val="left"/>
        <w:rPr>
          <w:rFonts w:ascii="Arial" w:hAnsi="Arial" w:cs="Arial"/>
          <w:kern w:val="0"/>
          <w:sz w:val="24"/>
          <w:szCs w:val="24"/>
        </w:rPr>
      </w:pPr>
      <w:r w:rsidRPr="0000420E">
        <w:rPr>
          <w:rFonts w:ascii="Arial" w:hAnsi="Arial" w:cs="Arial"/>
          <w:kern w:val="0"/>
          <w:sz w:val="24"/>
          <w:szCs w:val="24"/>
        </w:rPr>
        <w:t>（</w:t>
      </w:r>
      <w:r w:rsidRPr="0000420E">
        <w:rPr>
          <w:rFonts w:ascii="Arial" w:hAnsi="Arial" w:cs="Arial"/>
          <w:kern w:val="0"/>
          <w:sz w:val="24"/>
          <w:szCs w:val="24"/>
        </w:rPr>
        <w:t>3</w:t>
      </w:r>
      <w:r w:rsidRPr="0000420E">
        <w:rPr>
          <w:rFonts w:ascii="Arial" w:hAnsi="Arial" w:cs="Arial"/>
          <w:kern w:val="0"/>
          <w:sz w:val="24"/>
          <w:szCs w:val="24"/>
        </w:rPr>
        <w:t>）利用专业机构出具的专业报告时，应当关注其披露的、对专业报告结论存在重大影响的事项，并考虑其作为评估依据的可靠性。</w:t>
      </w:r>
    </w:p>
    <w:p w:rsidR="008C2EDE" w:rsidRDefault="00CE00B1" w:rsidP="008C2EDE">
      <w:pPr>
        <w:widowControl/>
        <w:shd w:val="clear" w:color="auto" w:fill="FFFFFF"/>
        <w:adjustRightInd w:val="0"/>
        <w:snapToGrid w:val="0"/>
        <w:spacing w:line="360" w:lineRule="auto"/>
        <w:ind w:firstLineChars="234" w:firstLine="564"/>
        <w:jc w:val="left"/>
        <w:rPr>
          <w:rFonts w:ascii="Arial" w:hAnsi="Arial" w:cs="Arial"/>
          <w:b/>
          <w:kern w:val="0"/>
          <w:sz w:val="24"/>
          <w:szCs w:val="24"/>
        </w:rPr>
      </w:pPr>
      <w:r w:rsidRPr="008C2EDE">
        <w:rPr>
          <w:rFonts w:ascii="Arial" w:hAnsi="Arial" w:cs="Arial"/>
          <w:b/>
          <w:kern w:val="0"/>
          <w:sz w:val="24"/>
          <w:szCs w:val="24"/>
        </w:rPr>
        <w:t>8.</w:t>
      </w:r>
      <w:r w:rsidR="008C2EDE">
        <w:rPr>
          <w:rFonts w:ascii="Arial" w:hAnsi="Arial" w:cs="Arial" w:hint="eastAsia"/>
          <w:b/>
          <w:kern w:val="0"/>
          <w:sz w:val="24"/>
          <w:szCs w:val="24"/>
        </w:rPr>
        <w:t xml:space="preserve">4 </w:t>
      </w:r>
      <w:r w:rsidR="008C2EDE" w:rsidRPr="008C2EDE">
        <w:rPr>
          <w:rFonts w:ascii="Arial" w:hAnsi="Arial" w:cs="Arial" w:hint="eastAsia"/>
          <w:kern w:val="0"/>
          <w:sz w:val="24"/>
          <w:szCs w:val="24"/>
        </w:rPr>
        <w:t>所</w:t>
      </w:r>
      <w:r w:rsidR="008C2EDE" w:rsidRPr="0000420E">
        <w:rPr>
          <w:rFonts w:ascii="Arial" w:hAnsi="Arial" w:cs="Arial"/>
          <w:sz w:val="24"/>
          <w:szCs w:val="24"/>
        </w:rPr>
        <w:t>利用</w:t>
      </w:r>
      <w:r w:rsidR="008C2EDE">
        <w:rPr>
          <w:rFonts w:ascii="Arial" w:hAnsi="Arial" w:cs="Arial" w:hint="eastAsia"/>
          <w:sz w:val="24"/>
          <w:szCs w:val="24"/>
        </w:rPr>
        <w:t>的</w:t>
      </w:r>
      <w:r w:rsidR="008C2EDE" w:rsidRPr="0000420E">
        <w:rPr>
          <w:rFonts w:ascii="Arial" w:hAnsi="Arial" w:cs="Arial"/>
          <w:kern w:val="0"/>
          <w:sz w:val="24"/>
          <w:szCs w:val="24"/>
        </w:rPr>
        <w:t>专业报告</w:t>
      </w:r>
      <w:r w:rsidR="008C2EDE">
        <w:rPr>
          <w:rFonts w:ascii="Arial" w:hAnsi="Arial" w:cs="Arial" w:hint="eastAsia"/>
          <w:kern w:val="0"/>
          <w:sz w:val="24"/>
          <w:szCs w:val="24"/>
        </w:rPr>
        <w:t>，按规定履行相关审查（评审、验收）、备案等管理程序，应关注相关意见、文件。</w:t>
      </w:r>
    </w:p>
    <w:p w:rsidR="00E673B9" w:rsidRPr="0000420E" w:rsidRDefault="008C2EDE" w:rsidP="008C2EDE">
      <w:pPr>
        <w:widowControl/>
        <w:shd w:val="clear" w:color="auto" w:fill="FFFFFF"/>
        <w:adjustRightInd w:val="0"/>
        <w:snapToGrid w:val="0"/>
        <w:spacing w:line="360" w:lineRule="auto"/>
        <w:ind w:firstLineChars="234" w:firstLine="564"/>
        <w:jc w:val="left"/>
        <w:rPr>
          <w:rFonts w:ascii="Arial" w:hAnsi="Arial" w:cs="Arial"/>
          <w:sz w:val="24"/>
          <w:szCs w:val="24"/>
        </w:rPr>
      </w:pPr>
      <w:r w:rsidRPr="008C2EDE">
        <w:rPr>
          <w:rFonts w:ascii="Arial" w:hAnsi="Arial" w:cs="Arial" w:hint="eastAsia"/>
          <w:b/>
          <w:kern w:val="0"/>
          <w:sz w:val="24"/>
          <w:szCs w:val="24"/>
        </w:rPr>
        <w:t>8.5</w:t>
      </w:r>
      <w:r>
        <w:rPr>
          <w:rFonts w:ascii="Arial" w:hAnsi="Arial" w:cs="Arial" w:hint="eastAsia"/>
          <w:kern w:val="0"/>
          <w:sz w:val="24"/>
          <w:szCs w:val="24"/>
        </w:rPr>
        <w:t xml:space="preserve"> </w:t>
      </w:r>
      <w:r w:rsidR="00CE00B1" w:rsidRPr="0000420E">
        <w:rPr>
          <w:rFonts w:ascii="Arial" w:hAnsi="Arial" w:cs="Arial"/>
          <w:kern w:val="0"/>
          <w:sz w:val="24"/>
          <w:szCs w:val="24"/>
        </w:rPr>
        <w:t>应当将利用的专业报告作为工作底稿存档，必要时作为评估报告附件。</w:t>
      </w:r>
    </w:p>
    <w:p w:rsidR="00222006" w:rsidRPr="0000420E" w:rsidRDefault="008C2EDE" w:rsidP="005D21AA">
      <w:pPr>
        <w:tabs>
          <w:tab w:val="left" w:pos="0"/>
        </w:tabs>
        <w:spacing w:beforeLines="50" w:before="156" w:line="360" w:lineRule="auto"/>
        <w:ind w:firstLineChars="234" w:firstLine="564"/>
        <w:rPr>
          <w:rFonts w:ascii="Arial" w:eastAsia="黑体" w:hAnsi="Arial" w:cs="Arial"/>
          <w:b/>
          <w:sz w:val="24"/>
          <w:szCs w:val="24"/>
        </w:rPr>
      </w:pPr>
      <w:r>
        <w:rPr>
          <w:rFonts w:ascii="Arial" w:eastAsia="黑体" w:hAnsi="Arial" w:cs="Arial" w:hint="eastAsia"/>
          <w:b/>
          <w:sz w:val="24"/>
          <w:szCs w:val="24"/>
        </w:rPr>
        <w:t>9</w:t>
      </w:r>
      <w:r w:rsidR="00A6171D" w:rsidRPr="0000420E">
        <w:rPr>
          <w:rFonts w:ascii="Arial" w:eastAsia="黑体" w:hAnsi="Arial" w:cs="Arial"/>
          <w:b/>
          <w:sz w:val="24"/>
          <w:szCs w:val="24"/>
        </w:rPr>
        <w:t xml:space="preserve">. </w:t>
      </w:r>
      <w:r w:rsidR="00A6171D" w:rsidRPr="0000420E">
        <w:rPr>
          <w:rFonts w:ascii="Arial" w:eastAsia="黑体" w:hAnsi="Arial" w:cs="Arial"/>
          <w:b/>
          <w:sz w:val="24"/>
          <w:szCs w:val="24"/>
        </w:rPr>
        <w:t>评估假设</w:t>
      </w:r>
    </w:p>
    <w:p w:rsidR="005D21AA" w:rsidRPr="0000420E" w:rsidRDefault="00E673B9" w:rsidP="009304FA">
      <w:pPr>
        <w:tabs>
          <w:tab w:val="left" w:pos="0"/>
        </w:tabs>
        <w:spacing w:line="360" w:lineRule="auto"/>
        <w:ind w:firstLineChars="234" w:firstLine="564"/>
        <w:rPr>
          <w:rFonts w:ascii="Arial" w:hAnsi="Arial" w:cs="Arial"/>
          <w:sz w:val="24"/>
          <w:szCs w:val="24"/>
        </w:rPr>
      </w:pPr>
      <w:r w:rsidRPr="0000420E">
        <w:rPr>
          <w:rFonts w:ascii="Arial" w:hAnsi="Arial" w:cs="Arial"/>
          <w:b/>
          <w:sz w:val="24"/>
          <w:szCs w:val="24"/>
        </w:rPr>
        <w:t>9</w:t>
      </w:r>
      <w:r w:rsidR="00A6171D" w:rsidRPr="0000420E">
        <w:rPr>
          <w:rFonts w:ascii="Arial" w:hAnsi="Arial" w:cs="Arial"/>
          <w:b/>
          <w:sz w:val="24"/>
          <w:szCs w:val="24"/>
        </w:rPr>
        <w:t>.1</w:t>
      </w:r>
      <w:r w:rsidR="004B15DC" w:rsidRPr="0000420E">
        <w:rPr>
          <w:rFonts w:ascii="Arial" w:hAnsi="Arial" w:cs="Arial"/>
          <w:sz w:val="24"/>
          <w:szCs w:val="24"/>
        </w:rPr>
        <w:t>矿业权评估师应当知晓</w:t>
      </w:r>
      <w:r w:rsidR="005D21AA" w:rsidRPr="0000420E">
        <w:rPr>
          <w:rFonts w:ascii="Arial" w:hAnsi="Arial" w:cs="Arial"/>
          <w:sz w:val="24"/>
          <w:szCs w:val="24"/>
        </w:rPr>
        <w:t>，评估前提条件是评估结论得出及其成立的必要条件，评估结论与评估前提具有唯一对应性，不同的评估前提条件具有不同的评估结论。评估前提条件</w:t>
      </w:r>
      <w:r w:rsidR="00961E41" w:rsidRPr="0000420E">
        <w:rPr>
          <w:rFonts w:ascii="Arial" w:hAnsi="Arial" w:cs="Arial"/>
          <w:sz w:val="24"/>
          <w:szCs w:val="24"/>
        </w:rPr>
        <w:t>包括</w:t>
      </w:r>
      <w:r w:rsidR="005D21AA" w:rsidRPr="0000420E">
        <w:rPr>
          <w:rFonts w:ascii="Arial" w:hAnsi="Arial" w:cs="Arial"/>
          <w:sz w:val="24"/>
          <w:szCs w:val="24"/>
        </w:rPr>
        <w:t>真实现状前提条件</w:t>
      </w:r>
      <w:r w:rsidR="00961E41" w:rsidRPr="0000420E">
        <w:rPr>
          <w:rFonts w:ascii="Arial" w:hAnsi="Arial" w:cs="Arial"/>
          <w:sz w:val="24"/>
          <w:szCs w:val="24"/>
        </w:rPr>
        <w:t>和</w:t>
      </w:r>
      <w:r w:rsidR="005D21AA" w:rsidRPr="0000420E">
        <w:rPr>
          <w:rFonts w:ascii="Arial" w:hAnsi="Arial" w:cs="Arial"/>
          <w:sz w:val="24"/>
          <w:szCs w:val="24"/>
        </w:rPr>
        <w:t>假设前提条件</w:t>
      </w:r>
    </w:p>
    <w:p w:rsidR="005D21AA" w:rsidRPr="0000420E" w:rsidRDefault="00E673B9" w:rsidP="009304FA">
      <w:pPr>
        <w:tabs>
          <w:tab w:val="left" w:pos="0"/>
        </w:tabs>
        <w:spacing w:line="360" w:lineRule="auto"/>
        <w:ind w:firstLineChars="234" w:firstLine="564"/>
        <w:rPr>
          <w:rFonts w:ascii="Arial" w:hAnsi="Arial" w:cs="Arial"/>
          <w:sz w:val="24"/>
          <w:szCs w:val="24"/>
        </w:rPr>
      </w:pPr>
      <w:r w:rsidRPr="0000420E">
        <w:rPr>
          <w:rFonts w:ascii="Arial" w:hAnsi="Arial" w:cs="Arial"/>
          <w:b/>
          <w:sz w:val="24"/>
          <w:szCs w:val="24"/>
        </w:rPr>
        <w:t>9</w:t>
      </w:r>
      <w:r w:rsidR="00A6171D" w:rsidRPr="0000420E">
        <w:rPr>
          <w:rFonts w:ascii="Arial" w:hAnsi="Arial" w:cs="Arial"/>
          <w:b/>
          <w:sz w:val="24"/>
          <w:szCs w:val="24"/>
        </w:rPr>
        <w:t>.2</w:t>
      </w:r>
      <w:r w:rsidR="004B15DC" w:rsidRPr="0000420E">
        <w:rPr>
          <w:rFonts w:ascii="Arial" w:hAnsi="Arial" w:cs="Arial"/>
          <w:sz w:val="24"/>
          <w:szCs w:val="24"/>
        </w:rPr>
        <w:t>矿业权评估师应当</w:t>
      </w:r>
      <w:r w:rsidR="005D21AA" w:rsidRPr="0000420E">
        <w:rPr>
          <w:rFonts w:ascii="Arial" w:hAnsi="Arial" w:cs="Arial"/>
          <w:sz w:val="24"/>
          <w:szCs w:val="24"/>
        </w:rPr>
        <w:t>按照合理性、针对性、相关性、全面性</w:t>
      </w:r>
      <w:r w:rsidR="00890BD6" w:rsidRPr="0000420E">
        <w:rPr>
          <w:rFonts w:ascii="Arial" w:hAnsi="Arial" w:cs="Arial"/>
          <w:sz w:val="24"/>
          <w:szCs w:val="24"/>
        </w:rPr>
        <w:t>原则</w:t>
      </w:r>
      <w:r w:rsidR="005D21AA" w:rsidRPr="0000420E">
        <w:rPr>
          <w:rFonts w:ascii="Arial" w:hAnsi="Arial" w:cs="Arial"/>
          <w:sz w:val="24"/>
          <w:szCs w:val="24"/>
        </w:rPr>
        <w:t>使用评估假设。</w:t>
      </w:r>
    </w:p>
    <w:p w:rsidR="005D21AA" w:rsidRPr="0000420E" w:rsidRDefault="005D21AA" w:rsidP="005D21AA">
      <w:pPr>
        <w:tabs>
          <w:tab w:val="left" w:pos="0"/>
        </w:tabs>
        <w:spacing w:line="360" w:lineRule="auto"/>
        <w:ind w:firstLineChars="234" w:firstLine="562"/>
        <w:rPr>
          <w:rFonts w:ascii="Arial" w:hAnsi="Arial" w:cs="Arial"/>
          <w:sz w:val="24"/>
          <w:szCs w:val="24"/>
        </w:rPr>
      </w:pPr>
      <w:r w:rsidRPr="0000420E">
        <w:rPr>
          <w:rFonts w:ascii="Arial" w:hAnsi="Arial" w:cs="Arial"/>
          <w:sz w:val="24"/>
          <w:szCs w:val="24"/>
        </w:rPr>
        <w:t>合理性，是指都应建立在一定依据、合理推断、逻辑推理的前提下，设定的假设都存在发生的可能性，假设不可能发生的情形，是不合理的假设。</w:t>
      </w:r>
    </w:p>
    <w:p w:rsidR="005D21AA" w:rsidRPr="0000420E" w:rsidRDefault="005D21AA" w:rsidP="005D21AA">
      <w:pPr>
        <w:tabs>
          <w:tab w:val="left" w:pos="0"/>
        </w:tabs>
        <w:spacing w:line="360" w:lineRule="auto"/>
        <w:ind w:firstLineChars="234" w:firstLine="562"/>
        <w:rPr>
          <w:rFonts w:ascii="Arial" w:hAnsi="Arial" w:cs="Arial"/>
          <w:sz w:val="24"/>
          <w:szCs w:val="24"/>
        </w:rPr>
      </w:pPr>
      <w:r w:rsidRPr="0000420E">
        <w:rPr>
          <w:rFonts w:ascii="Arial" w:hAnsi="Arial" w:cs="Arial"/>
          <w:sz w:val="24"/>
          <w:szCs w:val="24"/>
        </w:rPr>
        <w:t>针对性，是指针对具体评估项目、具体评估处理、具体评估参数确定。</w:t>
      </w:r>
    </w:p>
    <w:p w:rsidR="005D21AA" w:rsidRPr="0000420E" w:rsidRDefault="005D21AA" w:rsidP="005D21AA">
      <w:pPr>
        <w:tabs>
          <w:tab w:val="left" w:pos="0"/>
        </w:tabs>
        <w:spacing w:line="360" w:lineRule="auto"/>
        <w:ind w:firstLineChars="234" w:firstLine="562"/>
        <w:rPr>
          <w:rFonts w:ascii="Arial" w:hAnsi="Arial" w:cs="Arial"/>
          <w:sz w:val="24"/>
          <w:szCs w:val="24"/>
        </w:rPr>
      </w:pPr>
      <w:r w:rsidRPr="0000420E">
        <w:rPr>
          <w:rFonts w:ascii="Arial" w:hAnsi="Arial" w:cs="Arial"/>
          <w:sz w:val="24"/>
          <w:szCs w:val="24"/>
        </w:rPr>
        <w:t>相关性，是指使用的评估假设与评估项目实际情况相关</w:t>
      </w:r>
      <w:r w:rsidR="00890BD6" w:rsidRPr="0000420E">
        <w:rPr>
          <w:rFonts w:ascii="Arial" w:hAnsi="Arial" w:cs="Arial"/>
          <w:sz w:val="24"/>
          <w:szCs w:val="24"/>
        </w:rPr>
        <w:t>，</w:t>
      </w:r>
      <w:r w:rsidRPr="0000420E">
        <w:rPr>
          <w:rFonts w:ascii="Arial" w:hAnsi="Arial" w:cs="Arial"/>
          <w:sz w:val="24"/>
          <w:szCs w:val="24"/>
        </w:rPr>
        <w:t>与评估结论形成过程相关</w:t>
      </w:r>
      <w:r w:rsidR="006E1BBB" w:rsidRPr="0000420E">
        <w:rPr>
          <w:rFonts w:ascii="Arial" w:hAnsi="Arial" w:cs="Arial"/>
          <w:sz w:val="24"/>
          <w:szCs w:val="24"/>
        </w:rPr>
        <w:t>。</w:t>
      </w:r>
    </w:p>
    <w:p w:rsidR="005D21AA" w:rsidRPr="0000420E" w:rsidRDefault="005D21AA" w:rsidP="005D21AA">
      <w:pPr>
        <w:tabs>
          <w:tab w:val="left" w:pos="0"/>
        </w:tabs>
        <w:spacing w:line="360" w:lineRule="auto"/>
        <w:ind w:firstLineChars="234" w:firstLine="562"/>
        <w:rPr>
          <w:rFonts w:ascii="Arial" w:hAnsi="Arial" w:cs="Arial"/>
          <w:sz w:val="24"/>
          <w:szCs w:val="24"/>
        </w:rPr>
      </w:pPr>
      <w:r w:rsidRPr="0000420E">
        <w:rPr>
          <w:rFonts w:ascii="Arial" w:hAnsi="Arial" w:cs="Arial"/>
          <w:sz w:val="24"/>
          <w:szCs w:val="24"/>
        </w:rPr>
        <w:t>全面性</w:t>
      </w:r>
      <w:r w:rsidR="00890BD6" w:rsidRPr="0000420E">
        <w:rPr>
          <w:rFonts w:ascii="Arial" w:hAnsi="Arial" w:cs="Arial"/>
          <w:sz w:val="24"/>
          <w:szCs w:val="24"/>
        </w:rPr>
        <w:t>，是指</w:t>
      </w:r>
      <w:r w:rsidRPr="0000420E">
        <w:rPr>
          <w:rFonts w:ascii="Arial" w:hAnsi="Arial" w:cs="Arial"/>
          <w:sz w:val="24"/>
          <w:szCs w:val="24"/>
        </w:rPr>
        <w:t>使用的评估假设应当包括与评估结论形成相关的各个方面</w:t>
      </w:r>
      <w:r w:rsidR="00890BD6" w:rsidRPr="0000420E">
        <w:rPr>
          <w:rFonts w:ascii="Arial" w:hAnsi="Arial" w:cs="Arial"/>
          <w:sz w:val="24"/>
          <w:szCs w:val="24"/>
        </w:rPr>
        <w:t>。</w:t>
      </w:r>
    </w:p>
    <w:p w:rsidR="00890BD6" w:rsidRPr="0000420E" w:rsidRDefault="00E673B9" w:rsidP="009304FA">
      <w:pPr>
        <w:tabs>
          <w:tab w:val="left" w:pos="0"/>
        </w:tabs>
        <w:spacing w:line="360" w:lineRule="auto"/>
        <w:ind w:firstLineChars="234" w:firstLine="564"/>
        <w:rPr>
          <w:rFonts w:ascii="Arial" w:hAnsi="Arial" w:cs="Arial"/>
          <w:sz w:val="24"/>
          <w:szCs w:val="24"/>
        </w:rPr>
      </w:pPr>
      <w:r w:rsidRPr="0000420E">
        <w:rPr>
          <w:rFonts w:ascii="Arial" w:hAnsi="Arial" w:cs="Arial"/>
          <w:b/>
          <w:sz w:val="24"/>
          <w:szCs w:val="24"/>
        </w:rPr>
        <w:lastRenderedPageBreak/>
        <w:t>9</w:t>
      </w:r>
      <w:r w:rsidR="004B15DC" w:rsidRPr="0000420E">
        <w:rPr>
          <w:rFonts w:ascii="Arial" w:hAnsi="Arial" w:cs="Arial"/>
          <w:b/>
          <w:sz w:val="24"/>
          <w:szCs w:val="24"/>
        </w:rPr>
        <w:t>.3</w:t>
      </w:r>
      <w:r w:rsidR="00890BD6" w:rsidRPr="0000420E">
        <w:rPr>
          <w:rFonts w:ascii="Arial" w:hAnsi="Arial" w:cs="Arial"/>
          <w:sz w:val="24"/>
          <w:szCs w:val="24"/>
        </w:rPr>
        <w:t>矿业权评估师应当考虑评估目的、评估对象与范围、</w:t>
      </w:r>
      <w:r w:rsidR="004006FE" w:rsidRPr="0000420E">
        <w:rPr>
          <w:rFonts w:ascii="Arial" w:hAnsi="Arial" w:cs="Arial"/>
          <w:sz w:val="24"/>
          <w:szCs w:val="24"/>
        </w:rPr>
        <w:t>矿业权评估</w:t>
      </w:r>
      <w:r w:rsidR="00890BD6" w:rsidRPr="0000420E">
        <w:rPr>
          <w:rFonts w:ascii="Arial" w:hAnsi="Arial" w:cs="Arial"/>
          <w:sz w:val="24"/>
          <w:szCs w:val="24"/>
        </w:rPr>
        <w:t>价值含义、评估方法、评估资料等基本因素使用评估假设。</w:t>
      </w:r>
    </w:p>
    <w:p w:rsidR="00890BD6" w:rsidRPr="0000420E" w:rsidRDefault="00890BD6" w:rsidP="00890BD6">
      <w:pPr>
        <w:tabs>
          <w:tab w:val="left" w:pos="0"/>
        </w:tabs>
        <w:spacing w:line="360" w:lineRule="auto"/>
        <w:ind w:firstLineChars="234" w:firstLine="562"/>
        <w:rPr>
          <w:rFonts w:ascii="Arial" w:hAnsi="Arial" w:cs="Arial"/>
          <w:sz w:val="24"/>
          <w:szCs w:val="24"/>
        </w:rPr>
      </w:pPr>
      <w:r w:rsidRPr="0000420E">
        <w:rPr>
          <w:rFonts w:ascii="Arial" w:hAnsi="Arial" w:cs="Arial"/>
          <w:sz w:val="24"/>
          <w:szCs w:val="24"/>
        </w:rPr>
        <w:t>不同的评估目的，市场环境条件、交易方式、矿业权权利状态等不同，评估报告的作用以及评估结论的使用方式不同，评估假设应结合评估目的设定。</w:t>
      </w:r>
    </w:p>
    <w:p w:rsidR="00890BD6" w:rsidRPr="0000420E" w:rsidRDefault="00890BD6" w:rsidP="00890BD6">
      <w:pPr>
        <w:tabs>
          <w:tab w:val="left" w:pos="0"/>
        </w:tabs>
        <w:spacing w:line="360" w:lineRule="auto"/>
        <w:ind w:firstLineChars="234" w:firstLine="562"/>
        <w:rPr>
          <w:rFonts w:ascii="Arial" w:hAnsi="Arial" w:cs="Arial"/>
          <w:sz w:val="24"/>
          <w:szCs w:val="24"/>
        </w:rPr>
      </w:pPr>
      <w:r w:rsidRPr="0000420E">
        <w:rPr>
          <w:rFonts w:ascii="Arial" w:hAnsi="Arial" w:cs="Arial"/>
          <w:sz w:val="24"/>
          <w:szCs w:val="24"/>
        </w:rPr>
        <w:t>不同的评估对象与范围，不仅权利状况不同，勘查开发阶段动态变动，需要做出静态假设。</w:t>
      </w:r>
    </w:p>
    <w:p w:rsidR="00890BD6" w:rsidRPr="0000420E" w:rsidRDefault="00890BD6" w:rsidP="00890BD6">
      <w:pPr>
        <w:tabs>
          <w:tab w:val="left" w:pos="0"/>
        </w:tabs>
        <w:spacing w:line="360" w:lineRule="auto"/>
        <w:ind w:firstLineChars="234" w:firstLine="562"/>
        <w:rPr>
          <w:rFonts w:ascii="Arial" w:hAnsi="Arial" w:cs="Arial"/>
          <w:sz w:val="24"/>
          <w:szCs w:val="24"/>
        </w:rPr>
      </w:pPr>
      <w:r w:rsidRPr="0000420E">
        <w:rPr>
          <w:rFonts w:ascii="Arial" w:hAnsi="Arial" w:cs="Arial"/>
          <w:sz w:val="24"/>
          <w:szCs w:val="24"/>
        </w:rPr>
        <w:t>不同的</w:t>
      </w:r>
      <w:r w:rsidR="00A92CCF" w:rsidRPr="0000420E">
        <w:rPr>
          <w:rFonts w:ascii="Arial" w:hAnsi="Arial" w:cs="Arial"/>
          <w:sz w:val="24"/>
          <w:szCs w:val="24"/>
        </w:rPr>
        <w:t>评估</w:t>
      </w:r>
      <w:r w:rsidRPr="0000420E">
        <w:rPr>
          <w:rFonts w:ascii="Arial" w:hAnsi="Arial" w:cs="Arial"/>
          <w:sz w:val="24"/>
          <w:szCs w:val="24"/>
        </w:rPr>
        <w:t>价值含义，市场交易条件不同，评估结论不同。</w:t>
      </w:r>
    </w:p>
    <w:p w:rsidR="00890BD6" w:rsidRPr="0000420E" w:rsidRDefault="00890BD6" w:rsidP="00890BD6">
      <w:pPr>
        <w:tabs>
          <w:tab w:val="left" w:pos="0"/>
        </w:tabs>
        <w:spacing w:line="360" w:lineRule="auto"/>
        <w:ind w:firstLineChars="234" w:firstLine="562"/>
        <w:rPr>
          <w:rFonts w:ascii="Arial" w:hAnsi="Arial" w:cs="Arial"/>
          <w:sz w:val="24"/>
          <w:szCs w:val="24"/>
        </w:rPr>
      </w:pPr>
      <w:r w:rsidRPr="0000420E">
        <w:rPr>
          <w:rFonts w:ascii="Arial" w:hAnsi="Arial" w:cs="Arial"/>
          <w:sz w:val="24"/>
          <w:szCs w:val="24"/>
        </w:rPr>
        <w:t>不同的评估方法，适用前提不同，如市场</w:t>
      </w:r>
      <w:r w:rsidR="004012AC" w:rsidRPr="0000420E">
        <w:rPr>
          <w:rFonts w:ascii="Arial" w:hAnsi="Arial" w:cs="Arial"/>
          <w:sz w:val="24"/>
          <w:szCs w:val="24"/>
        </w:rPr>
        <w:t>途径评估方法</w:t>
      </w:r>
      <w:r w:rsidRPr="0000420E">
        <w:rPr>
          <w:rFonts w:ascii="Arial" w:hAnsi="Arial" w:cs="Arial"/>
          <w:sz w:val="24"/>
          <w:szCs w:val="24"/>
        </w:rPr>
        <w:t>应设定市场的有效性、活跃性、确定可比性标准前提下的交易实例等作为前提；收益</w:t>
      </w:r>
      <w:r w:rsidR="004012AC" w:rsidRPr="0000420E">
        <w:rPr>
          <w:rFonts w:ascii="Arial" w:hAnsi="Arial" w:cs="Arial"/>
          <w:sz w:val="24"/>
          <w:szCs w:val="24"/>
        </w:rPr>
        <w:t>途径评估方法</w:t>
      </w:r>
      <w:r w:rsidRPr="0000420E">
        <w:rPr>
          <w:rFonts w:ascii="Arial" w:hAnsi="Arial" w:cs="Arial"/>
          <w:sz w:val="24"/>
          <w:szCs w:val="24"/>
        </w:rPr>
        <w:t>应设定企业按现行经营模式和规模持续经营。</w:t>
      </w:r>
    </w:p>
    <w:p w:rsidR="00890BD6" w:rsidRPr="0000420E" w:rsidRDefault="00890BD6" w:rsidP="00890BD6">
      <w:pPr>
        <w:tabs>
          <w:tab w:val="left" w:pos="0"/>
        </w:tabs>
        <w:spacing w:line="360" w:lineRule="auto"/>
        <w:ind w:firstLineChars="234" w:firstLine="562"/>
        <w:rPr>
          <w:rFonts w:ascii="Arial" w:hAnsi="Arial" w:cs="Arial"/>
          <w:sz w:val="24"/>
          <w:szCs w:val="24"/>
        </w:rPr>
      </w:pPr>
      <w:r w:rsidRPr="0000420E">
        <w:rPr>
          <w:rFonts w:ascii="Arial" w:hAnsi="Arial" w:cs="Arial"/>
          <w:sz w:val="24"/>
          <w:szCs w:val="24"/>
        </w:rPr>
        <w:t>评估资料的是否完整是一个相对概念，评估资料必要性是一个绝对概念，必要的评估资料是评估的前提条件，依据不同的评估资料有时会得出不同的评估结论，评估依据的数据资料的完整性存在不确定性，评估应设定资料完整性的假设。</w:t>
      </w:r>
    </w:p>
    <w:p w:rsidR="004B15DC" w:rsidRPr="0000420E" w:rsidRDefault="00E673B9" w:rsidP="009304FA">
      <w:pPr>
        <w:tabs>
          <w:tab w:val="left" w:pos="0"/>
        </w:tabs>
        <w:spacing w:line="360" w:lineRule="auto"/>
        <w:ind w:firstLineChars="234" w:firstLine="564"/>
        <w:rPr>
          <w:rFonts w:ascii="Arial" w:hAnsi="Arial" w:cs="Arial"/>
          <w:sz w:val="24"/>
          <w:szCs w:val="24"/>
        </w:rPr>
      </w:pPr>
      <w:r w:rsidRPr="0000420E">
        <w:rPr>
          <w:rFonts w:ascii="Arial" w:hAnsi="Arial" w:cs="Arial"/>
          <w:b/>
          <w:sz w:val="24"/>
          <w:szCs w:val="24"/>
        </w:rPr>
        <w:t>9</w:t>
      </w:r>
      <w:r w:rsidR="00890BD6" w:rsidRPr="0000420E">
        <w:rPr>
          <w:rFonts w:ascii="Arial" w:hAnsi="Arial" w:cs="Arial"/>
          <w:b/>
          <w:sz w:val="24"/>
          <w:szCs w:val="24"/>
        </w:rPr>
        <w:t>.4</w:t>
      </w:r>
      <w:r w:rsidR="00890BD6" w:rsidRPr="0000420E">
        <w:rPr>
          <w:rFonts w:ascii="Arial" w:hAnsi="Arial" w:cs="Arial"/>
          <w:sz w:val="24"/>
          <w:szCs w:val="24"/>
        </w:rPr>
        <w:t>矿业权评估师在编制出具的矿业权评估报告中，应当按照矿业权评估报告编制规范内容要求，充分披露所使用的评估假设。</w:t>
      </w:r>
    </w:p>
    <w:p w:rsidR="00913A58" w:rsidRPr="0000420E" w:rsidRDefault="00E673B9" w:rsidP="007F4698">
      <w:pPr>
        <w:tabs>
          <w:tab w:val="left" w:pos="0"/>
        </w:tabs>
        <w:spacing w:beforeLines="50" w:before="156" w:line="360" w:lineRule="auto"/>
        <w:ind w:firstLineChars="235" w:firstLine="566"/>
        <w:rPr>
          <w:rFonts w:ascii="Arial" w:eastAsia="黑体" w:hAnsi="Arial" w:cs="Arial"/>
          <w:b/>
          <w:sz w:val="24"/>
          <w:szCs w:val="24"/>
        </w:rPr>
      </w:pPr>
      <w:r w:rsidRPr="0000420E">
        <w:rPr>
          <w:rFonts w:ascii="Arial" w:eastAsia="黑体" w:hAnsi="Arial" w:cs="Arial"/>
          <w:b/>
          <w:sz w:val="24"/>
          <w:szCs w:val="24"/>
        </w:rPr>
        <w:t>10</w:t>
      </w:r>
      <w:r w:rsidR="007F4698" w:rsidRPr="0000420E">
        <w:rPr>
          <w:rFonts w:ascii="Arial" w:eastAsia="黑体" w:hAnsi="Arial" w:cs="Arial"/>
          <w:b/>
          <w:sz w:val="24"/>
          <w:szCs w:val="24"/>
        </w:rPr>
        <w:t>.</w:t>
      </w:r>
      <w:r w:rsidR="00913A58" w:rsidRPr="0000420E">
        <w:rPr>
          <w:rFonts w:ascii="Arial" w:eastAsia="黑体" w:hAnsi="Arial" w:cs="Arial"/>
          <w:b/>
          <w:sz w:val="24"/>
          <w:szCs w:val="24"/>
        </w:rPr>
        <w:t xml:space="preserve"> </w:t>
      </w:r>
      <w:r w:rsidR="00913A58" w:rsidRPr="0000420E">
        <w:rPr>
          <w:rFonts w:ascii="Arial" w:eastAsia="黑体" w:hAnsi="Arial" w:cs="Arial"/>
          <w:b/>
          <w:sz w:val="24"/>
          <w:szCs w:val="24"/>
        </w:rPr>
        <w:t>评估结论</w:t>
      </w:r>
    </w:p>
    <w:p w:rsidR="005E1BE5" w:rsidRPr="0000420E" w:rsidRDefault="00E673B9" w:rsidP="005E1BE5">
      <w:pPr>
        <w:tabs>
          <w:tab w:val="left" w:pos="0"/>
        </w:tabs>
        <w:spacing w:line="360" w:lineRule="auto"/>
        <w:ind w:firstLineChars="235" w:firstLine="566"/>
        <w:rPr>
          <w:rFonts w:ascii="Arial" w:hAnsi="Arial" w:cs="Arial"/>
          <w:sz w:val="24"/>
          <w:szCs w:val="24"/>
        </w:rPr>
      </w:pPr>
      <w:r w:rsidRPr="0000420E">
        <w:rPr>
          <w:rFonts w:ascii="Arial" w:hAnsi="Arial" w:cs="Arial"/>
          <w:b/>
          <w:sz w:val="24"/>
          <w:szCs w:val="24"/>
        </w:rPr>
        <w:t>10</w:t>
      </w:r>
      <w:r w:rsidR="00913A58" w:rsidRPr="0000420E">
        <w:rPr>
          <w:rFonts w:ascii="Arial" w:hAnsi="Arial" w:cs="Arial"/>
          <w:b/>
          <w:sz w:val="24"/>
          <w:szCs w:val="24"/>
        </w:rPr>
        <w:t>.1</w:t>
      </w:r>
      <w:r w:rsidR="005E1BE5" w:rsidRPr="0000420E">
        <w:rPr>
          <w:rFonts w:ascii="Arial" w:hAnsi="Arial" w:cs="Arial"/>
          <w:b/>
          <w:sz w:val="24"/>
          <w:szCs w:val="24"/>
        </w:rPr>
        <w:t xml:space="preserve"> </w:t>
      </w:r>
      <w:r w:rsidR="005E1BE5" w:rsidRPr="0000420E">
        <w:rPr>
          <w:rFonts w:ascii="Arial" w:hAnsi="Arial" w:cs="Arial"/>
          <w:sz w:val="24"/>
          <w:szCs w:val="24"/>
        </w:rPr>
        <w:t>矿业权评估师应当知晓，矿业权评估</w:t>
      </w:r>
      <w:r w:rsidR="00664B8C">
        <w:rPr>
          <w:rFonts w:ascii="Arial" w:hAnsi="Arial" w:cs="Arial" w:hint="eastAsia"/>
          <w:sz w:val="24"/>
          <w:szCs w:val="24"/>
        </w:rPr>
        <w:t>价值</w:t>
      </w:r>
      <w:r w:rsidR="005E1BE5" w:rsidRPr="0000420E">
        <w:rPr>
          <w:rFonts w:ascii="Arial" w:hAnsi="Arial" w:cs="Arial"/>
          <w:sz w:val="24"/>
          <w:szCs w:val="24"/>
        </w:rPr>
        <w:t>与矿业权成交价格的形成条件不同、</w:t>
      </w:r>
      <w:r w:rsidR="00664B8C">
        <w:rPr>
          <w:rFonts w:ascii="Arial" w:hAnsi="Arial" w:cs="Arial" w:hint="eastAsia"/>
          <w:sz w:val="24"/>
          <w:szCs w:val="24"/>
        </w:rPr>
        <w:t>金</w:t>
      </w:r>
      <w:r w:rsidR="005E1BE5" w:rsidRPr="0000420E">
        <w:rPr>
          <w:rFonts w:ascii="Arial" w:hAnsi="Arial" w:cs="Arial"/>
          <w:sz w:val="24"/>
          <w:szCs w:val="24"/>
        </w:rPr>
        <w:t>额不同。</w:t>
      </w:r>
    </w:p>
    <w:p w:rsidR="005E1BE5" w:rsidRPr="0000420E" w:rsidRDefault="005E1BE5" w:rsidP="005E1BE5">
      <w:pPr>
        <w:tabs>
          <w:tab w:val="left" w:pos="0"/>
        </w:tabs>
        <w:spacing w:line="360" w:lineRule="auto"/>
        <w:ind w:firstLineChars="235" w:firstLine="564"/>
        <w:rPr>
          <w:rFonts w:ascii="Arial" w:hAnsi="Arial" w:cs="Arial"/>
          <w:sz w:val="24"/>
          <w:szCs w:val="24"/>
        </w:rPr>
      </w:pPr>
      <w:r w:rsidRPr="0000420E">
        <w:rPr>
          <w:rFonts w:ascii="Arial" w:hAnsi="Arial" w:cs="Arial"/>
          <w:sz w:val="24"/>
          <w:szCs w:val="24"/>
        </w:rPr>
        <w:t>在一般方式交易条件下，矿业权实际成交价格是交易双方对矿业权交换价值认可的结果。在特殊方式交易条件下（如</w:t>
      </w:r>
      <w:r w:rsidR="00E30D50" w:rsidRPr="0000420E">
        <w:rPr>
          <w:rFonts w:ascii="Arial" w:hAnsi="Arial" w:cs="Arial"/>
          <w:sz w:val="24"/>
          <w:szCs w:val="24"/>
        </w:rPr>
        <w:t>招标、</w:t>
      </w:r>
      <w:r w:rsidRPr="0000420E">
        <w:rPr>
          <w:rFonts w:ascii="Arial" w:hAnsi="Arial" w:cs="Arial"/>
          <w:sz w:val="24"/>
          <w:szCs w:val="24"/>
        </w:rPr>
        <w:t>拍</w:t>
      </w:r>
      <w:r w:rsidR="00E30D50" w:rsidRPr="0000420E">
        <w:rPr>
          <w:rFonts w:ascii="Arial" w:hAnsi="Arial" w:cs="Arial"/>
          <w:sz w:val="24"/>
          <w:szCs w:val="24"/>
        </w:rPr>
        <w:t>卖、挂牌</w:t>
      </w:r>
      <w:r w:rsidRPr="0000420E">
        <w:rPr>
          <w:rFonts w:ascii="Arial" w:hAnsi="Arial" w:cs="Arial"/>
          <w:sz w:val="24"/>
          <w:szCs w:val="24"/>
        </w:rPr>
        <w:t>），矿业权</w:t>
      </w:r>
      <w:r w:rsidR="00664B8C" w:rsidRPr="0000420E">
        <w:rPr>
          <w:rFonts w:ascii="Arial" w:hAnsi="Arial" w:cs="Arial"/>
          <w:sz w:val="24"/>
          <w:szCs w:val="24"/>
        </w:rPr>
        <w:t>实际成交价格</w:t>
      </w:r>
      <w:r w:rsidRPr="0000420E">
        <w:rPr>
          <w:rFonts w:ascii="Arial" w:hAnsi="Arial" w:cs="Arial"/>
          <w:sz w:val="24"/>
          <w:szCs w:val="24"/>
        </w:rPr>
        <w:t>取决于参与竞买人和投标人的数量、交易环境、购买动机等特定因素。矿业权评估结论不得作为矿业权实际成交价格的保证。</w:t>
      </w:r>
    </w:p>
    <w:p w:rsidR="00913A58" w:rsidRPr="0000420E" w:rsidRDefault="007F4698" w:rsidP="005E1BE5">
      <w:pPr>
        <w:tabs>
          <w:tab w:val="left" w:pos="0"/>
        </w:tabs>
        <w:spacing w:line="360" w:lineRule="auto"/>
        <w:ind w:firstLineChars="235" w:firstLine="564"/>
        <w:rPr>
          <w:rFonts w:ascii="Arial" w:hAnsi="Arial" w:cs="Arial"/>
          <w:sz w:val="24"/>
          <w:szCs w:val="24"/>
        </w:rPr>
      </w:pPr>
      <w:r w:rsidRPr="0000420E">
        <w:rPr>
          <w:rFonts w:ascii="Arial" w:hAnsi="Arial" w:cs="Arial"/>
          <w:sz w:val="24"/>
          <w:szCs w:val="24"/>
        </w:rPr>
        <w:t>矿业权评估师应当在</w:t>
      </w:r>
      <w:r w:rsidR="00913A58" w:rsidRPr="0000420E">
        <w:rPr>
          <w:rFonts w:ascii="Arial" w:hAnsi="Arial" w:cs="Arial"/>
          <w:sz w:val="24"/>
          <w:szCs w:val="24"/>
        </w:rPr>
        <w:t>评估报告</w:t>
      </w:r>
      <w:r w:rsidRPr="0000420E">
        <w:rPr>
          <w:rFonts w:ascii="Arial" w:hAnsi="Arial" w:cs="Arial"/>
          <w:sz w:val="24"/>
          <w:szCs w:val="24"/>
        </w:rPr>
        <w:t>中</w:t>
      </w:r>
      <w:r w:rsidR="00913A58" w:rsidRPr="0000420E">
        <w:rPr>
          <w:rFonts w:ascii="Arial" w:hAnsi="Arial" w:cs="Arial"/>
          <w:sz w:val="24"/>
          <w:szCs w:val="24"/>
        </w:rPr>
        <w:t>提示委托方和相关当事方全面理解</w:t>
      </w:r>
      <w:r w:rsidRPr="0000420E">
        <w:rPr>
          <w:rFonts w:ascii="Arial" w:hAnsi="Arial" w:cs="Arial"/>
          <w:sz w:val="24"/>
          <w:szCs w:val="24"/>
        </w:rPr>
        <w:t>评估报告</w:t>
      </w:r>
      <w:r w:rsidR="00913A58" w:rsidRPr="0000420E">
        <w:rPr>
          <w:rFonts w:ascii="Arial" w:hAnsi="Arial" w:cs="Arial"/>
          <w:sz w:val="24"/>
          <w:szCs w:val="24"/>
        </w:rPr>
        <w:t>和正确使用评估结论。</w:t>
      </w:r>
    </w:p>
    <w:p w:rsidR="00913A58" w:rsidRPr="0000420E" w:rsidRDefault="00E673B9" w:rsidP="005E1BE5">
      <w:pPr>
        <w:tabs>
          <w:tab w:val="left" w:pos="0"/>
        </w:tabs>
        <w:spacing w:line="360" w:lineRule="auto"/>
        <w:ind w:firstLineChars="235" w:firstLine="566"/>
        <w:rPr>
          <w:rFonts w:ascii="Arial" w:hAnsi="Arial" w:cs="Arial"/>
          <w:sz w:val="24"/>
          <w:szCs w:val="24"/>
        </w:rPr>
      </w:pPr>
      <w:r w:rsidRPr="0000420E">
        <w:rPr>
          <w:rFonts w:ascii="Arial" w:hAnsi="Arial" w:cs="Arial"/>
          <w:b/>
          <w:sz w:val="24"/>
          <w:szCs w:val="24"/>
        </w:rPr>
        <w:t>10</w:t>
      </w:r>
      <w:r w:rsidR="005E1BE5" w:rsidRPr="0000420E">
        <w:rPr>
          <w:rFonts w:ascii="Arial" w:hAnsi="Arial" w:cs="Arial"/>
          <w:b/>
          <w:sz w:val="24"/>
          <w:szCs w:val="24"/>
        </w:rPr>
        <w:t>.</w:t>
      </w:r>
      <w:r w:rsidR="008622ED" w:rsidRPr="0000420E">
        <w:rPr>
          <w:rFonts w:ascii="Arial" w:hAnsi="Arial" w:cs="Arial"/>
          <w:b/>
          <w:sz w:val="24"/>
          <w:szCs w:val="24"/>
        </w:rPr>
        <w:t>2</w:t>
      </w:r>
      <w:r w:rsidR="005E1BE5" w:rsidRPr="0000420E">
        <w:rPr>
          <w:rFonts w:ascii="Arial" w:hAnsi="Arial" w:cs="Arial"/>
          <w:b/>
          <w:sz w:val="24"/>
          <w:szCs w:val="24"/>
        </w:rPr>
        <w:t xml:space="preserve"> </w:t>
      </w:r>
      <w:r w:rsidR="00913A58" w:rsidRPr="0000420E">
        <w:rPr>
          <w:rFonts w:ascii="Arial" w:hAnsi="Arial" w:cs="Arial"/>
          <w:sz w:val="24"/>
          <w:szCs w:val="24"/>
        </w:rPr>
        <w:t>不同</w:t>
      </w:r>
      <w:r w:rsidR="007F28B3" w:rsidRPr="0000420E">
        <w:rPr>
          <w:rFonts w:ascii="Arial" w:hAnsi="Arial" w:cs="Arial"/>
          <w:sz w:val="24"/>
          <w:szCs w:val="24"/>
        </w:rPr>
        <w:t>评估价值形成条件和不同</w:t>
      </w:r>
      <w:r w:rsidR="00913A58" w:rsidRPr="0000420E">
        <w:rPr>
          <w:rFonts w:ascii="Arial" w:hAnsi="Arial" w:cs="Arial"/>
          <w:sz w:val="24"/>
          <w:szCs w:val="24"/>
        </w:rPr>
        <w:t>评估价值</w:t>
      </w:r>
      <w:r w:rsidR="007F4698" w:rsidRPr="0000420E">
        <w:rPr>
          <w:rFonts w:ascii="Arial" w:hAnsi="Arial" w:cs="Arial"/>
          <w:sz w:val="24"/>
          <w:szCs w:val="24"/>
        </w:rPr>
        <w:t>定</w:t>
      </w:r>
      <w:r w:rsidR="00913A58" w:rsidRPr="0000420E">
        <w:rPr>
          <w:rFonts w:ascii="Arial" w:hAnsi="Arial" w:cs="Arial"/>
          <w:sz w:val="24"/>
          <w:szCs w:val="24"/>
        </w:rPr>
        <w:t>义下</w:t>
      </w:r>
      <w:r w:rsidR="007F28B3" w:rsidRPr="0000420E">
        <w:rPr>
          <w:rFonts w:ascii="Arial" w:hAnsi="Arial" w:cs="Arial"/>
          <w:sz w:val="24"/>
          <w:szCs w:val="24"/>
        </w:rPr>
        <w:t>，</w:t>
      </w:r>
      <w:r w:rsidR="00913A58" w:rsidRPr="0000420E">
        <w:rPr>
          <w:rFonts w:ascii="Arial" w:hAnsi="Arial" w:cs="Arial"/>
          <w:sz w:val="24"/>
          <w:szCs w:val="24"/>
        </w:rPr>
        <w:t>会得出不同的评估</w:t>
      </w:r>
      <w:r w:rsidR="005E1BE5" w:rsidRPr="0000420E">
        <w:rPr>
          <w:rFonts w:ascii="Arial" w:hAnsi="Arial" w:cs="Arial"/>
          <w:sz w:val="24"/>
          <w:szCs w:val="24"/>
        </w:rPr>
        <w:t>结论</w:t>
      </w:r>
      <w:r w:rsidR="00913A58" w:rsidRPr="0000420E">
        <w:rPr>
          <w:rFonts w:ascii="Arial" w:hAnsi="Arial" w:cs="Arial"/>
          <w:sz w:val="24"/>
          <w:szCs w:val="24"/>
        </w:rPr>
        <w:t>，</w:t>
      </w:r>
      <w:r w:rsidR="007F28B3" w:rsidRPr="0000420E">
        <w:rPr>
          <w:rFonts w:ascii="Arial" w:hAnsi="Arial" w:cs="Arial"/>
          <w:sz w:val="24"/>
          <w:szCs w:val="24"/>
        </w:rPr>
        <w:t>矿业权评估师应当在评估报告中提示</w:t>
      </w:r>
      <w:r w:rsidR="00913A58" w:rsidRPr="0000420E">
        <w:rPr>
          <w:rFonts w:ascii="Arial" w:hAnsi="Arial" w:cs="Arial"/>
          <w:sz w:val="24"/>
          <w:szCs w:val="24"/>
        </w:rPr>
        <w:t>委托方和其他报告使用者应结合评估价值</w:t>
      </w:r>
      <w:r w:rsidR="00A92CCF" w:rsidRPr="0000420E">
        <w:rPr>
          <w:rFonts w:ascii="Arial" w:hAnsi="Arial" w:cs="Arial"/>
          <w:sz w:val="24"/>
          <w:szCs w:val="24"/>
        </w:rPr>
        <w:t>定义</w:t>
      </w:r>
      <w:r w:rsidR="00913A58" w:rsidRPr="0000420E">
        <w:rPr>
          <w:rFonts w:ascii="Arial" w:hAnsi="Arial" w:cs="Arial"/>
          <w:sz w:val="24"/>
          <w:szCs w:val="24"/>
        </w:rPr>
        <w:t>、评估报告披露的评估结论</w:t>
      </w:r>
      <w:r w:rsidR="005E1BE5" w:rsidRPr="0000420E">
        <w:rPr>
          <w:rFonts w:ascii="Arial" w:hAnsi="Arial" w:cs="Arial"/>
          <w:sz w:val="24"/>
          <w:szCs w:val="24"/>
        </w:rPr>
        <w:t>成立</w:t>
      </w:r>
      <w:r w:rsidR="00913A58" w:rsidRPr="0000420E">
        <w:rPr>
          <w:rFonts w:ascii="Arial" w:hAnsi="Arial" w:cs="Arial"/>
          <w:sz w:val="24"/>
          <w:szCs w:val="24"/>
        </w:rPr>
        <w:t>条件</w:t>
      </w:r>
      <w:r w:rsidR="00664B8C">
        <w:rPr>
          <w:rFonts w:ascii="Arial" w:hAnsi="Arial" w:cs="Arial" w:hint="eastAsia"/>
          <w:sz w:val="24"/>
          <w:szCs w:val="24"/>
        </w:rPr>
        <w:t>全面理解、</w:t>
      </w:r>
      <w:r w:rsidR="00913A58" w:rsidRPr="0000420E">
        <w:rPr>
          <w:rFonts w:ascii="Arial" w:hAnsi="Arial" w:cs="Arial"/>
          <w:sz w:val="24"/>
          <w:szCs w:val="24"/>
        </w:rPr>
        <w:t>正确使用评估结论。</w:t>
      </w:r>
    </w:p>
    <w:p w:rsidR="007F28B3" w:rsidRPr="0000420E" w:rsidRDefault="00E673B9" w:rsidP="00664B8C">
      <w:pPr>
        <w:tabs>
          <w:tab w:val="left" w:pos="0"/>
        </w:tabs>
        <w:spacing w:line="360" w:lineRule="auto"/>
        <w:ind w:firstLineChars="235" w:firstLine="566"/>
        <w:rPr>
          <w:rFonts w:ascii="Arial" w:hAnsi="Arial" w:cs="Arial"/>
          <w:sz w:val="24"/>
          <w:szCs w:val="24"/>
        </w:rPr>
      </w:pPr>
      <w:r w:rsidRPr="0000420E">
        <w:rPr>
          <w:rFonts w:ascii="Arial" w:hAnsi="Arial" w:cs="Arial"/>
          <w:b/>
          <w:sz w:val="24"/>
          <w:szCs w:val="24"/>
        </w:rPr>
        <w:t>10</w:t>
      </w:r>
      <w:r w:rsidR="007F28B3" w:rsidRPr="0000420E">
        <w:rPr>
          <w:rFonts w:ascii="Arial" w:hAnsi="Arial" w:cs="Arial"/>
          <w:b/>
          <w:sz w:val="24"/>
          <w:szCs w:val="24"/>
        </w:rPr>
        <w:t>.</w:t>
      </w:r>
      <w:r w:rsidR="008622ED" w:rsidRPr="0000420E">
        <w:rPr>
          <w:rFonts w:ascii="Arial" w:hAnsi="Arial" w:cs="Arial"/>
          <w:b/>
          <w:sz w:val="24"/>
          <w:szCs w:val="24"/>
        </w:rPr>
        <w:t>3</w:t>
      </w:r>
      <w:r w:rsidR="007F28B3" w:rsidRPr="0000420E">
        <w:rPr>
          <w:rFonts w:ascii="Arial" w:hAnsi="Arial" w:cs="Arial"/>
          <w:sz w:val="24"/>
          <w:szCs w:val="24"/>
        </w:rPr>
        <w:t>评估结果通常以一个明确的数值</w:t>
      </w:r>
      <w:r w:rsidR="000A6A27" w:rsidRPr="0000420E">
        <w:rPr>
          <w:rFonts w:ascii="Arial" w:hAnsi="Arial" w:cs="Arial"/>
          <w:sz w:val="24"/>
          <w:szCs w:val="24"/>
        </w:rPr>
        <w:t>与</w:t>
      </w:r>
      <w:r w:rsidR="005E1BE5" w:rsidRPr="0000420E">
        <w:rPr>
          <w:rFonts w:ascii="Arial" w:hAnsi="Arial" w:cs="Arial"/>
          <w:sz w:val="24"/>
          <w:szCs w:val="24"/>
        </w:rPr>
        <w:t>文字完整表示，</w:t>
      </w:r>
      <w:r w:rsidR="007F28B3" w:rsidRPr="0000420E">
        <w:rPr>
          <w:rFonts w:ascii="Arial" w:hAnsi="Arial" w:cs="Arial"/>
          <w:sz w:val="24"/>
          <w:szCs w:val="24"/>
        </w:rPr>
        <w:t>并标明货币单位。</w:t>
      </w:r>
    </w:p>
    <w:p w:rsidR="00913A58" w:rsidRPr="0000420E" w:rsidRDefault="0076561B" w:rsidP="00913A58">
      <w:pPr>
        <w:tabs>
          <w:tab w:val="left" w:pos="0"/>
        </w:tabs>
        <w:spacing w:line="360" w:lineRule="auto"/>
        <w:ind w:firstLineChars="235" w:firstLine="564"/>
        <w:rPr>
          <w:rFonts w:ascii="Arial" w:hAnsi="Arial" w:cs="Arial"/>
          <w:sz w:val="24"/>
          <w:szCs w:val="24"/>
        </w:rPr>
      </w:pPr>
      <w:r w:rsidRPr="0000420E">
        <w:rPr>
          <w:rFonts w:ascii="Arial" w:hAnsi="Arial" w:cs="Arial"/>
          <w:sz w:val="24"/>
          <w:szCs w:val="24"/>
        </w:rPr>
        <w:lastRenderedPageBreak/>
        <w:t>执行投资价值评估、以财务报告为目的的评估等</w:t>
      </w:r>
      <w:r w:rsidR="00A92CCF" w:rsidRPr="0000420E">
        <w:rPr>
          <w:rFonts w:ascii="Arial" w:hAnsi="Arial" w:cs="Arial"/>
          <w:sz w:val="24"/>
          <w:szCs w:val="24"/>
        </w:rPr>
        <w:t>矿业权评估</w:t>
      </w:r>
      <w:r w:rsidRPr="0000420E">
        <w:rPr>
          <w:rFonts w:ascii="Arial" w:hAnsi="Arial" w:cs="Arial"/>
          <w:sz w:val="24"/>
          <w:szCs w:val="24"/>
        </w:rPr>
        <w:t>业务，</w:t>
      </w:r>
      <w:r w:rsidR="00913A58" w:rsidRPr="0000420E">
        <w:rPr>
          <w:rFonts w:ascii="Arial" w:hAnsi="Arial" w:cs="Arial"/>
          <w:sz w:val="24"/>
          <w:szCs w:val="24"/>
        </w:rPr>
        <w:t>可以与委托方协商，采用</w:t>
      </w:r>
      <w:r w:rsidR="001221E0" w:rsidRPr="0000420E">
        <w:rPr>
          <w:rFonts w:ascii="Arial" w:hAnsi="Arial" w:cs="Arial"/>
          <w:sz w:val="24"/>
          <w:szCs w:val="24"/>
        </w:rPr>
        <w:t>数字</w:t>
      </w:r>
      <w:r w:rsidR="007F28B3" w:rsidRPr="0000420E">
        <w:rPr>
          <w:rFonts w:ascii="Arial" w:hAnsi="Arial" w:cs="Arial"/>
          <w:sz w:val="24"/>
          <w:szCs w:val="24"/>
        </w:rPr>
        <w:t>区间、</w:t>
      </w:r>
      <w:r w:rsidR="001221E0" w:rsidRPr="0000420E">
        <w:rPr>
          <w:rFonts w:ascii="Arial" w:hAnsi="Arial" w:cs="Arial"/>
          <w:sz w:val="24"/>
          <w:szCs w:val="24"/>
        </w:rPr>
        <w:t>与以前评估结果或数量基准的关系（如不大于、不小于）</w:t>
      </w:r>
      <w:r w:rsidR="007F28B3" w:rsidRPr="0000420E">
        <w:rPr>
          <w:rFonts w:ascii="Arial" w:hAnsi="Arial" w:cs="Arial"/>
          <w:sz w:val="24"/>
          <w:szCs w:val="24"/>
        </w:rPr>
        <w:t>等</w:t>
      </w:r>
      <w:r w:rsidR="00913A58" w:rsidRPr="0000420E">
        <w:rPr>
          <w:rFonts w:ascii="Arial" w:hAnsi="Arial" w:cs="Arial"/>
          <w:sz w:val="24"/>
          <w:szCs w:val="24"/>
        </w:rPr>
        <w:t>其他形式</w:t>
      </w:r>
      <w:r w:rsidR="007F28B3" w:rsidRPr="0000420E">
        <w:rPr>
          <w:rFonts w:ascii="Arial" w:hAnsi="Arial" w:cs="Arial"/>
          <w:sz w:val="24"/>
          <w:szCs w:val="24"/>
        </w:rPr>
        <w:t>表示</w:t>
      </w:r>
      <w:r w:rsidR="001221E0" w:rsidRPr="0000420E">
        <w:rPr>
          <w:rFonts w:ascii="Arial" w:hAnsi="Arial" w:cs="Arial"/>
          <w:sz w:val="24"/>
          <w:szCs w:val="24"/>
        </w:rPr>
        <w:t>评估结果</w:t>
      </w:r>
      <w:r w:rsidR="00913A58" w:rsidRPr="0000420E">
        <w:rPr>
          <w:rFonts w:ascii="Arial" w:hAnsi="Arial" w:cs="Arial"/>
          <w:sz w:val="24"/>
          <w:szCs w:val="24"/>
        </w:rPr>
        <w:t>。</w:t>
      </w:r>
    </w:p>
    <w:p w:rsidR="00913A58" w:rsidRPr="0000420E" w:rsidRDefault="00A6171D" w:rsidP="007F28B3">
      <w:pPr>
        <w:tabs>
          <w:tab w:val="left" w:pos="0"/>
        </w:tabs>
        <w:spacing w:beforeLines="50" w:before="156" w:line="360" w:lineRule="auto"/>
        <w:ind w:firstLineChars="235" w:firstLine="566"/>
        <w:rPr>
          <w:rFonts w:ascii="Arial" w:eastAsia="黑体" w:hAnsi="Arial" w:cs="Arial"/>
          <w:b/>
          <w:sz w:val="24"/>
          <w:szCs w:val="24"/>
        </w:rPr>
      </w:pPr>
      <w:r w:rsidRPr="0000420E">
        <w:rPr>
          <w:rFonts w:ascii="Arial" w:eastAsia="黑体" w:hAnsi="Arial" w:cs="Arial"/>
          <w:b/>
          <w:sz w:val="24"/>
          <w:szCs w:val="24"/>
        </w:rPr>
        <w:t>1</w:t>
      </w:r>
      <w:r w:rsidR="00E673B9" w:rsidRPr="0000420E">
        <w:rPr>
          <w:rFonts w:ascii="Arial" w:eastAsia="黑体" w:hAnsi="Arial" w:cs="Arial"/>
          <w:b/>
          <w:sz w:val="24"/>
          <w:szCs w:val="24"/>
        </w:rPr>
        <w:t>1</w:t>
      </w:r>
      <w:r w:rsidR="007F28B3" w:rsidRPr="0000420E">
        <w:rPr>
          <w:rFonts w:ascii="Arial" w:eastAsia="黑体" w:hAnsi="Arial" w:cs="Arial"/>
          <w:b/>
          <w:sz w:val="24"/>
          <w:szCs w:val="24"/>
        </w:rPr>
        <w:t>.</w:t>
      </w:r>
      <w:r w:rsidR="00913A58" w:rsidRPr="0000420E">
        <w:rPr>
          <w:rFonts w:ascii="Arial" w:eastAsia="黑体" w:hAnsi="Arial" w:cs="Arial"/>
          <w:b/>
          <w:sz w:val="24"/>
          <w:szCs w:val="24"/>
        </w:rPr>
        <w:t>评估报告</w:t>
      </w:r>
    </w:p>
    <w:p w:rsidR="00B20A4C" w:rsidRPr="0000420E" w:rsidRDefault="00A6171D" w:rsidP="00B20A4C">
      <w:pPr>
        <w:tabs>
          <w:tab w:val="left" w:pos="0"/>
        </w:tabs>
        <w:spacing w:line="360" w:lineRule="auto"/>
        <w:ind w:firstLineChars="235" w:firstLine="566"/>
        <w:rPr>
          <w:rFonts w:ascii="Arial" w:hAnsi="Arial" w:cs="Arial"/>
          <w:sz w:val="24"/>
          <w:szCs w:val="24"/>
        </w:rPr>
      </w:pPr>
      <w:r w:rsidRPr="0000420E">
        <w:rPr>
          <w:rFonts w:ascii="Arial" w:hAnsi="Arial" w:cs="Arial"/>
          <w:b/>
          <w:sz w:val="24"/>
          <w:szCs w:val="24"/>
        </w:rPr>
        <w:t>1</w:t>
      </w:r>
      <w:r w:rsidR="00E673B9" w:rsidRPr="0000420E">
        <w:rPr>
          <w:rFonts w:ascii="Arial" w:hAnsi="Arial" w:cs="Arial"/>
          <w:b/>
          <w:sz w:val="24"/>
          <w:szCs w:val="24"/>
        </w:rPr>
        <w:t>1</w:t>
      </w:r>
      <w:r w:rsidR="00913A58" w:rsidRPr="0000420E">
        <w:rPr>
          <w:rFonts w:ascii="Arial" w:hAnsi="Arial" w:cs="Arial"/>
          <w:b/>
          <w:sz w:val="24"/>
          <w:szCs w:val="24"/>
        </w:rPr>
        <w:t>.</w:t>
      </w:r>
      <w:r w:rsidR="007F28B3" w:rsidRPr="0000420E">
        <w:rPr>
          <w:rFonts w:ascii="Arial" w:hAnsi="Arial" w:cs="Arial"/>
          <w:b/>
          <w:sz w:val="24"/>
          <w:szCs w:val="24"/>
        </w:rPr>
        <w:t>1</w:t>
      </w:r>
      <w:r w:rsidR="007F28B3" w:rsidRPr="0000420E">
        <w:rPr>
          <w:rFonts w:ascii="Arial" w:hAnsi="Arial" w:cs="Arial"/>
          <w:sz w:val="24"/>
          <w:szCs w:val="24"/>
        </w:rPr>
        <w:t>矿业权评估师</w:t>
      </w:r>
      <w:r w:rsidR="00B20A4C" w:rsidRPr="0000420E">
        <w:rPr>
          <w:rFonts w:ascii="Arial" w:hAnsi="Arial" w:cs="Arial"/>
          <w:sz w:val="24"/>
          <w:szCs w:val="24"/>
        </w:rPr>
        <w:t>执行矿业权评估业务，应当在履行必要的评估程序后，根据</w:t>
      </w:r>
      <w:r w:rsidR="007F28B3" w:rsidRPr="0000420E">
        <w:rPr>
          <w:rFonts w:ascii="Arial" w:hAnsi="Arial" w:cs="Arial"/>
          <w:sz w:val="24"/>
          <w:szCs w:val="24"/>
        </w:rPr>
        <w:t>矿业权评估报告编制规范内容和格式</w:t>
      </w:r>
      <w:r w:rsidR="00897519" w:rsidRPr="0000420E">
        <w:rPr>
          <w:rFonts w:ascii="Arial" w:hAnsi="Arial" w:cs="Arial"/>
          <w:sz w:val="24"/>
          <w:szCs w:val="24"/>
        </w:rPr>
        <w:t>的</w:t>
      </w:r>
      <w:r w:rsidR="00F81D53" w:rsidRPr="0000420E">
        <w:rPr>
          <w:rFonts w:ascii="Arial" w:hAnsi="Arial" w:cs="Arial"/>
          <w:sz w:val="24"/>
          <w:szCs w:val="24"/>
        </w:rPr>
        <w:t>要求</w:t>
      </w:r>
      <w:r w:rsidR="007F28B3" w:rsidRPr="0000420E">
        <w:rPr>
          <w:rFonts w:ascii="Arial" w:hAnsi="Arial" w:cs="Arial"/>
          <w:sz w:val="24"/>
          <w:szCs w:val="24"/>
        </w:rPr>
        <w:t>，编制矿业权评估报告。</w:t>
      </w:r>
    </w:p>
    <w:p w:rsidR="0076561B" w:rsidRPr="0000420E" w:rsidRDefault="00A6171D" w:rsidP="00B20A4C">
      <w:pPr>
        <w:tabs>
          <w:tab w:val="left" w:pos="0"/>
        </w:tabs>
        <w:spacing w:line="360" w:lineRule="auto"/>
        <w:ind w:firstLineChars="235" w:firstLine="566"/>
        <w:rPr>
          <w:rFonts w:ascii="Arial" w:hAnsi="Arial" w:cs="Arial"/>
          <w:kern w:val="0"/>
          <w:sz w:val="24"/>
          <w:szCs w:val="24"/>
        </w:rPr>
      </w:pPr>
      <w:r w:rsidRPr="0000420E">
        <w:rPr>
          <w:rFonts w:ascii="Arial" w:hAnsi="Arial" w:cs="Arial"/>
          <w:b/>
          <w:sz w:val="24"/>
          <w:szCs w:val="24"/>
        </w:rPr>
        <w:t>1</w:t>
      </w:r>
      <w:r w:rsidR="00E673B9" w:rsidRPr="0000420E">
        <w:rPr>
          <w:rFonts w:ascii="Arial" w:hAnsi="Arial" w:cs="Arial"/>
          <w:b/>
          <w:sz w:val="24"/>
          <w:szCs w:val="24"/>
        </w:rPr>
        <w:t>1</w:t>
      </w:r>
      <w:r w:rsidR="007B27D5" w:rsidRPr="0000420E">
        <w:rPr>
          <w:rFonts w:ascii="Arial" w:hAnsi="Arial" w:cs="Arial"/>
          <w:b/>
          <w:sz w:val="24"/>
          <w:szCs w:val="24"/>
        </w:rPr>
        <w:t>.2</w:t>
      </w:r>
      <w:r w:rsidR="00625CB7" w:rsidRPr="0000420E">
        <w:rPr>
          <w:rFonts w:ascii="Arial" w:hAnsi="Arial" w:cs="Arial"/>
          <w:kern w:val="0"/>
          <w:sz w:val="24"/>
          <w:szCs w:val="24"/>
        </w:rPr>
        <w:t>矿业权评估师不得</w:t>
      </w:r>
      <w:r w:rsidR="00A92CCF" w:rsidRPr="0000420E">
        <w:rPr>
          <w:rFonts w:ascii="Arial" w:hAnsi="Arial" w:cs="Arial"/>
          <w:kern w:val="0"/>
          <w:sz w:val="24"/>
          <w:szCs w:val="24"/>
        </w:rPr>
        <w:t>出具</w:t>
      </w:r>
      <w:r w:rsidR="0076561B" w:rsidRPr="0000420E">
        <w:rPr>
          <w:rFonts w:ascii="Arial" w:hAnsi="Arial" w:cs="Arial"/>
          <w:kern w:val="0"/>
          <w:sz w:val="24"/>
          <w:szCs w:val="24"/>
        </w:rPr>
        <w:t>有</w:t>
      </w:r>
      <w:r w:rsidR="00625CB7" w:rsidRPr="0000420E">
        <w:rPr>
          <w:rFonts w:ascii="Arial" w:hAnsi="Arial" w:cs="Arial"/>
          <w:kern w:val="0"/>
          <w:sz w:val="24"/>
          <w:szCs w:val="24"/>
        </w:rPr>
        <w:t>含有虚假、误导性的分析或结论的评估报告。</w:t>
      </w:r>
    </w:p>
    <w:p w:rsidR="00A92CCF" w:rsidRPr="0000420E" w:rsidRDefault="00A6171D" w:rsidP="00A92CCF">
      <w:pPr>
        <w:widowControl/>
        <w:shd w:val="clear" w:color="auto" w:fill="FFFFFF"/>
        <w:adjustRightInd w:val="0"/>
        <w:snapToGrid w:val="0"/>
        <w:spacing w:line="360" w:lineRule="auto"/>
        <w:ind w:firstLineChars="234" w:firstLine="564"/>
        <w:jc w:val="left"/>
        <w:rPr>
          <w:rFonts w:ascii="Arial" w:hAnsi="Arial" w:cs="Arial"/>
          <w:sz w:val="24"/>
          <w:szCs w:val="24"/>
        </w:rPr>
      </w:pPr>
      <w:r w:rsidRPr="0000420E">
        <w:rPr>
          <w:rFonts w:ascii="Arial" w:hAnsi="Arial" w:cs="Arial"/>
          <w:b/>
          <w:sz w:val="24"/>
          <w:szCs w:val="24"/>
        </w:rPr>
        <w:t>1</w:t>
      </w:r>
      <w:r w:rsidR="00E673B9" w:rsidRPr="0000420E">
        <w:rPr>
          <w:rFonts w:ascii="Arial" w:hAnsi="Arial" w:cs="Arial"/>
          <w:b/>
          <w:sz w:val="24"/>
          <w:szCs w:val="24"/>
        </w:rPr>
        <w:t>1</w:t>
      </w:r>
      <w:r w:rsidR="00625CB7" w:rsidRPr="0000420E">
        <w:rPr>
          <w:rFonts w:ascii="Arial" w:hAnsi="Arial" w:cs="Arial"/>
          <w:b/>
          <w:sz w:val="24"/>
          <w:szCs w:val="24"/>
        </w:rPr>
        <w:t xml:space="preserve">.3 </w:t>
      </w:r>
      <w:r w:rsidR="007B27D5" w:rsidRPr="0000420E">
        <w:rPr>
          <w:rFonts w:ascii="Arial" w:hAnsi="Arial" w:cs="Arial"/>
          <w:sz w:val="24"/>
          <w:szCs w:val="24"/>
        </w:rPr>
        <w:t>在满足矿业权评估报告编制规范规定的基本内容要求基础上，矿业权评估师可以根据特殊委托方、委托方的特殊要求、评估对象的复杂程度等，合理确定评估报告内容的繁简程度</w:t>
      </w:r>
      <w:r w:rsidR="006F2F9E" w:rsidRPr="0000420E">
        <w:rPr>
          <w:rFonts w:ascii="Arial" w:hAnsi="Arial" w:cs="Arial"/>
          <w:sz w:val="24"/>
          <w:szCs w:val="24"/>
        </w:rPr>
        <w:t>。</w:t>
      </w:r>
    </w:p>
    <w:p w:rsidR="007F28B3" w:rsidRPr="0000420E" w:rsidRDefault="00A6171D" w:rsidP="00A92CCF">
      <w:pPr>
        <w:widowControl/>
        <w:shd w:val="clear" w:color="auto" w:fill="FFFFFF"/>
        <w:adjustRightInd w:val="0"/>
        <w:snapToGrid w:val="0"/>
        <w:spacing w:line="360" w:lineRule="auto"/>
        <w:ind w:firstLineChars="234" w:firstLine="564"/>
        <w:jc w:val="left"/>
        <w:rPr>
          <w:rFonts w:ascii="Arial" w:hAnsi="Arial" w:cs="Arial"/>
          <w:sz w:val="24"/>
          <w:szCs w:val="24"/>
        </w:rPr>
      </w:pPr>
      <w:r w:rsidRPr="0000420E">
        <w:rPr>
          <w:rFonts w:ascii="Arial" w:hAnsi="Arial" w:cs="Arial"/>
          <w:b/>
          <w:sz w:val="24"/>
          <w:szCs w:val="24"/>
        </w:rPr>
        <w:t>1</w:t>
      </w:r>
      <w:r w:rsidR="00E673B9" w:rsidRPr="0000420E">
        <w:rPr>
          <w:rFonts w:ascii="Arial" w:hAnsi="Arial" w:cs="Arial"/>
          <w:b/>
          <w:sz w:val="24"/>
          <w:szCs w:val="24"/>
        </w:rPr>
        <w:t>1</w:t>
      </w:r>
      <w:r w:rsidR="007B27D5" w:rsidRPr="0000420E">
        <w:rPr>
          <w:rFonts w:ascii="Arial" w:hAnsi="Arial" w:cs="Arial"/>
          <w:b/>
          <w:sz w:val="24"/>
          <w:szCs w:val="24"/>
        </w:rPr>
        <w:t>.</w:t>
      </w:r>
      <w:r w:rsidR="00625CB7" w:rsidRPr="0000420E">
        <w:rPr>
          <w:rFonts w:ascii="Arial" w:hAnsi="Arial" w:cs="Arial"/>
          <w:b/>
          <w:sz w:val="24"/>
          <w:szCs w:val="24"/>
        </w:rPr>
        <w:t>4</w:t>
      </w:r>
      <w:r w:rsidR="007F28B3" w:rsidRPr="0000420E">
        <w:rPr>
          <w:rFonts w:ascii="Arial" w:hAnsi="Arial" w:cs="Arial"/>
          <w:sz w:val="24"/>
          <w:szCs w:val="24"/>
        </w:rPr>
        <w:t>矿业权评估报告应当按照矿业权评估报告编制规范规定的报告出具和生效要件出具。</w:t>
      </w:r>
    </w:p>
    <w:p w:rsidR="00897519" w:rsidRPr="0000420E" w:rsidRDefault="00A6171D" w:rsidP="00625CB7">
      <w:pPr>
        <w:tabs>
          <w:tab w:val="left" w:pos="0"/>
        </w:tabs>
        <w:spacing w:line="360" w:lineRule="auto"/>
        <w:ind w:firstLineChars="235" w:firstLine="566"/>
        <w:rPr>
          <w:rFonts w:ascii="Arial" w:hAnsi="Arial" w:cs="Arial"/>
          <w:b/>
          <w:sz w:val="24"/>
          <w:szCs w:val="24"/>
        </w:rPr>
      </w:pPr>
      <w:r w:rsidRPr="0000420E">
        <w:rPr>
          <w:rFonts w:ascii="Arial" w:hAnsi="Arial" w:cs="Arial"/>
          <w:b/>
          <w:sz w:val="24"/>
          <w:szCs w:val="24"/>
        </w:rPr>
        <w:t>1</w:t>
      </w:r>
      <w:r w:rsidR="00E673B9" w:rsidRPr="0000420E">
        <w:rPr>
          <w:rFonts w:ascii="Arial" w:hAnsi="Arial" w:cs="Arial"/>
          <w:b/>
          <w:sz w:val="24"/>
          <w:szCs w:val="24"/>
        </w:rPr>
        <w:t>1</w:t>
      </w:r>
      <w:r w:rsidR="007F28B3" w:rsidRPr="0000420E">
        <w:rPr>
          <w:rFonts w:ascii="Arial" w:hAnsi="Arial" w:cs="Arial"/>
          <w:b/>
          <w:sz w:val="24"/>
          <w:szCs w:val="24"/>
        </w:rPr>
        <w:t>.</w:t>
      </w:r>
      <w:r w:rsidR="00625CB7" w:rsidRPr="0000420E">
        <w:rPr>
          <w:rFonts w:ascii="Arial" w:hAnsi="Arial" w:cs="Arial"/>
          <w:b/>
          <w:sz w:val="24"/>
          <w:szCs w:val="24"/>
        </w:rPr>
        <w:t>5</w:t>
      </w:r>
      <w:r w:rsidR="0005135D" w:rsidRPr="0000420E">
        <w:rPr>
          <w:rFonts w:ascii="Arial" w:hAnsi="Arial" w:cs="Arial"/>
          <w:sz w:val="24"/>
          <w:szCs w:val="24"/>
        </w:rPr>
        <w:t>编制</w:t>
      </w:r>
      <w:r w:rsidR="00897519" w:rsidRPr="0000420E">
        <w:rPr>
          <w:rFonts w:ascii="Arial" w:hAnsi="Arial" w:cs="Arial"/>
          <w:sz w:val="24"/>
          <w:szCs w:val="24"/>
        </w:rPr>
        <w:t>出具</w:t>
      </w:r>
      <w:r w:rsidR="0005135D" w:rsidRPr="0000420E">
        <w:rPr>
          <w:rFonts w:ascii="Arial" w:hAnsi="Arial" w:cs="Arial"/>
          <w:sz w:val="24"/>
          <w:szCs w:val="24"/>
        </w:rPr>
        <w:t>矿业权评估咨询报告，</w:t>
      </w:r>
      <w:r w:rsidR="007B27D5" w:rsidRPr="0000420E">
        <w:rPr>
          <w:rFonts w:ascii="Arial" w:hAnsi="Arial" w:cs="Arial"/>
          <w:sz w:val="24"/>
          <w:szCs w:val="24"/>
        </w:rPr>
        <w:t>仅限于以下两种情形：</w:t>
      </w:r>
    </w:p>
    <w:p w:rsidR="00913A58" w:rsidRPr="0000420E" w:rsidRDefault="007B27D5" w:rsidP="00897519">
      <w:pPr>
        <w:tabs>
          <w:tab w:val="left" w:pos="0"/>
        </w:tabs>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1</w:t>
      </w:r>
      <w:r w:rsidRPr="0000420E">
        <w:rPr>
          <w:rFonts w:ascii="Arial" w:hAnsi="Arial" w:cs="Arial"/>
          <w:sz w:val="24"/>
          <w:szCs w:val="24"/>
        </w:rPr>
        <w:t>）</w:t>
      </w:r>
      <w:r w:rsidR="00913A58" w:rsidRPr="0000420E">
        <w:rPr>
          <w:rFonts w:ascii="Arial" w:hAnsi="Arial" w:cs="Arial"/>
          <w:sz w:val="24"/>
          <w:szCs w:val="24"/>
        </w:rPr>
        <w:t>接受委托执行</w:t>
      </w:r>
      <w:r w:rsidRPr="0000420E">
        <w:rPr>
          <w:rFonts w:ascii="Arial" w:hAnsi="Arial" w:cs="Arial"/>
          <w:sz w:val="24"/>
          <w:szCs w:val="24"/>
        </w:rPr>
        <w:t>的</w:t>
      </w:r>
      <w:r w:rsidR="00913A58" w:rsidRPr="0000420E">
        <w:rPr>
          <w:rFonts w:ascii="Arial" w:hAnsi="Arial" w:cs="Arial"/>
          <w:sz w:val="24"/>
          <w:szCs w:val="24"/>
        </w:rPr>
        <w:t>矿业权价值咨询业务，可以出具矿业权评估咨询报告</w:t>
      </w:r>
      <w:r w:rsidRPr="0000420E">
        <w:rPr>
          <w:rFonts w:ascii="Arial" w:hAnsi="Arial" w:cs="Arial"/>
          <w:sz w:val="24"/>
          <w:szCs w:val="24"/>
        </w:rPr>
        <w:t>；</w:t>
      </w:r>
    </w:p>
    <w:p w:rsidR="00913A58" w:rsidRPr="0000420E" w:rsidRDefault="007B27D5" w:rsidP="00C7439A">
      <w:pPr>
        <w:tabs>
          <w:tab w:val="left" w:pos="0"/>
        </w:tabs>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2</w:t>
      </w:r>
      <w:r w:rsidRPr="0000420E">
        <w:rPr>
          <w:rFonts w:ascii="Arial" w:hAnsi="Arial" w:cs="Arial"/>
          <w:sz w:val="24"/>
          <w:szCs w:val="24"/>
        </w:rPr>
        <w:t>）</w:t>
      </w:r>
      <w:r w:rsidR="00C7439A" w:rsidRPr="0000420E">
        <w:rPr>
          <w:rFonts w:ascii="Arial" w:hAnsi="Arial" w:cs="Arial"/>
          <w:sz w:val="24"/>
          <w:szCs w:val="24"/>
        </w:rPr>
        <w:t>矿业权</w:t>
      </w:r>
      <w:r w:rsidR="00913A58" w:rsidRPr="0000420E">
        <w:rPr>
          <w:rFonts w:ascii="Arial" w:hAnsi="Arial" w:cs="Arial"/>
          <w:sz w:val="24"/>
          <w:szCs w:val="24"/>
        </w:rPr>
        <w:t>评估程序受到</w:t>
      </w:r>
      <w:r w:rsidR="00C7439A" w:rsidRPr="0000420E">
        <w:rPr>
          <w:rFonts w:ascii="Arial" w:hAnsi="Arial" w:cs="Arial"/>
          <w:sz w:val="24"/>
          <w:szCs w:val="24"/>
        </w:rPr>
        <w:t>客观</w:t>
      </w:r>
      <w:r w:rsidR="00913A58" w:rsidRPr="0000420E">
        <w:rPr>
          <w:rFonts w:ascii="Arial" w:hAnsi="Arial" w:cs="Arial"/>
          <w:sz w:val="24"/>
          <w:szCs w:val="24"/>
        </w:rPr>
        <w:t>限制，且所受限制对评估结论构成重大影响，委托方和相关当事方在</w:t>
      </w:r>
      <w:r w:rsidR="00C7439A" w:rsidRPr="0000420E">
        <w:rPr>
          <w:rFonts w:ascii="Arial" w:hAnsi="Arial" w:cs="Arial"/>
          <w:sz w:val="24"/>
          <w:szCs w:val="24"/>
        </w:rPr>
        <w:t>评估</w:t>
      </w:r>
      <w:r w:rsidR="00913A58" w:rsidRPr="0000420E">
        <w:rPr>
          <w:rFonts w:ascii="Arial" w:hAnsi="Arial" w:cs="Arial"/>
          <w:sz w:val="24"/>
          <w:szCs w:val="24"/>
        </w:rPr>
        <w:t>报告出具前未能排除或未能完全排除限制，可以出具矿业权评估咨询报告</w:t>
      </w:r>
      <w:r w:rsidRPr="0000420E">
        <w:rPr>
          <w:rFonts w:ascii="Arial" w:hAnsi="Arial" w:cs="Arial"/>
          <w:sz w:val="24"/>
          <w:szCs w:val="24"/>
        </w:rPr>
        <w:t>。</w:t>
      </w:r>
    </w:p>
    <w:p w:rsidR="00913A58" w:rsidRPr="0000420E" w:rsidRDefault="00A6171D" w:rsidP="007B27D5">
      <w:pPr>
        <w:tabs>
          <w:tab w:val="left" w:pos="0"/>
        </w:tabs>
        <w:spacing w:line="360" w:lineRule="auto"/>
        <w:ind w:firstLineChars="235" w:firstLine="566"/>
        <w:rPr>
          <w:rFonts w:ascii="Arial" w:hAnsi="Arial" w:cs="Arial"/>
          <w:sz w:val="24"/>
          <w:szCs w:val="24"/>
        </w:rPr>
      </w:pPr>
      <w:r w:rsidRPr="0000420E">
        <w:rPr>
          <w:rFonts w:ascii="Arial" w:hAnsi="Arial" w:cs="Arial"/>
          <w:b/>
          <w:sz w:val="24"/>
          <w:szCs w:val="24"/>
        </w:rPr>
        <w:t>1</w:t>
      </w:r>
      <w:r w:rsidR="00E673B9" w:rsidRPr="0000420E">
        <w:rPr>
          <w:rFonts w:ascii="Arial" w:hAnsi="Arial" w:cs="Arial"/>
          <w:b/>
          <w:sz w:val="24"/>
          <w:szCs w:val="24"/>
        </w:rPr>
        <w:t>1</w:t>
      </w:r>
      <w:r w:rsidR="007B27D5" w:rsidRPr="0000420E">
        <w:rPr>
          <w:rFonts w:ascii="Arial" w:hAnsi="Arial" w:cs="Arial"/>
          <w:b/>
          <w:sz w:val="24"/>
          <w:szCs w:val="24"/>
        </w:rPr>
        <w:t>.5</w:t>
      </w:r>
      <w:r w:rsidR="000639E0" w:rsidRPr="0000420E">
        <w:rPr>
          <w:rFonts w:ascii="Arial" w:hAnsi="Arial" w:cs="Arial"/>
          <w:sz w:val="24"/>
          <w:szCs w:val="24"/>
        </w:rPr>
        <w:t>执行矿业权评估业务过程中，部分评估程序受到限制，且所受限制对评估结论构成重大影响，委托方和相关当事方在报告出具前未能排除或未能完全排除限制，可以出具限制使用性质的矿业权评估咨询报告，并在报告中披露其使用限制条件，以及可能对评估结论造成的影响。矿业权评估咨询报告仅供委托方和报告使用者了解矿业权价值，不能用于产权交易、工商登记、融资等用途。</w:t>
      </w:r>
    </w:p>
    <w:p w:rsidR="00913A58" w:rsidRPr="0000420E" w:rsidRDefault="00A6171D" w:rsidP="007F28B3">
      <w:pPr>
        <w:tabs>
          <w:tab w:val="left" w:pos="0"/>
        </w:tabs>
        <w:spacing w:beforeLines="50" w:before="156" w:line="360" w:lineRule="auto"/>
        <w:ind w:firstLineChars="235" w:firstLine="566"/>
        <w:rPr>
          <w:rFonts w:ascii="Arial" w:eastAsia="黑体" w:hAnsi="Arial" w:cs="Arial"/>
          <w:b/>
          <w:sz w:val="24"/>
          <w:szCs w:val="24"/>
        </w:rPr>
      </w:pPr>
      <w:r w:rsidRPr="0000420E">
        <w:rPr>
          <w:rFonts w:ascii="Arial" w:eastAsia="黑体" w:hAnsi="Arial" w:cs="Arial"/>
          <w:b/>
          <w:sz w:val="24"/>
          <w:szCs w:val="24"/>
        </w:rPr>
        <w:t>1</w:t>
      </w:r>
      <w:r w:rsidR="00E673B9" w:rsidRPr="0000420E">
        <w:rPr>
          <w:rFonts w:ascii="Arial" w:eastAsia="黑体" w:hAnsi="Arial" w:cs="Arial"/>
          <w:b/>
          <w:sz w:val="24"/>
          <w:szCs w:val="24"/>
        </w:rPr>
        <w:t>2</w:t>
      </w:r>
      <w:r w:rsidR="007B27D5" w:rsidRPr="0000420E">
        <w:rPr>
          <w:rFonts w:ascii="Arial" w:eastAsia="黑体" w:hAnsi="Arial" w:cs="Arial"/>
          <w:b/>
          <w:sz w:val="24"/>
          <w:szCs w:val="24"/>
        </w:rPr>
        <w:t>．评估</w:t>
      </w:r>
      <w:r w:rsidR="00913A58" w:rsidRPr="0000420E">
        <w:rPr>
          <w:rFonts w:ascii="Arial" w:eastAsia="黑体" w:hAnsi="Arial" w:cs="Arial"/>
          <w:b/>
          <w:sz w:val="24"/>
          <w:szCs w:val="24"/>
        </w:rPr>
        <w:t>工作底稿及评估</w:t>
      </w:r>
      <w:r w:rsidR="007B27D5" w:rsidRPr="0000420E">
        <w:rPr>
          <w:rFonts w:ascii="Arial" w:eastAsia="黑体" w:hAnsi="Arial" w:cs="Arial"/>
          <w:b/>
          <w:sz w:val="24"/>
          <w:szCs w:val="24"/>
        </w:rPr>
        <w:t>项目</w:t>
      </w:r>
      <w:r w:rsidR="00913A58" w:rsidRPr="0000420E">
        <w:rPr>
          <w:rFonts w:ascii="Arial" w:eastAsia="黑体" w:hAnsi="Arial" w:cs="Arial"/>
          <w:b/>
          <w:sz w:val="24"/>
          <w:szCs w:val="24"/>
        </w:rPr>
        <w:t>档案</w:t>
      </w:r>
    </w:p>
    <w:p w:rsidR="00667D0C" w:rsidRPr="0000420E" w:rsidRDefault="00A6171D" w:rsidP="00A92CCF">
      <w:pPr>
        <w:tabs>
          <w:tab w:val="left" w:pos="0"/>
        </w:tabs>
        <w:spacing w:line="360" w:lineRule="auto"/>
        <w:ind w:firstLineChars="235" w:firstLine="566"/>
        <w:rPr>
          <w:rFonts w:ascii="Arial" w:hAnsi="Arial" w:cs="Arial"/>
          <w:sz w:val="24"/>
          <w:szCs w:val="24"/>
        </w:rPr>
      </w:pPr>
      <w:r w:rsidRPr="0000420E">
        <w:rPr>
          <w:rFonts w:ascii="Arial" w:hAnsi="Arial" w:cs="Arial"/>
          <w:b/>
          <w:sz w:val="24"/>
          <w:szCs w:val="24"/>
        </w:rPr>
        <w:t>1</w:t>
      </w:r>
      <w:r w:rsidR="00E673B9" w:rsidRPr="0000420E">
        <w:rPr>
          <w:rFonts w:ascii="Arial" w:hAnsi="Arial" w:cs="Arial"/>
          <w:b/>
          <w:sz w:val="24"/>
          <w:szCs w:val="24"/>
        </w:rPr>
        <w:t>2</w:t>
      </w:r>
      <w:r w:rsidR="00667D0C" w:rsidRPr="0000420E">
        <w:rPr>
          <w:rFonts w:ascii="Arial" w:hAnsi="Arial" w:cs="Arial"/>
          <w:b/>
          <w:sz w:val="24"/>
          <w:szCs w:val="24"/>
        </w:rPr>
        <w:t>.1</w:t>
      </w:r>
      <w:r w:rsidR="00A92CCF" w:rsidRPr="0000420E">
        <w:rPr>
          <w:rFonts w:ascii="Arial" w:hAnsi="Arial" w:cs="Arial"/>
          <w:sz w:val="24"/>
          <w:szCs w:val="24"/>
        </w:rPr>
        <w:t>矿业权评估师执行矿业权评估业务，应当在履行必要的评估程序后，</w:t>
      </w:r>
      <w:r w:rsidR="007B27D5" w:rsidRPr="0000420E">
        <w:rPr>
          <w:rFonts w:ascii="Arial" w:hAnsi="Arial" w:cs="Arial"/>
          <w:sz w:val="24"/>
          <w:szCs w:val="24"/>
        </w:rPr>
        <w:t>按照</w:t>
      </w:r>
      <w:r w:rsidR="00667D0C" w:rsidRPr="0000420E">
        <w:rPr>
          <w:rFonts w:ascii="Arial" w:hAnsi="Arial" w:cs="Arial"/>
          <w:sz w:val="24"/>
          <w:szCs w:val="24"/>
        </w:rPr>
        <w:t>矿业权评估项目工作底稿规范</w:t>
      </w:r>
      <w:r w:rsidR="00913A58" w:rsidRPr="0000420E">
        <w:rPr>
          <w:rFonts w:ascii="Arial" w:hAnsi="Arial" w:cs="Arial"/>
          <w:sz w:val="24"/>
          <w:szCs w:val="24"/>
        </w:rPr>
        <w:t>的规定编制、管理</w:t>
      </w:r>
      <w:r w:rsidR="006F2F9E" w:rsidRPr="0000420E">
        <w:rPr>
          <w:rFonts w:ascii="Arial" w:hAnsi="Arial" w:cs="Arial"/>
          <w:sz w:val="24"/>
          <w:szCs w:val="24"/>
        </w:rPr>
        <w:t>、使用</w:t>
      </w:r>
      <w:r w:rsidR="00667D0C" w:rsidRPr="0000420E">
        <w:rPr>
          <w:rFonts w:ascii="Arial" w:hAnsi="Arial" w:cs="Arial"/>
          <w:sz w:val="24"/>
          <w:szCs w:val="24"/>
        </w:rPr>
        <w:t>评估项目</w:t>
      </w:r>
      <w:r w:rsidR="00913A58" w:rsidRPr="0000420E">
        <w:rPr>
          <w:rFonts w:ascii="Arial" w:hAnsi="Arial" w:cs="Arial"/>
          <w:sz w:val="24"/>
          <w:szCs w:val="24"/>
        </w:rPr>
        <w:t>工作底稿。</w:t>
      </w:r>
    </w:p>
    <w:p w:rsidR="00913A58" w:rsidRPr="0000420E" w:rsidRDefault="00A6171D" w:rsidP="00667D0C">
      <w:pPr>
        <w:tabs>
          <w:tab w:val="left" w:pos="0"/>
        </w:tabs>
        <w:spacing w:line="360" w:lineRule="auto"/>
        <w:ind w:firstLineChars="235" w:firstLine="566"/>
        <w:rPr>
          <w:rFonts w:ascii="Arial" w:hAnsi="Arial" w:cs="Arial"/>
          <w:sz w:val="24"/>
          <w:szCs w:val="24"/>
        </w:rPr>
      </w:pPr>
      <w:r w:rsidRPr="0000420E">
        <w:rPr>
          <w:rFonts w:ascii="Arial" w:hAnsi="Arial" w:cs="Arial"/>
          <w:b/>
          <w:sz w:val="24"/>
          <w:szCs w:val="24"/>
        </w:rPr>
        <w:t>1</w:t>
      </w:r>
      <w:r w:rsidR="00E673B9" w:rsidRPr="0000420E">
        <w:rPr>
          <w:rFonts w:ascii="Arial" w:hAnsi="Arial" w:cs="Arial"/>
          <w:b/>
          <w:sz w:val="24"/>
          <w:szCs w:val="24"/>
        </w:rPr>
        <w:t>2</w:t>
      </w:r>
      <w:r w:rsidR="00667D0C" w:rsidRPr="0000420E">
        <w:rPr>
          <w:rFonts w:ascii="Arial" w:hAnsi="Arial" w:cs="Arial"/>
          <w:b/>
          <w:sz w:val="24"/>
          <w:szCs w:val="24"/>
        </w:rPr>
        <w:t xml:space="preserve">.2 </w:t>
      </w:r>
      <w:r w:rsidR="00667D0C" w:rsidRPr="0000420E">
        <w:rPr>
          <w:rFonts w:ascii="Arial" w:hAnsi="Arial" w:cs="Arial"/>
          <w:sz w:val="24"/>
          <w:szCs w:val="24"/>
        </w:rPr>
        <w:t>矿业权评估</w:t>
      </w:r>
      <w:r w:rsidR="00A92CCF" w:rsidRPr="0000420E">
        <w:rPr>
          <w:rFonts w:ascii="Arial" w:hAnsi="Arial" w:cs="Arial"/>
          <w:sz w:val="24"/>
          <w:szCs w:val="24"/>
        </w:rPr>
        <w:t>项目</w:t>
      </w:r>
      <w:r w:rsidR="00667D0C" w:rsidRPr="0000420E">
        <w:rPr>
          <w:rFonts w:ascii="Arial" w:hAnsi="Arial" w:cs="Arial"/>
          <w:sz w:val="24"/>
          <w:szCs w:val="24"/>
        </w:rPr>
        <w:t>完成后，应将工作底稿分类整理，与矿业权评估报告、项目管理文件资料等一并归档，形成矿业权评估项目档案，并按照矿业权评估项目档案管理规范的要求，进行归档、立卷、整理、保管、查阅、销毁。</w:t>
      </w:r>
    </w:p>
    <w:p w:rsidR="00913A58" w:rsidRPr="0000420E" w:rsidRDefault="00A6171D" w:rsidP="00667D0C">
      <w:pPr>
        <w:tabs>
          <w:tab w:val="left" w:pos="0"/>
        </w:tabs>
        <w:spacing w:line="360" w:lineRule="auto"/>
        <w:ind w:firstLineChars="235" w:firstLine="566"/>
        <w:rPr>
          <w:rFonts w:ascii="Arial" w:hAnsi="Arial" w:cs="Arial"/>
          <w:sz w:val="24"/>
          <w:szCs w:val="24"/>
        </w:rPr>
      </w:pPr>
      <w:r w:rsidRPr="0000420E">
        <w:rPr>
          <w:rFonts w:ascii="Arial" w:hAnsi="Arial" w:cs="Arial"/>
          <w:b/>
          <w:sz w:val="24"/>
          <w:szCs w:val="24"/>
        </w:rPr>
        <w:t>1</w:t>
      </w:r>
      <w:r w:rsidR="00E673B9" w:rsidRPr="0000420E">
        <w:rPr>
          <w:rFonts w:ascii="Arial" w:hAnsi="Arial" w:cs="Arial"/>
          <w:b/>
          <w:sz w:val="24"/>
          <w:szCs w:val="24"/>
        </w:rPr>
        <w:t>2</w:t>
      </w:r>
      <w:r w:rsidR="00667D0C" w:rsidRPr="0000420E">
        <w:rPr>
          <w:rFonts w:ascii="Arial" w:hAnsi="Arial" w:cs="Arial"/>
          <w:b/>
          <w:sz w:val="24"/>
          <w:szCs w:val="24"/>
        </w:rPr>
        <w:t xml:space="preserve">.3 </w:t>
      </w:r>
      <w:r w:rsidR="00913A58" w:rsidRPr="0000420E">
        <w:rPr>
          <w:rFonts w:ascii="Arial" w:hAnsi="Arial" w:cs="Arial"/>
          <w:sz w:val="24"/>
          <w:szCs w:val="24"/>
        </w:rPr>
        <w:t>矿业权评估</w:t>
      </w:r>
      <w:r w:rsidR="00667D0C" w:rsidRPr="0000420E">
        <w:rPr>
          <w:rFonts w:ascii="Arial" w:hAnsi="Arial" w:cs="Arial"/>
          <w:sz w:val="24"/>
          <w:szCs w:val="24"/>
        </w:rPr>
        <w:t>项目</w:t>
      </w:r>
      <w:r w:rsidR="00913A58" w:rsidRPr="0000420E">
        <w:rPr>
          <w:rFonts w:ascii="Arial" w:hAnsi="Arial" w:cs="Arial"/>
          <w:sz w:val="24"/>
          <w:szCs w:val="24"/>
        </w:rPr>
        <w:t>工作底稿的</w:t>
      </w:r>
      <w:r w:rsidR="00667D0C" w:rsidRPr="0000420E">
        <w:rPr>
          <w:rFonts w:ascii="Arial" w:hAnsi="Arial" w:cs="Arial"/>
          <w:sz w:val="24"/>
          <w:szCs w:val="24"/>
        </w:rPr>
        <w:t>内容</w:t>
      </w:r>
      <w:r w:rsidR="00913A58" w:rsidRPr="0000420E">
        <w:rPr>
          <w:rFonts w:ascii="Arial" w:hAnsi="Arial" w:cs="Arial"/>
          <w:sz w:val="24"/>
          <w:szCs w:val="24"/>
        </w:rPr>
        <w:t>，但应真实</w:t>
      </w:r>
      <w:r w:rsidR="00667D0C" w:rsidRPr="0000420E">
        <w:rPr>
          <w:rFonts w:ascii="Arial" w:hAnsi="Arial" w:cs="Arial"/>
          <w:sz w:val="24"/>
          <w:szCs w:val="24"/>
        </w:rPr>
        <w:t>、</w:t>
      </w:r>
      <w:r w:rsidR="00913A58" w:rsidRPr="0000420E">
        <w:rPr>
          <w:rFonts w:ascii="Arial" w:hAnsi="Arial" w:cs="Arial"/>
          <w:sz w:val="24"/>
          <w:szCs w:val="24"/>
        </w:rPr>
        <w:t>全面反映评估程序执行</w:t>
      </w:r>
      <w:r w:rsidR="00913A58" w:rsidRPr="0000420E">
        <w:rPr>
          <w:rFonts w:ascii="Arial" w:hAnsi="Arial" w:cs="Arial"/>
          <w:sz w:val="24"/>
          <w:szCs w:val="24"/>
        </w:rPr>
        <w:lastRenderedPageBreak/>
        <w:t>情况，支持</w:t>
      </w:r>
      <w:r w:rsidR="00667D0C" w:rsidRPr="0000420E">
        <w:rPr>
          <w:rFonts w:ascii="Arial" w:hAnsi="Arial" w:cs="Arial"/>
          <w:sz w:val="24"/>
          <w:szCs w:val="24"/>
        </w:rPr>
        <w:t>评估</w:t>
      </w:r>
      <w:r w:rsidR="00913A58" w:rsidRPr="0000420E">
        <w:rPr>
          <w:rFonts w:ascii="Arial" w:hAnsi="Arial" w:cs="Arial"/>
          <w:sz w:val="24"/>
          <w:szCs w:val="24"/>
        </w:rPr>
        <w:t>结论。</w:t>
      </w:r>
    </w:p>
    <w:p w:rsidR="00667D0C" w:rsidRPr="0000420E" w:rsidRDefault="00A6171D" w:rsidP="00667D0C">
      <w:pPr>
        <w:tabs>
          <w:tab w:val="left" w:pos="0"/>
        </w:tabs>
        <w:spacing w:line="360" w:lineRule="auto"/>
        <w:ind w:firstLineChars="235" w:firstLine="566"/>
        <w:rPr>
          <w:rFonts w:ascii="Arial" w:hAnsi="Arial" w:cs="Arial"/>
          <w:sz w:val="24"/>
          <w:szCs w:val="24"/>
        </w:rPr>
      </w:pPr>
      <w:r w:rsidRPr="0000420E">
        <w:rPr>
          <w:rFonts w:ascii="Arial" w:hAnsi="Arial" w:cs="Arial"/>
          <w:b/>
          <w:sz w:val="24"/>
          <w:szCs w:val="24"/>
        </w:rPr>
        <w:t>1</w:t>
      </w:r>
      <w:r w:rsidR="00E673B9" w:rsidRPr="0000420E">
        <w:rPr>
          <w:rFonts w:ascii="Arial" w:hAnsi="Arial" w:cs="Arial"/>
          <w:b/>
          <w:sz w:val="24"/>
          <w:szCs w:val="24"/>
        </w:rPr>
        <w:t>2</w:t>
      </w:r>
      <w:r w:rsidR="00667D0C" w:rsidRPr="0000420E">
        <w:rPr>
          <w:rFonts w:ascii="Arial" w:hAnsi="Arial" w:cs="Arial"/>
          <w:b/>
          <w:sz w:val="24"/>
          <w:szCs w:val="24"/>
        </w:rPr>
        <w:t>.4</w:t>
      </w:r>
      <w:r w:rsidR="00913A58" w:rsidRPr="0000420E">
        <w:rPr>
          <w:rFonts w:ascii="Arial" w:hAnsi="Arial" w:cs="Arial"/>
          <w:sz w:val="24"/>
          <w:szCs w:val="24"/>
        </w:rPr>
        <w:t>矿业权评估</w:t>
      </w:r>
      <w:r w:rsidR="00667D0C" w:rsidRPr="0000420E">
        <w:rPr>
          <w:rFonts w:ascii="Arial" w:hAnsi="Arial" w:cs="Arial"/>
          <w:sz w:val="24"/>
          <w:szCs w:val="24"/>
        </w:rPr>
        <w:t>项目</w:t>
      </w:r>
      <w:r w:rsidR="00913A58" w:rsidRPr="0000420E">
        <w:rPr>
          <w:rFonts w:ascii="Arial" w:hAnsi="Arial" w:cs="Arial"/>
          <w:sz w:val="24"/>
          <w:szCs w:val="24"/>
        </w:rPr>
        <w:t>工作底稿</w:t>
      </w:r>
      <w:r w:rsidR="00667D0C" w:rsidRPr="0000420E">
        <w:rPr>
          <w:rFonts w:ascii="Arial" w:hAnsi="Arial" w:cs="Arial"/>
          <w:sz w:val="24"/>
          <w:szCs w:val="24"/>
        </w:rPr>
        <w:t>和项目档案</w:t>
      </w:r>
      <w:r w:rsidR="00913A58" w:rsidRPr="0000420E">
        <w:rPr>
          <w:rFonts w:ascii="Arial" w:hAnsi="Arial" w:cs="Arial"/>
          <w:sz w:val="24"/>
          <w:szCs w:val="24"/>
        </w:rPr>
        <w:t>的所有权属于</w:t>
      </w:r>
      <w:r w:rsidR="00667D0C" w:rsidRPr="0000420E">
        <w:rPr>
          <w:rFonts w:ascii="Arial" w:hAnsi="Arial" w:cs="Arial"/>
          <w:sz w:val="24"/>
          <w:szCs w:val="24"/>
        </w:rPr>
        <w:t>矿业权</w:t>
      </w:r>
      <w:r w:rsidR="00913A58" w:rsidRPr="0000420E">
        <w:rPr>
          <w:rFonts w:ascii="Arial" w:hAnsi="Arial" w:cs="Arial"/>
          <w:sz w:val="24"/>
          <w:szCs w:val="24"/>
        </w:rPr>
        <w:t>评估机构。矿业权评估机构应建立</w:t>
      </w:r>
      <w:r w:rsidR="00667D0C" w:rsidRPr="0000420E">
        <w:rPr>
          <w:rFonts w:ascii="Arial" w:hAnsi="Arial" w:cs="Arial"/>
          <w:sz w:val="24"/>
          <w:szCs w:val="24"/>
        </w:rPr>
        <w:t>项目工作底稿和项目档案</w:t>
      </w:r>
      <w:r w:rsidR="00913A58" w:rsidRPr="0000420E">
        <w:rPr>
          <w:rFonts w:ascii="Arial" w:hAnsi="Arial" w:cs="Arial"/>
          <w:sz w:val="24"/>
          <w:szCs w:val="24"/>
        </w:rPr>
        <w:t>保密制度。</w:t>
      </w:r>
    </w:p>
    <w:p w:rsidR="00913A58" w:rsidRPr="0000420E" w:rsidRDefault="00A6171D" w:rsidP="00667D0C">
      <w:pPr>
        <w:tabs>
          <w:tab w:val="left" w:pos="0"/>
        </w:tabs>
        <w:spacing w:beforeLines="50" w:before="156" w:line="360" w:lineRule="auto"/>
        <w:ind w:firstLineChars="235" w:firstLine="566"/>
        <w:rPr>
          <w:rFonts w:ascii="Arial" w:eastAsia="黑体" w:hAnsi="Arial" w:cs="Arial"/>
          <w:b/>
          <w:sz w:val="24"/>
          <w:szCs w:val="24"/>
        </w:rPr>
      </w:pPr>
      <w:r w:rsidRPr="0000420E">
        <w:rPr>
          <w:rFonts w:ascii="Arial" w:eastAsia="黑体" w:hAnsi="Arial" w:cs="Arial"/>
          <w:b/>
          <w:sz w:val="24"/>
          <w:szCs w:val="24"/>
        </w:rPr>
        <w:t>1</w:t>
      </w:r>
      <w:r w:rsidR="00E673B9" w:rsidRPr="0000420E">
        <w:rPr>
          <w:rFonts w:ascii="Arial" w:eastAsia="黑体" w:hAnsi="Arial" w:cs="Arial"/>
          <w:b/>
          <w:sz w:val="24"/>
          <w:szCs w:val="24"/>
        </w:rPr>
        <w:t>3</w:t>
      </w:r>
      <w:r w:rsidR="00667D0C" w:rsidRPr="0000420E">
        <w:rPr>
          <w:rFonts w:ascii="Arial" w:eastAsia="黑体" w:hAnsi="Arial" w:cs="Arial"/>
          <w:b/>
          <w:sz w:val="24"/>
          <w:szCs w:val="24"/>
        </w:rPr>
        <w:t>.</w:t>
      </w:r>
      <w:r w:rsidR="00913A58" w:rsidRPr="0000420E">
        <w:rPr>
          <w:rFonts w:ascii="Arial" w:eastAsia="黑体" w:hAnsi="Arial" w:cs="Arial"/>
          <w:b/>
          <w:sz w:val="24"/>
          <w:szCs w:val="24"/>
        </w:rPr>
        <w:t>执业责任</w:t>
      </w:r>
    </w:p>
    <w:p w:rsidR="00913A58" w:rsidRPr="0000420E" w:rsidRDefault="00A6171D" w:rsidP="00AC3BAA">
      <w:pPr>
        <w:tabs>
          <w:tab w:val="left" w:pos="0"/>
        </w:tabs>
        <w:spacing w:line="360" w:lineRule="auto"/>
        <w:ind w:firstLineChars="235" w:firstLine="566"/>
        <w:rPr>
          <w:rFonts w:ascii="Arial" w:hAnsi="Arial" w:cs="Arial"/>
          <w:sz w:val="24"/>
          <w:szCs w:val="24"/>
        </w:rPr>
      </w:pPr>
      <w:r w:rsidRPr="0000420E">
        <w:rPr>
          <w:rFonts w:ascii="Arial" w:hAnsi="Arial" w:cs="Arial"/>
          <w:b/>
          <w:sz w:val="24"/>
          <w:szCs w:val="24"/>
        </w:rPr>
        <w:t>1</w:t>
      </w:r>
      <w:r w:rsidR="00E673B9" w:rsidRPr="0000420E">
        <w:rPr>
          <w:rFonts w:ascii="Arial" w:hAnsi="Arial" w:cs="Arial"/>
          <w:b/>
          <w:sz w:val="24"/>
          <w:szCs w:val="24"/>
        </w:rPr>
        <w:t>3</w:t>
      </w:r>
      <w:r w:rsidR="00913A58" w:rsidRPr="0000420E">
        <w:rPr>
          <w:rFonts w:ascii="Arial" w:hAnsi="Arial" w:cs="Arial"/>
          <w:b/>
          <w:sz w:val="24"/>
          <w:szCs w:val="24"/>
        </w:rPr>
        <w:t xml:space="preserve">.1 </w:t>
      </w:r>
      <w:r w:rsidR="00913A58" w:rsidRPr="0000420E">
        <w:rPr>
          <w:rFonts w:ascii="Arial" w:hAnsi="Arial" w:cs="Arial"/>
          <w:sz w:val="24"/>
          <w:szCs w:val="24"/>
        </w:rPr>
        <w:t>矿业权评估师应当对</w:t>
      </w:r>
      <w:r w:rsidR="003E0539" w:rsidRPr="0000420E">
        <w:rPr>
          <w:rFonts w:ascii="Arial" w:hAnsi="Arial" w:cs="Arial"/>
          <w:sz w:val="24"/>
          <w:szCs w:val="24"/>
        </w:rPr>
        <w:t>其</w:t>
      </w:r>
      <w:r w:rsidR="00521E3E" w:rsidRPr="0000420E">
        <w:rPr>
          <w:rFonts w:ascii="Arial" w:hAnsi="Arial" w:cs="Arial"/>
          <w:sz w:val="24"/>
          <w:szCs w:val="24"/>
        </w:rPr>
        <w:t>签字</w:t>
      </w:r>
      <w:r w:rsidR="00913A58" w:rsidRPr="0000420E">
        <w:rPr>
          <w:rFonts w:ascii="Arial" w:hAnsi="Arial" w:cs="Arial"/>
          <w:sz w:val="24"/>
          <w:szCs w:val="24"/>
        </w:rPr>
        <w:t>的矿业权评估</w:t>
      </w:r>
      <w:r w:rsidR="003E0539" w:rsidRPr="0000420E">
        <w:rPr>
          <w:rFonts w:ascii="Arial" w:hAnsi="Arial" w:cs="Arial"/>
          <w:sz w:val="24"/>
          <w:szCs w:val="24"/>
        </w:rPr>
        <w:t>报告评估结论</w:t>
      </w:r>
      <w:r w:rsidR="00913A58" w:rsidRPr="0000420E">
        <w:rPr>
          <w:rFonts w:ascii="Arial" w:hAnsi="Arial" w:cs="Arial"/>
          <w:sz w:val="24"/>
          <w:szCs w:val="24"/>
        </w:rPr>
        <w:t>的合理性承担责任。</w:t>
      </w:r>
    </w:p>
    <w:p w:rsidR="00913A58" w:rsidRPr="0000420E" w:rsidRDefault="00A6171D" w:rsidP="00AC3BAA">
      <w:pPr>
        <w:tabs>
          <w:tab w:val="left" w:pos="0"/>
        </w:tabs>
        <w:spacing w:line="360" w:lineRule="auto"/>
        <w:ind w:firstLineChars="235" w:firstLine="566"/>
        <w:rPr>
          <w:rFonts w:ascii="Arial" w:hAnsi="Arial" w:cs="Arial"/>
          <w:sz w:val="24"/>
          <w:szCs w:val="24"/>
        </w:rPr>
      </w:pPr>
      <w:r w:rsidRPr="0000420E">
        <w:rPr>
          <w:rFonts w:ascii="Arial" w:hAnsi="Arial" w:cs="Arial"/>
          <w:b/>
          <w:sz w:val="24"/>
          <w:szCs w:val="24"/>
        </w:rPr>
        <w:t>1</w:t>
      </w:r>
      <w:r w:rsidR="00E673B9" w:rsidRPr="0000420E">
        <w:rPr>
          <w:rFonts w:ascii="Arial" w:hAnsi="Arial" w:cs="Arial"/>
          <w:b/>
          <w:sz w:val="24"/>
          <w:szCs w:val="24"/>
        </w:rPr>
        <w:t>3</w:t>
      </w:r>
      <w:r w:rsidR="00913A58" w:rsidRPr="0000420E">
        <w:rPr>
          <w:rFonts w:ascii="Arial" w:hAnsi="Arial" w:cs="Arial"/>
          <w:b/>
          <w:sz w:val="24"/>
          <w:szCs w:val="24"/>
        </w:rPr>
        <w:t xml:space="preserve">.2 </w:t>
      </w:r>
      <w:r w:rsidR="00913A58" w:rsidRPr="0000420E">
        <w:rPr>
          <w:rFonts w:ascii="Arial" w:hAnsi="Arial" w:cs="Arial"/>
          <w:sz w:val="24"/>
          <w:szCs w:val="24"/>
        </w:rPr>
        <w:t>遵守相关法律法规和矿业权评估准则，对矿业权在评估基准日特定目的下的价值进行分析、估算并发表专业意见，是矿业权评估师的责任；提供必要的资料并保证所提供资料的真实性、合法性、完整性，恰当使用矿业权评估报告是委托方和相关当事方的责任。</w:t>
      </w:r>
    </w:p>
    <w:p w:rsidR="00913A58" w:rsidRPr="0000420E" w:rsidRDefault="00A6171D" w:rsidP="00AC3BAA">
      <w:pPr>
        <w:tabs>
          <w:tab w:val="left" w:pos="0"/>
        </w:tabs>
        <w:spacing w:line="360" w:lineRule="auto"/>
        <w:ind w:firstLineChars="235" w:firstLine="566"/>
        <w:rPr>
          <w:rFonts w:ascii="Arial" w:hAnsi="Arial" w:cs="Arial"/>
          <w:sz w:val="24"/>
          <w:szCs w:val="24"/>
        </w:rPr>
      </w:pPr>
      <w:r w:rsidRPr="0000420E">
        <w:rPr>
          <w:rFonts w:ascii="Arial" w:hAnsi="Arial" w:cs="Arial"/>
          <w:b/>
          <w:sz w:val="24"/>
          <w:szCs w:val="24"/>
        </w:rPr>
        <w:t>1</w:t>
      </w:r>
      <w:r w:rsidR="00E673B9" w:rsidRPr="0000420E">
        <w:rPr>
          <w:rFonts w:ascii="Arial" w:hAnsi="Arial" w:cs="Arial"/>
          <w:b/>
          <w:sz w:val="24"/>
          <w:szCs w:val="24"/>
        </w:rPr>
        <w:t>3</w:t>
      </w:r>
      <w:r w:rsidR="00913A58" w:rsidRPr="0000420E">
        <w:rPr>
          <w:rFonts w:ascii="Arial" w:hAnsi="Arial" w:cs="Arial"/>
          <w:b/>
          <w:sz w:val="24"/>
          <w:szCs w:val="24"/>
        </w:rPr>
        <w:t xml:space="preserve">.3 </w:t>
      </w:r>
      <w:r w:rsidR="00913A58" w:rsidRPr="0000420E">
        <w:rPr>
          <w:rFonts w:ascii="Arial" w:hAnsi="Arial" w:cs="Arial"/>
          <w:sz w:val="24"/>
          <w:szCs w:val="24"/>
        </w:rPr>
        <w:t>矿业权评估师应当对所引用的专业报告进行分析后引用，对其来源予以必要说明。所引用的专业报告的真实性、合法性、完整性由提供者负责。</w:t>
      </w:r>
    </w:p>
    <w:p w:rsidR="00913A58" w:rsidRPr="0000420E" w:rsidRDefault="00A6171D" w:rsidP="003E0539">
      <w:pPr>
        <w:tabs>
          <w:tab w:val="left" w:pos="0"/>
        </w:tabs>
        <w:spacing w:beforeLines="50" w:before="156" w:line="360" w:lineRule="auto"/>
        <w:ind w:firstLineChars="235" w:firstLine="566"/>
        <w:rPr>
          <w:rFonts w:ascii="Arial" w:eastAsia="黑体" w:hAnsi="Arial" w:cs="Arial"/>
          <w:b/>
          <w:sz w:val="24"/>
          <w:szCs w:val="24"/>
        </w:rPr>
      </w:pPr>
      <w:r w:rsidRPr="0000420E">
        <w:rPr>
          <w:rFonts w:ascii="Arial" w:eastAsia="黑体" w:hAnsi="Arial" w:cs="Arial"/>
          <w:b/>
          <w:sz w:val="24"/>
          <w:szCs w:val="24"/>
        </w:rPr>
        <w:t>1</w:t>
      </w:r>
      <w:r w:rsidR="00E673B9" w:rsidRPr="0000420E">
        <w:rPr>
          <w:rFonts w:ascii="Arial" w:eastAsia="黑体" w:hAnsi="Arial" w:cs="Arial"/>
          <w:b/>
          <w:sz w:val="24"/>
          <w:szCs w:val="24"/>
        </w:rPr>
        <w:t>4</w:t>
      </w:r>
      <w:r w:rsidR="003E0539" w:rsidRPr="0000420E">
        <w:rPr>
          <w:rFonts w:ascii="Arial" w:eastAsia="黑体" w:hAnsi="Arial" w:cs="Arial"/>
          <w:b/>
          <w:sz w:val="24"/>
          <w:szCs w:val="24"/>
        </w:rPr>
        <w:t>.</w:t>
      </w:r>
      <w:r w:rsidR="00913A58" w:rsidRPr="0000420E">
        <w:rPr>
          <w:rFonts w:ascii="Arial" w:eastAsia="黑体" w:hAnsi="Arial" w:cs="Arial"/>
          <w:b/>
          <w:sz w:val="24"/>
          <w:szCs w:val="24"/>
        </w:rPr>
        <w:t>附</w:t>
      </w:r>
      <w:r w:rsidR="00913A58" w:rsidRPr="0000420E">
        <w:rPr>
          <w:rFonts w:ascii="Arial" w:eastAsia="黑体" w:hAnsi="Arial" w:cs="Arial"/>
          <w:b/>
          <w:sz w:val="24"/>
          <w:szCs w:val="24"/>
        </w:rPr>
        <w:t xml:space="preserve"> </w:t>
      </w:r>
      <w:r w:rsidR="00913A58" w:rsidRPr="0000420E">
        <w:rPr>
          <w:rFonts w:ascii="Arial" w:eastAsia="黑体" w:hAnsi="Arial" w:cs="Arial"/>
          <w:b/>
          <w:sz w:val="24"/>
          <w:szCs w:val="24"/>
        </w:rPr>
        <w:t>则</w:t>
      </w:r>
    </w:p>
    <w:p w:rsidR="00913A58" w:rsidRPr="0000420E" w:rsidRDefault="00A6171D" w:rsidP="008C2EDE">
      <w:pPr>
        <w:tabs>
          <w:tab w:val="left" w:pos="0"/>
        </w:tabs>
        <w:spacing w:line="360" w:lineRule="auto"/>
        <w:ind w:firstLineChars="235" w:firstLine="566"/>
        <w:rPr>
          <w:rFonts w:ascii="Arial" w:hAnsi="Arial" w:cs="Arial"/>
          <w:sz w:val="24"/>
          <w:szCs w:val="24"/>
        </w:rPr>
      </w:pPr>
      <w:r w:rsidRPr="008C2EDE">
        <w:rPr>
          <w:rFonts w:ascii="Arial" w:hAnsi="Arial" w:cs="Arial"/>
          <w:b/>
          <w:sz w:val="24"/>
          <w:szCs w:val="24"/>
        </w:rPr>
        <w:t>1</w:t>
      </w:r>
      <w:r w:rsidR="00E673B9" w:rsidRPr="008C2EDE">
        <w:rPr>
          <w:rFonts w:ascii="Arial" w:hAnsi="Arial" w:cs="Arial"/>
          <w:b/>
          <w:sz w:val="24"/>
          <w:szCs w:val="24"/>
        </w:rPr>
        <w:t>4</w:t>
      </w:r>
      <w:r w:rsidR="003E0539" w:rsidRPr="008C2EDE">
        <w:rPr>
          <w:rFonts w:ascii="Arial" w:hAnsi="Arial" w:cs="Arial"/>
          <w:b/>
          <w:sz w:val="24"/>
          <w:szCs w:val="24"/>
        </w:rPr>
        <w:t>.1</w:t>
      </w:r>
      <w:r w:rsidR="003E0539" w:rsidRPr="0000420E">
        <w:rPr>
          <w:rFonts w:ascii="Arial" w:hAnsi="Arial" w:cs="Arial"/>
          <w:sz w:val="24"/>
          <w:szCs w:val="24"/>
        </w:rPr>
        <w:t>矿业权</w:t>
      </w:r>
      <w:r w:rsidR="00913A58" w:rsidRPr="0000420E">
        <w:rPr>
          <w:rFonts w:ascii="Arial" w:hAnsi="Arial" w:cs="Arial"/>
          <w:sz w:val="24"/>
          <w:szCs w:val="24"/>
        </w:rPr>
        <w:t>评估机构应当遵守本准则的</w:t>
      </w:r>
      <w:r w:rsidR="00913A58" w:rsidRPr="0000420E">
        <w:rPr>
          <w:rFonts w:ascii="Arial" w:hAnsi="Arial" w:cs="Arial"/>
          <w:sz w:val="24"/>
          <w:szCs w:val="24"/>
          <w:highlight w:val="yellow"/>
        </w:rPr>
        <w:t>相关</w:t>
      </w:r>
      <w:r w:rsidR="00913A58" w:rsidRPr="0000420E">
        <w:rPr>
          <w:rFonts w:ascii="Arial" w:hAnsi="Arial" w:cs="Arial"/>
          <w:sz w:val="24"/>
          <w:szCs w:val="24"/>
        </w:rPr>
        <w:t>规定。</w:t>
      </w:r>
    </w:p>
    <w:p w:rsidR="00913A58" w:rsidRPr="0000420E" w:rsidRDefault="00A6171D" w:rsidP="008C2EDE">
      <w:pPr>
        <w:tabs>
          <w:tab w:val="left" w:pos="0"/>
        </w:tabs>
        <w:spacing w:line="360" w:lineRule="auto"/>
        <w:ind w:firstLineChars="235" w:firstLine="566"/>
        <w:rPr>
          <w:rFonts w:ascii="Arial" w:hAnsi="Arial" w:cs="Arial"/>
          <w:sz w:val="24"/>
          <w:szCs w:val="24"/>
        </w:rPr>
      </w:pPr>
      <w:r w:rsidRPr="008C2EDE">
        <w:rPr>
          <w:rFonts w:ascii="Arial" w:hAnsi="Arial" w:cs="Arial"/>
          <w:b/>
          <w:sz w:val="24"/>
          <w:szCs w:val="24"/>
        </w:rPr>
        <w:t>1</w:t>
      </w:r>
      <w:r w:rsidR="00E673B9" w:rsidRPr="008C2EDE">
        <w:rPr>
          <w:rFonts w:ascii="Arial" w:hAnsi="Arial" w:cs="Arial"/>
          <w:b/>
          <w:sz w:val="24"/>
          <w:szCs w:val="24"/>
        </w:rPr>
        <w:t>4</w:t>
      </w:r>
      <w:r w:rsidR="003E0539" w:rsidRPr="008C2EDE">
        <w:rPr>
          <w:rFonts w:ascii="Arial" w:hAnsi="Arial" w:cs="Arial"/>
          <w:b/>
          <w:sz w:val="24"/>
          <w:szCs w:val="24"/>
        </w:rPr>
        <w:t>.2</w:t>
      </w:r>
      <w:r w:rsidR="00913A58" w:rsidRPr="0000420E">
        <w:rPr>
          <w:rFonts w:ascii="Arial" w:hAnsi="Arial" w:cs="Arial"/>
          <w:sz w:val="24"/>
          <w:szCs w:val="24"/>
        </w:rPr>
        <w:t>中国矿业权评估师协会根据本准则制定矿业权评估规范、应用指南和指导意见。</w:t>
      </w:r>
    </w:p>
    <w:p w:rsidR="00913A58" w:rsidRPr="008C720C" w:rsidRDefault="00913A58" w:rsidP="008C720C">
      <w:pPr>
        <w:pStyle w:val="2"/>
        <w:spacing w:beforeLines="100" w:before="312" w:after="0" w:line="360" w:lineRule="auto"/>
        <w:ind w:firstLineChars="235" w:firstLine="566"/>
        <w:rPr>
          <w:rFonts w:ascii="黑体" w:eastAsia="黑体" w:hAnsi="黑体"/>
          <w:color w:val="FF0000"/>
          <w:sz w:val="24"/>
          <w:szCs w:val="24"/>
        </w:rPr>
      </w:pPr>
      <w:bookmarkStart w:id="131" w:name="_Toc449698454"/>
      <w:r w:rsidRPr="008C720C">
        <w:rPr>
          <w:rFonts w:ascii="黑体" w:eastAsia="黑体" w:hAnsi="黑体"/>
          <w:color w:val="FF0000"/>
          <w:sz w:val="24"/>
          <w:szCs w:val="24"/>
        </w:rPr>
        <w:t>《矿业权评估</w:t>
      </w:r>
      <w:r w:rsidR="003E0539" w:rsidRPr="008C720C">
        <w:rPr>
          <w:rFonts w:ascii="黑体" w:eastAsia="黑体" w:hAnsi="黑体"/>
          <w:color w:val="FF0000"/>
          <w:sz w:val="24"/>
          <w:szCs w:val="24"/>
        </w:rPr>
        <w:t>职业</w:t>
      </w:r>
      <w:r w:rsidRPr="008C720C">
        <w:rPr>
          <w:rFonts w:ascii="黑体" w:eastAsia="黑体" w:hAnsi="黑体"/>
          <w:color w:val="FF0000"/>
          <w:sz w:val="24"/>
          <w:szCs w:val="24"/>
        </w:rPr>
        <w:t>道德基本准则(CMVS</w:t>
      </w:r>
      <w:r w:rsidR="00AA62C1" w:rsidRPr="008C720C">
        <w:rPr>
          <w:rFonts w:ascii="黑体" w:eastAsia="黑体" w:hAnsi="黑体"/>
          <w:color w:val="FF0000"/>
          <w:sz w:val="24"/>
          <w:szCs w:val="24"/>
        </w:rPr>
        <w:t>102</w:t>
      </w:r>
      <w:r w:rsidRPr="008C720C">
        <w:rPr>
          <w:rFonts w:ascii="黑体" w:eastAsia="黑体" w:hAnsi="黑体"/>
          <w:color w:val="FF0000"/>
          <w:sz w:val="24"/>
          <w:szCs w:val="24"/>
        </w:rPr>
        <w:t>-2016)》</w:t>
      </w:r>
      <w:bookmarkEnd w:id="131"/>
    </w:p>
    <w:p w:rsidR="00F81D53" w:rsidRPr="0000420E" w:rsidRDefault="008A440F" w:rsidP="001221E0">
      <w:pPr>
        <w:tabs>
          <w:tab w:val="left" w:pos="0"/>
        </w:tabs>
        <w:spacing w:beforeLines="50" w:before="156" w:line="360" w:lineRule="auto"/>
        <w:ind w:firstLineChars="234" w:firstLine="564"/>
        <w:rPr>
          <w:rFonts w:ascii="Arial" w:eastAsia="黑体" w:hAnsi="Arial" w:cs="Arial"/>
          <w:b/>
          <w:sz w:val="24"/>
          <w:szCs w:val="24"/>
        </w:rPr>
      </w:pPr>
      <w:r w:rsidRPr="0000420E">
        <w:rPr>
          <w:rFonts w:ascii="Arial" w:eastAsia="黑体" w:hAnsi="Arial" w:cs="Arial"/>
          <w:b/>
          <w:sz w:val="24"/>
          <w:szCs w:val="24"/>
        </w:rPr>
        <w:t>1.</w:t>
      </w:r>
      <w:r w:rsidR="00F81D53" w:rsidRPr="0000420E">
        <w:rPr>
          <w:rFonts w:ascii="Arial" w:eastAsia="黑体" w:hAnsi="Arial" w:cs="Arial"/>
          <w:b/>
          <w:sz w:val="24"/>
          <w:szCs w:val="24"/>
        </w:rPr>
        <w:t>总</w:t>
      </w:r>
      <w:r w:rsidR="00F81D53" w:rsidRPr="0000420E">
        <w:rPr>
          <w:rFonts w:ascii="Arial" w:eastAsia="黑体" w:hAnsi="Arial" w:cs="Arial"/>
          <w:b/>
          <w:sz w:val="24"/>
          <w:szCs w:val="24"/>
        </w:rPr>
        <w:t xml:space="preserve"> </w:t>
      </w:r>
      <w:r w:rsidR="00F81D53" w:rsidRPr="0000420E">
        <w:rPr>
          <w:rFonts w:ascii="Arial" w:eastAsia="黑体" w:hAnsi="Arial" w:cs="Arial"/>
          <w:b/>
          <w:sz w:val="24"/>
          <w:szCs w:val="24"/>
        </w:rPr>
        <w:t>则</w:t>
      </w:r>
    </w:p>
    <w:p w:rsidR="00F81D53" w:rsidRPr="0000420E" w:rsidRDefault="008A440F" w:rsidP="001221E0">
      <w:pPr>
        <w:widowControl/>
        <w:shd w:val="clear" w:color="auto" w:fill="FFFFFF"/>
        <w:adjustRightInd w:val="0"/>
        <w:snapToGrid w:val="0"/>
        <w:spacing w:line="360" w:lineRule="auto"/>
        <w:ind w:firstLineChars="234" w:firstLine="562"/>
        <w:jc w:val="left"/>
        <w:rPr>
          <w:rFonts w:ascii="Arial" w:hAnsi="Arial" w:cs="Arial"/>
          <w:kern w:val="0"/>
          <w:sz w:val="24"/>
          <w:szCs w:val="24"/>
        </w:rPr>
      </w:pPr>
      <w:r w:rsidRPr="0000420E">
        <w:rPr>
          <w:rFonts w:ascii="Arial" w:hAnsi="Arial" w:cs="Arial"/>
          <w:kern w:val="0"/>
          <w:sz w:val="24"/>
          <w:szCs w:val="24"/>
        </w:rPr>
        <w:t>1.1</w:t>
      </w:r>
      <w:r w:rsidR="00F81D53" w:rsidRPr="0000420E">
        <w:rPr>
          <w:rFonts w:ascii="Arial" w:hAnsi="Arial" w:cs="Arial"/>
          <w:kern w:val="0"/>
          <w:sz w:val="24"/>
          <w:szCs w:val="24"/>
        </w:rPr>
        <w:t>为规范</w:t>
      </w:r>
      <w:r w:rsidRPr="0000420E">
        <w:rPr>
          <w:rFonts w:ascii="Arial" w:hAnsi="Arial" w:cs="Arial"/>
          <w:kern w:val="0"/>
          <w:sz w:val="24"/>
          <w:szCs w:val="24"/>
        </w:rPr>
        <w:t>矿业权</w:t>
      </w:r>
      <w:r w:rsidR="00F81D53" w:rsidRPr="0000420E">
        <w:rPr>
          <w:rFonts w:ascii="Arial" w:hAnsi="Arial" w:cs="Arial"/>
          <w:kern w:val="0"/>
          <w:sz w:val="24"/>
          <w:szCs w:val="24"/>
        </w:rPr>
        <w:t>评估师职业道德行为，提高</w:t>
      </w:r>
      <w:r w:rsidRPr="0000420E">
        <w:rPr>
          <w:rFonts w:ascii="Arial" w:hAnsi="Arial" w:cs="Arial"/>
          <w:kern w:val="0"/>
          <w:sz w:val="24"/>
          <w:szCs w:val="24"/>
        </w:rPr>
        <w:t>矿业权</w:t>
      </w:r>
      <w:r w:rsidR="00F81D53" w:rsidRPr="0000420E">
        <w:rPr>
          <w:rFonts w:ascii="Arial" w:hAnsi="Arial" w:cs="Arial"/>
          <w:kern w:val="0"/>
          <w:sz w:val="24"/>
          <w:szCs w:val="24"/>
        </w:rPr>
        <w:t>评估师职业道德素质，维护</w:t>
      </w:r>
      <w:r w:rsidRPr="0000420E">
        <w:rPr>
          <w:rFonts w:ascii="Arial" w:hAnsi="Arial" w:cs="Arial"/>
          <w:kern w:val="0"/>
          <w:sz w:val="24"/>
          <w:szCs w:val="24"/>
        </w:rPr>
        <w:t>矿业权</w:t>
      </w:r>
      <w:r w:rsidR="00F81D53" w:rsidRPr="0000420E">
        <w:rPr>
          <w:rFonts w:ascii="Arial" w:hAnsi="Arial" w:cs="Arial"/>
          <w:kern w:val="0"/>
          <w:sz w:val="24"/>
          <w:szCs w:val="24"/>
        </w:rPr>
        <w:t>评估师职业形象，制定本准则。</w:t>
      </w:r>
    </w:p>
    <w:p w:rsidR="00F81D53" w:rsidRPr="0000420E" w:rsidRDefault="008A440F" w:rsidP="001221E0">
      <w:pPr>
        <w:widowControl/>
        <w:shd w:val="clear" w:color="auto" w:fill="FFFFFF"/>
        <w:adjustRightInd w:val="0"/>
        <w:snapToGrid w:val="0"/>
        <w:spacing w:line="360" w:lineRule="auto"/>
        <w:ind w:firstLineChars="234" w:firstLine="562"/>
        <w:jc w:val="left"/>
        <w:rPr>
          <w:rFonts w:ascii="Arial" w:hAnsi="Arial" w:cs="Arial"/>
          <w:kern w:val="0"/>
          <w:sz w:val="24"/>
          <w:szCs w:val="24"/>
        </w:rPr>
      </w:pPr>
      <w:r w:rsidRPr="0000420E">
        <w:rPr>
          <w:rFonts w:ascii="Arial" w:hAnsi="Arial" w:cs="Arial"/>
          <w:kern w:val="0"/>
          <w:sz w:val="24"/>
          <w:szCs w:val="24"/>
        </w:rPr>
        <w:t xml:space="preserve">1.2 </w:t>
      </w:r>
      <w:r w:rsidRPr="0000420E">
        <w:rPr>
          <w:rFonts w:ascii="Arial" w:hAnsi="Arial" w:cs="Arial"/>
          <w:kern w:val="0"/>
          <w:sz w:val="24"/>
          <w:szCs w:val="24"/>
        </w:rPr>
        <w:t>矿业权</w:t>
      </w:r>
      <w:r w:rsidR="00F81D53" w:rsidRPr="0000420E">
        <w:rPr>
          <w:rFonts w:ascii="Arial" w:hAnsi="Arial" w:cs="Arial"/>
          <w:kern w:val="0"/>
          <w:sz w:val="24"/>
          <w:szCs w:val="24"/>
        </w:rPr>
        <w:t>评估师执行</w:t>
      </w:r>
      <w:r w:rsidRPr="0000420E">
        <w:rPr>
          <w:rFonts w:ascii="Arial" w:hAnsi="Arial" w:cs="Arial"/>
          <w:kern w:val="0"/>
          <w:sz w:val="24"/>
          <w:szCs w:val="24"/>
        </w:rPr>
        <w:t>矿业权</w:t>
      </w:r>
      <w:r w:rsidR="00F81D53" w:rsidRPr="0000420E">
        <w:rPr>
          <w:rFonts w:ascii="Arial" w:hAnsi="Arial" w:cs="Arial"/>
          <w:kern w:val="0"/>
          <w:sz w:val="24"/>
          <w:szCs w:val="24"/>
        </w:rPr>
        <w:t>评估业务，应当遵守本准则。</w:t>
      </w:r>
    </w:p>
    <w:p w:rsidR="00F81D53" w:rsidRPr="0000420E" w:rsidRDefault="00625CB7" w:rsidP="00557B3E">
      <w:pPr>
        <w:widowControl/>
        <w:shd w:val="clear" w:color="auto" w:fill="FFFFFF"/>
        <w:adjustRightInd w:val="0"/>
        <w:snapToGrid w:val="0"/>
        <w:spacing w:line="360" w:lineRule="auto"/>
        <w:ind w:firstLineChars="234" w:firstLine="564"/>
        <w:jc w:val="left"/>
        <w:rPr>
          <w:rFonts w:ascii="Arial" w:eastAsia="黑体" w:hAnsi="Arial" w:cs="Arial"/>
          <w:b/>
          <w:sz w:val="24"/>
          <w:szCs w:val="24"/>
        </w:rPr>
      </w:pPr>
      <w:r w:rsidRPr="0000420E">
        <w:rPr>
          <w:rFonts w:ascii="Arial" w:eastAsia="黑体" w:hAnsi="Arial" w:cs="Arial"/>
          <w:b/>
          <w:sz w:val="24"/>
          <w:szCs w:val="24"/>
        </w:rPr>
        <w:t>2.</w:t>
      </w:r>
      <w:r w:rsidR="00F81D53" w:rsidRPr="0000420E">
        <w:rPr>
          <w:rFonts w:ascii="Arial" w:eastAsia="黑体" w:hAnsi="Arial" w:cs="Arial"/>
          <w:b/>
          <w:sz w:val="24"/>
          <w:szCs w:val="24"/>
        </w:rPr>
        <w:t>基本要求</w:t>
      </w:r>
    </w:p>
    <w:p w:rsidR="00625CB7" w:rsidRPr="0000420E" w:rsidRDefault="00625CB7" w:rsidP="001221E0">
      <w:pPr>
        <w:widowControl/>
        <w:shd w:val="clear" w:color="auto" w:fill="FFFFFF"/>
        <w:adjustRightInd w:val="0"/>
        <w:snapToGrid w:val="0"/>
        <w:spacing w:line="360" w:lineRule="auto"/>
        <w:ind w:firstLineChars="234" w:firstLine="562"/>
        <w:jc w:val="left"/>
        <w:rPr>
          <w:rFonts w:ascii="Arial" w:hAnsi="Arial" w:cs="Arial"/>
          <w:kern w:val="0"/>
          <w:sz w:val="24"/>
          <w:szCs w:val="24"/>
          <w:u w:val="single"/>
        </w:rPr>
      </w:pPr>
      <w:r w:rsidRPr="0000420E">
        <w:rPr>
          <w:rFonts w:ascii="Arial" w:hAnsi="Arial" w:cs="Arial"/>
          <w:kern w:val="0"/>
          <w:sz w:val="24"/>
          <w:szCs w:val="24"/>
        </w:rPr>
        <w:t xml:space="preserve">2.1 </w:t>
      </w:r>
      <w:r w:rsidRPr="0000420E">
        <w:rPr>
          <w:rFonts w:ascii="Arial" w:hAnsi="Arial" w:cs="Arial"/>
          <w:kern w:val="0"/>
          <w:sz w:val="24"/>
          <w:szCs w:val="24"/>
        </w:rPr>
        <w:t>矿业权评估师应当维护职业形象，不得从事与矿业权评估师身份不符或可能损害职业形象的活动。</w:t>
      </w:r>
    </w:p>
    <w:p w:rsidR="00625CB7" w:rsidRPr="0000420E" w:rsidRDefault="00625CB7" w:rsidP="001221E0">
      <w:pPr>
        <w:widowControl/>
        <w:shd w:val="clear" w:color="auto" w:fill="FFFFFF"/>
        <w:adjustRightInd w:val="0"/>
        <w:snapToGrid w:val="0"/>
        <w:spacing w:line="360" w:lineRule="auto"/>
        <w:ind w:firstLineChars="234" w:firstLine="562"/>
        <w:jc w:val="left"/>
        <w:rPr>
          <w:rFonts w:ascii="Arial" w:hAnsi="Arial" w:cs="Arial"/>
          <w:kern w:val="0"/>
          <w:sz w:val="24"/>
          <w:szCs w:val="24"/>
        </w:rPr>
      </w:pPr>
      <w:r w:rsidRPr="0000420E">
        <w:rPr>
          <w:rFonts w:ascii="Arial" w:hAnsi="Arial" w:cs="Arial"/>
          <w:kern w:val="0"/>
          <w:sz w:val="24"/>
          <w:szCs w:val="24"/>
        </w:rPr>
        <w:t xml:space="preserve">2.2 </w:t>
      </w:r>
      <w:r w:rsidRPr="0000420E">
        <w:rPr>
          <w:rFonts w:ascii="Arial" w:hAnsi="Arial" w:cs="Arial"/>
          <w:kern w:val="0"/>
          <w:sz w:val="24"/>
          <w:szCs w:val="24"/>
        </w:rPr>
        <w:t>矿业权评估师不得</w:t>
      </w:r>
      <w:r w:rsidR="00396F35" w:rsidRPr="0000420E">
        <w:rPr>
          <w:rFonts w:ascii="Arial" w:hAnsi="Arial" w:cs="Arial"/>
          <w:kern w:val="0"/>
          <w:sz w:val="24"/>
          <w:szCs w:val="24"/>
        </w:rPr>
        <w:t>以</w:t>
      </w:r>
      <w:r w:rsidR="00BB0443" w:rsidRPr="0000420E">
        <w:rPr>
          <w:rFonts w:ascii="Arial" w:hAnsi="Arial" w:cs="Arial"/>
          <w:kern w:val="0"/>
          <w:sz w:val="24"/>
          <w:szCs w:val="24"/>
        </w:rPr>
        <w:t>欺诈、诱惑、夸大的方式刊登广告或</w:t>
      </w:r>
      <w:r w:rsidR="00396F35" w:rsidRPr="0000420E">
        <w:rPr>
          <w:rFonts w:ascii="Arial" w:hAnsi="Arial" w:cs="Arial"/>
          <w:kern w:val="0"/>
          <w:sz w:val="24"/>
          <w:szCs w:val="24"/>
        </w:rPr>
        <w:t>招揽</w:t>
      </w:r>
      <w:r w:rsidR="00BB0443" w:rsidRPr="0000420E">
        <w:rPr>
          <w:rFonts w:ascii="Arial" w:hAnsi="Arial" w:cs="Arial"/>
          <w:kern w:val="0"/>
          <w:sz w:val="24"/>
          <w:szCs w:val="24"/>
        </w:rPr>
        <w:t>业务。</w:t>
      </w:r>
    </w:p>
    <w:p w:rsidR="00E92788" w:rsidRPr="0000420E" w:rsidRDefault="00E92788" w:rsidP="001221E0">
      <w:pPr>
        <w:widowControl/>
        <w:shd w:val="clear" w:color="auto" w:fill="FFFFFF"/>
        <w:adjustRightInd w:val="0"/>
        <w:snapToGrid w:val="0"/>
        <w:spacing w:line="360" w:lineRule="auto"/>
        <w:ind w:firstLineChars="234" w:firstLine="562"/>
        <w:jc w:val="left"/>
        <w:rPr>
          <w:rFonts w:ascii="Arial" w:hAnsi="Arial" w:cs="Arial"/>
          <w:kern w:val="0"/>
          <w:sz w:val="24"/>
          <w:szCs w:val="24"/>
        </w:rPr>
      </w:pPr>
      <w:r w:rsidRPr="0000420E">
        <w:rPr>
          <w:rFonts w:ascii="Arial" w:hAnsi="Arial" w:cs="Arial"/>
          <w:kern w:val="0"/>
          <w:sz w:val="24"/>
          <w:szCs w:val="24"/>
        </w:rPr>
        <w:t>2.3</w:t>
      </w:r>
      <w:r w:rsidRPr="0000420E">
        <w:rPr>
          <w:rFonts w:ascii="Arial" w:hAnsi="Arial" w:cs="Arial"/>
          <w:kern w:val="0"/>
          <w:sz w:val="24"/>
          <w:szCs w:val="24"/>
        </w:rPr>
        <w:t>矿业权评估师应当如实声明其具有的专业胜任能力和执业经验，不得对其专业胜任能力和执业经验进行夸张、虚假和误导性宣传。</w:t>
      </w:r>
    </w:p>
    <w:p w:rsidR="00625CB7" w:rsidRPr="0000420E" w:rsidRDefault="00625CB7" w:rsidP="001221E0">
      <w:pPr>
        <w:widowControl/>
        <w:shd w:val="clear" w:color="auto" w:fill="FFFFFF"/>
        <w:adjustRightInd w:val="0"/>
        <w:snapToGrid w:val="0"/>
        <w:spacing w:line="360" w:lineRule="auto"/>
        <w:ind w:firstLineChars="234" w:firstLine="562"/>
        <w:jc w:val="left"/>
        <w:rPr>
          <w:rFonts w:ascii="Arial" w:hAnsi="Arial" w:cs="Arial"/>
          <w:kern w:val="0"/>
          <w:sz w:val="24"/>
          <w:szCs w:val="24"/>
        </w:rPr>
      </w:pPr>
      <w:r w:rsidRPr="0000420E">
        <w:rPr>
          <w:rFonts w:ascii="Arial" w:hAnsi="Arial" w:cs="Arial"/>
          <w:kern w:val="0"/>
          <w:sz w:val="24"/>
          <w:szCs w:val="24"/>
        </w:rPr>
        <w:t>2.</w:t>
      </w:r>
      <w:r w:rsidR="00E92788" w:rsidRPr="0000420E">
        <w:rPr>
          <w:rFonts w:ascii="Arial" w:hAnsi="Arial" w:cs="Arial"/>
          <w:kern w:val="0"/>
          <w:sz w:val="24"/>
          <w:szCs w:val="24"/>
        </w:rPr>
        <w:t>4</w:t>
      </w:r>
      <w:r w:rsidRPr="0000420E">
        <w:rPr>
          <w:rFonts w:ascii="Arial" w:hAnsi="Arial" w:cs="Arial"/>
          <w:kern w:val="0"/>
          <w:sz w:val="24"/>
          <w:szCs w:val="24"/>
        </w:rPr>
        <w:t xml:space="preserve"> </w:t>
      </w:r>
      <w:r w:rsidRPr="0000420E">
        <w:rPr>
          <w:rFonts w:ascii="Arial" w:hAnsi="Arial" w:cs="Arial"/>
          <w:kern w:val="0"/>
          <w:sz w:val="24"/>
          <w:szCs w:val="24"/>
        </w:rPr>
        <w:t>矿业权评估师不得利用执业便利为自己或他人谋取不正当利益。</w:t>
      </w:r>
    </w:p>
    <w:p w:rsidR="00F81D53" w:rsidRPr="0000420E" w:rsidRDefault="00625CB7" w:rsidP="001221E0">
      <w:pPr>
        <w:widowControl/>
        <w:shd w:val="clear" w:color="auto" w:fill="FFFFFF"/>
        <w:adjustRightInd w:val="0"/>
        <w:snapToGrid w:val="0"/>
        <w:spacing w:line="360" w:lineRule="auto"/>
        <w:ind w:firstLineChars="234" w:firstLine="562"/>
        <w:jc w:val="left"/>
        <w:rPr>
          <w:rFonts w:ascii="Arial" w:hAnsi="Arial" w:cs="Arial"/>
          <w:kern w:val="0"/>
          <w:sz w:val="24"/>
          <w:szCs w:val="24"/>
        </w:rPr>
      </w:pPr>
      <w:r w:rsidRPr="0000420E">
        <w:rPr>
          <w:rFonts w:ascii="Arial" w:hAnsi="Arial" w:cs="Arial"/>
          <w:kern w:val="0"/>
          <w:sz w:val="24"/>
          <w:szCs w:val="24"/>
        </w:rPr>
        <w:lastRenderedPageBreak/>
        <w:t>2.</w:t>
      </w:r>
      <w:r w:rsidR="00396F35" w:rsidRPr="0000420E">
        <w:rPr>
          <w:rFonts w:ascii="Arial" w:hAnsi="Arial" w:cs="Arial"/>
          <w:kern w:val="0"/>
          <w:sz w:val="24"/>
          <w:szCs w:val="24"/>
        </w:rPr>
        <w:t>5</w:t>
      </w:r>
      <w:r w:rsidRPr="0000420E">
        <w:rPr>
          <w:rFonts w:ascii="Arial" w:hAnsi="Arial" w:cs="Arial"/>
          <w:kern w:val="0"/>
          <w:sz w:val="24"/>
          <w:szCs w:val="24"/>
        </w:rPr>
        <w:t>矿业权评估师执行矿业权评估业务，</w:t>
      </w:r>
      <w:r w:rsidR="00F81D53" w:rsidRPr="0000420E">
        <w:rPr>
          <w:rFonts w:ascii="Arial" w:hAnsi="Arial" w:cs="Arial"/>
          <w:kern w:val="0"/>
          <w:sz w:val="24"/>
          <w:szCs w:val="24"/>
        </w:rPr>
        <w:t>应当诚实正直，勤勉尽责。</w:t>
      </w:r>
    </w:p>
    <w:p w:rsidR="000736EB" w:rsidRPr="0000420E" w:rsidRDefault="000736EB" w:rsidP="001221E0">
      <w:pPr>
        <w:widowControl/>
        <w:shd w:val="clear" w:color="auto" w:fill="FFFFFF"/>
        <w:adjustRightInd w:val="0"/>
        <w:snapToGrid w:val="0"/>
        <w:spacing w:line="360" w:lineRule="auto"/>
        <w:ind w:firstLineChars="234" w:firstLine="562"/>
        <w:jc w:val="left"/>
        <w:rPr>
          <w:rFonts w:ascii="Arial" w:hAnsi="Arial" w:cs="Arial"/>
          <w:kern w:val="0"/>
          <w:sz w:val="24"/>
          <w:szCs w:val="24"/>
        </w:rPr>
      </w:pPr>
      <w:r w:rsidRPr="0000420E">
        <w:rPr>
          <w:rFonts w:ascii="Arial" w:hAnsi="Arial" w:cs="Arial"/>
          <w:kern w:val="0"/>
          <w:sz w:val="24"/>
          <w:szCs w:val="24"/>
        </w:rPr>
        <w:t>2.</w:t>
      </w:r>
      <w:r w:rsidR="00396F35" w:rsidRPr="0000420E">
        <w:rPr>
          <w:rFonts w:ascii="Arial" w:hAnsi="Arial" w:cs="Arial"/>
          <w:kern w:val="0"/>
          <w:sz w:val="24"/>
          <w:szCs w:val="24"/>
        </w:rPr>
        <w:t>6</w:t>
      </w:r>
      <w:r w:rsidRPr="0000420E">
        <w:rPr>
          <w:rFonts w:ascii="Arial" w:hAnsi="Arial" w:cs="Arial"/>
          <w:kern w:val="0"/>
          <w:sz w:val="24"/>
          <w:szCs w:val="24"/>
        </w:rPr>
        <w:t>矿业权评估师执行矿业权评估业务，不得存在偏见，不得迎合任何一方或某一事项的动机或利益。</w:t>
      </w:r>
    </w:p>
    <w:p w:rsidR="00E92788" w:rsidRPr="0000420E" w:rsidRDefault="00E92788" w:rsidP="001221E0">
      <w:pPr>
        <w:widowControl/>
        <w:shd w:val="clear" w:color="auto" w:fill="FFFFFF"/>
        <w:adjustRightInd w:val="0"/>
        <w:snapToGrid w:val="0"/>
        <w:spacing w:line="360" w:lineRule="auto"/>
        <w:ind w:firstLineChars="234" w:firstLine="562"/>
        <w:jc w:val="left"/>
        <w:rPr>
          <w:rFonts w:ascii="Arial" w:hAnsi="Arial" w:cs="Arial"/>
          <w:kern w:val="0"/>
          <w:sz w:val="24"/>
          <w:szCs w:val="24"/>
        </w:rPr>
      </w:pPr>
      <w:r w:rsidRPr="0000420E">
        <w:rPr>
          <w:rFonts w:ascii="Arial" w:hAnsi="Arial" w:cs="Arial"/>
          <w:kern w:val="0"/>
          <w:sz w:val="24"/>
          <w:szCs w:val="24"/>
        </w:rPr>
        <w:t>2.</w:t>
      </w:r>
      <w:r w:rsidR="00396F35" w:rsidRPr="0000420E">
        <w:rPr>
          <w:rFonts w:ascii="Arial" w:hAnsi="Arial" w:cs="Arial"/>
          <w:kern w:val="0"/>
          <w:sz w:val="24"/>
          <w:szCs w:val="24"/>
        </w:rPr>
        <w:t>7</w:t>
      </w:r>
      <w:r w:rsidRPr="0000420E">
        <w:rPr>
          <w:rFonts w:ascii="Arial" w:hAnsi="Arial" w:cs="Arial"/>
          <w:kern w:val="0"/>
          <w:sz w:val="24"/>
          <w:szCs w:val="24"/>
        </w:rPr>
        <w:t>矿业权评估师应当接受中国矿业权评估师协会的管理，履行执业会员应尽义务。</w:t>
      </w:r>
    </w:p>
    <w:p w:rsidR="00E92788" w:rsidRPr="0000420E" w:rsidRDefault="00E92788" w:rsidP="001221E0">
      <w:pPr>
        <w:widowControl/>
        <w:shd w:val="clear" w:color="auto" w:fill="FFFFFF"/>
        <w:adjustRightInd w:val="0"/>
        <w:snapToGrid w:val="0"/>
        <w:spacing w:line="360" w:lineRule="auto"/>
        <w:ind w:firstLineChars="234" w:firstLine="562"/>
        <w:jc w:val="left"/>
        <w:rPr>
          <w:rFonts w:ascii="Arial" w:hAnsi="Arial" w:cs="Arial"/>
          <w:kern w:val="0"/>
          <w:sz w:val="24"/>
          <w:szCs w:val="24"/>
        </w:rPr>
      </w:pPr>
      <w:r w:rsidRPr="0000420E">
        <w:rPr>
          <w:rFonts w:ascii="Arial" w:hAnsi="Arial" w:cs="Arial"/>
          <w:kern w:val="0"/>
          <w:sz w:val="24"/>
          <w:szCs w:val="24"/>
        </w:rPr>
        <w:t>2.</w:t>
      </w:r>
      <w:r w:rsidR="00396F35" w:rsidRPr="0000420E">
        <w:rPr>
          <w:rFonts w:ascii="Arial" w:hAnsi="Arial" w:cs="Arial"/>
          <w:kern w:val="0"/>
          <w:sz w:val="24"/>
          <w:szCs w:val="24"/>
        </w:rPr>
        <w:t>8</w:t>
      </w:r>
      <w:r w:rsidRPr="0000420E">
        <w:rPr>
          <w:rFonts w:ascii="Arial" w:hAnsi="Arial" w:cs="Arial"/>
          <w:kern w:val="0"/>
          <w:sz w:val="24"/>
          <w:szCs w:val="24"/>
        </w:rPr>
        <w:t>矿业权评估师应当经过专门教育、继续教育和培训，具备</w:t>
      </w:r>
      <w:r w:rsidR="00BB0443" w:rsidRPr="0000420E">
        <w:rPr>
          <w:rFonts w:ascii="Arial" w:hAnsi="Arial" w:cs="Arial"/>
          <w:kern w:val="0"/>
          <w:sz w:val="24"/>
          <w:szCs w:val="24"/>
        </w:rPr>
        <w:t>执行矿业权评估项目的</w:t>
      </w:r>
      <w:r w:rsidRPr="0000420E">
        <w:rPr>
          <w:rFonts w:ascii="Arial" w:hAnsi="Arial" w:cs="Arial"/>
          <w:kern w:val="0"/>
          <w:sz w:val="24"/>
          <w:szCs w:val="24"/>
        </w:rPr>
        <w:t>专业知识和经验，</w:t>
      </w:r>
      <w:r w:rsidR="00BB0443" w:rsidRPr="0000420E">
        <w:rPr>
          <w:rFonts w:ascii="Arial" w:hAnsi="Arial" w:cs="Arial"/>
          <w:kern w:val="0"/>
          <w:sz w:val="24"/>
          <w:szCs w:val="24"/>
        </w:rPr>
        <w:t>了解并履行所应用的或适用于评估项目的法律与法规的能力。</w:t>
      </w:r>
    </w:p>
    <w:p w:rsidR="00F81D53" w:rsidRPr="0000420E" w:rsidRDefault="00625CB7" w:rsidP="001221E0">
      <w:pPr>
        <w:widowControl/>
        <w:shd w:val="clear" w:color="auto" w:fill="FFFFFF"/>
        <w:adjustRightInd w:val="0"/>
        <w:snapToGrid w:val="0"/>
        <w:spacing w:line="360" w:lineRule="auto"/>
        <w:ind w:firstLineChars="234" w:firstLine="562"/>
        <w:jc w:val="left"/>
        <w:rPr>
          <w:rFonts w:ascii="Arial" w:hAnsi="Arial" w:cs="Arial"/>
          <w:kern w:val="0"/>
          <w:sz w:val="24"/>
          <w:szCs w:val="24"/>
        </w:rPr>
      </w:pPr>
      <w:r w:rsidRPr="0000420E">
        <w:rPr>
          <w:rFonts w:ascii="Arial" w:hAnsi="Arial" w:cs="Arial"/>
          <w:kern w:val="0"/>
          <w:sz w:val="24"/>
          <w:szCs w:val="24"/>
        </w:rPr>
        <w:t>2.</w:t>
      </w:r>
      <w:r w:rsidR="00396F35" w:rsidRPr="0000420E">
        <w:rPr>
          <w:rFonts w:ascii="Arial" w:hAnsi="Arial" w:cs="Arial"/>
          <w:kern w:val="0"/>
          <w:sz w:val="24"/>
          <w:szCs w:val="24"/>
        </w:rPr>
        <w:t>9</w:t>
      </w:r>
      <w:r w:rsidR="008A440F" w:rsidRPr="0000420E">
        <w:rPr>
          <w:rFonts w:ascii="Arial" w:hAnsi="Arial" w:cs="Arial"/>
          <w:kern w:val="0"/>
          <w:sz w:val="24"/>
          <w:szCs w:val="24"/>
        </w:rPr>
        <w:t>矿业权</w:t>
      </w:r>
      <w:r w:rsidR="00F81D53" w:rsidRPr="0000420E">
        <w:rPr>
          <w:rFonts w:ascii="Arial" w:hAnsi="Arial" w:cs="Arial"/>
          <w:kern w:val="0"/>
          <w:sz w:val="24"/>
          <w:szCs w:val="24"/>
        </w:rPr>
        <w:t>评估师</w:t>
      </w:r>
      <w:r w:rsidRPr="0000420E">
        <w:rPr>
          <w:rFonts w:ascii="Arial" w:hAnsi="Arial" w:cs="Arial"/>
          <w:kern w:val="0"/>
          <w:sz w:val="24"/>
          <w:szCs w:val="24"/>
        </w:rPr>
        <w:t>执行矿业权评估业务，</w:t>
      </w:r>
      <w:r w:rsidR="00F81D53" w:rsidRPr="0000420E">
        <w:rPr>
          <w:rFonts w:ascii="Arial" w:hAnsi="Arial" w:cs="Arial"/>
          <w:kern w:val="0"/>
          <w:sz w:val="24"/>
          <w:szCs w:val="24"/>
        </w:rPr>
        <w:t>应当</w:t>
      </w:r>
      <w:r w:rsidRPr="0000420E">
        <w:rPr>
          <w:rFonts w:ascii="Arial" w:hAnsi="Arial" w:cs="Arial"/>
          <w:kern w:val="0"/>
          <w:sz w:val="24"/>
          <w:szCs w:val="24"/>
        </w:rPr>
        <w:t>履行</w:t>
      </w:r>
      <w:r w:rsidR="00F81D53" w:rsidRPr="0000420E">
        <w:rPr>
          <w:rFonts w:ascii="Arial" w:hAnsi="Arial" w:cs="Arial"/>
          <w:kern w:val="0"/>
          <w:sz w:val="24"/>
          <w:szCs w:val="24"/>
        </w:rPr>
        <w:t>保密</w:t>
      </w:r>
      <w:r w:rsidRPr="0000420E">
        <w:rPr>
          <w:rFonts w:ascii="Arial" w:hAnsi="Arial" w:cs="Arial"/>
          <w:kern w:val="0"/>
          <w:sz w:val="24"/>
          <w:szCs w:val="24"/>
        </w:rPr>
        <w:t>义务</w:t>
      </w:r>
      <w:r w:rsidR="00F81D53" w:rsidRPr="0000420E">
        <w:rPr>
          <w:rFonts w:ascii="Arial" w:hAnsi="Arial" w:cs="Arial"/>
          <w:kern w:val="0"/>
          <w:sz w:val="24"/>
          <w:szCs w:val="24"/>
        </w:rPr>
        <w:t>，除法律、法规另有规定外，</w:t>
      </w:r>
      <w:r w:rsidR="00BB0443" w:rsidRPr="0000420E">
        <w:rPr>
          <w:rFonts w:ascii="Arial" w:hAnsi="Arial" w:cs="Arial"/>
          <w:kern w:val="0"/>
          <w:sz w:val="24"/>
          <w:szCs w:val="24"/>
        </w:rPr>
        <w:t>必须忠实地维护委托方的法定权益，</w:t>
      </w:r>
      <w:r w:rsidR="00F81D53" w:rsidRPr="0000420E">
        <w:rPr>
          <w:rFonts w:ascii="Arial" w:hAnsi="Arial" w:cs="Arial"/>
          <w:kern w:val="0"/>
          <w:sz w:val="24"/>
          <w:szCs w:val="24"/>
        </w:rPr>
        <w:t>未经委托方许可，不得对外提供执业过程中获知的商业秘密和业务资料</w:t>
      </w:r>
      <w:r w:rsidRPr="0000420E">
        <w:rPr>
          <w:rFonts w:ascii="Arial" w:hAnsi="Arial" w:cs="Arial"/>
          <w:kern w:val="0"/>
          <w:sz w:val="24"/>
          <w:szCs w:val="24"/>
        </w:rPr>
        <w:t>，不得以任何形式对外提供矿业权评估报告的全部和部分内容，不得对外提供矿业权评估结论信息。</w:t>
      </w:r>
    </w:p>
    <w:p w:rsidR="000736EB" w:rsidRPr="0000420E" w:rsidRDefault="000736EB" w:rsidP="001221E0">
      <w:pPr>
        <w:widowControl/>
        <w:shd w:val="clear" w:color="auto" w:fill="FFFFFF"/>
        <w:adjustRightInd w:val="0"/>
        <w:snapToGrid w:val="0"/>
        <w:spacing w:line="360" w:lineRule="auto"/>
        <w:ind w:firstLineChars="234" w:firstLine="562"/>
        <w:jc w:val="left"/>
        <w:rPr>
          <w:rFonts w:ascii="Arial" w:hAnsi="Arial" w:cs="Arial"/>
          <w:kern w:val="0"/>
          <w:sz w:val="24"/>
          <w:szCs w:val="24"/>
        </w:rPr>
      </w:pPr>
      <w:r w:rsidRPr="0000420E">
        <w:rPr>
          <w:rFonts w:ascii="Arial" w:hAnsi="Arial" w:cs="Arial"/>
          <w:kern w:val="0"/>
          <w:sz w:val="24"/>
          <w:szCs w:val="24"/>
        </w:rPr>
        <w:t>2.1</w:t>
      </w:r>
      <w:r w:rsidR="00396F35" w:rsidRPr="0000420E">
        <w:rPr>
          <w:rFonts w:ascii="Arial" w:hAnsi="Arial" w:cs="Arial"/>
          <w:kern w:val="0"/>
          <w:sz w:val="24"/>
          <w:szCs w:val="24"/>
        </w:rPr>
        <w:t>0</w:t>
      </w:r>
      <w:r w:rsidRPr="0000420E">
        <w:rPr>
          <w:rFonts w:ascii="Arial" w:hAnsi="Arial" w:cs="Arial"/>
          <w:kern w:val="0"/>
          <w:sz w:val="24"/>
          <w:szCs w:val="24"/>
        </w:rPr>
        <w:t>矿业权评估师执行矿业权评估业务，不得以蓄意误导或欺骗的方式传达评估结论。</w:t>
      </w:r>
    </w:p>
    <w:p w:rsidR="000736EB" w:rsidRPr="0000420E" w:rsidRDefault="000736EB" w:rsidP="001221E0">
      <w:pPr>
        <w:widowControl/>
        <w:shd w:val="clear" w:color="auto" w:fill="FFFFFF"/>
        <w:adjustRightInd w:val="0"/>
        <w:snapToGrid w:val="0"/>
        <w:spacing w:line="360" w:lineRule="auto"/>
        <w:ind w:firstLineChars="234" w:firstLine="562"/>
        <w:jc w:val="left"/>
        <w:rPr>
          <w:rFonts w:ascii="Arial" w:hAnsi="Arial" w:cs="Arial"/>
          <w:kern w:val="0"/>
          <w:sz w:val="24"/>
          <w:szCs w:val="24"/>
        </w:rPr>
      </w:pPr>
      <w:r w:rsidRPr="0000420E">
        <w:rPr>
          <w:rFonts w:ascii="Arial" w:hAnsi="Arial" w:cs="Arial"/>
          <w:kern w:val="0"/>
          <w:sz w:val="24"/>
          <w:szCs w:val="24"/>
        </w:rPr>
        <w:t>2.1</w:t>
      </w:r>
      <w:r w:rsidR="00396F35" w:rsidRPr="0000420E">
        <w:rPr>
          <w:rFonts w:ascii="Arial" w:hAnsi="Arial" w:cs="Arial"/>
          <w:kern w:val="0"/>
          <w:sz w:val="24"/>
          <w:szCs w:val="24"/>
        </w:rPr>
        <w:t>1</w:t>
      </w:r>
      <w:r w:rsidRPr="0000420E">
        <w:rPr>
          <w:rFonts w:ascii="Arial" w:hAnsi="Arial" w:cs="Arial"/>
          <w:kern w:val="0"/>
          <w:sz w:val="24"/>
          <w:szCs w:val="24"/>
        </w:rPr>
        <w:t xml:space="preserve"> </w:t>
      </w:r>
      <w:r w:rsidRPr="0000420E">
        <w:rPr>
          <w:rFonts w:ascii="Arial" w:hAnsi="Arial" w:cs="Arial"/>
          <w:kern w:val="0"/>
          <w:sz w:val="24"/>
          <w:szCs w:val="24"/>
        </w:rPr>
        <w:t>矿业权评估师不得以草率和随意的态度来对待矿业权评估业务。</w:t>
      </w:r>
    </w:p>
    <w:p w:rsidR="00B37DA5" w:rsidRPr="0000420E" w:rsidRDefault="00BB0443" w:rsidP="001221E0">
      <w:pPr>
        <w:widowControl/>
        <w:shd w:val="clear" w:color="auto" w:fill="FFFFFF"/>
        <w:adjustRightInd w:val="0"/>
        <w:snapToGrid w:val="0"/>
        <w:spacing w:line="360" w:lineRule="auto"/>
        <w:ind w:firstLineChars="234" w:firstLine="562"/>
        <w:jc w:val="left"/>
        <w:rPr>
          <w:rFonts w:ascii="Arial" w:hAnsi="Arial" w:cs="Arial"/>
          <w:kern w:val="0"/>
          <w:sz w:val="24"/>
          <w:szCs w:val="24"/>
        </w:rPr>
      </w:pPr>
      <w:r w:rsidRPr="0000420E">
        <w:rPr>
          <w:rFonts w:ascii="Arial" w:hAnsi="Arial" w:cs="Arial"/>
          <w:kern w:val="0"/>
          <w:sz w:val="24"/>
          <w:szCs w:val="24"/>
        </w:rPr>
        <w:t>2.1</w:t>
      </w:r>
      <w:r w:rsidR="00396F35" w:rsidRPr="0000420E">
        <w:rPr>
          <w:rFonts w:ascii="Arial" w:hAnsi="Arial" w:cs="Arial"/>
          <w:kern w:val="0"/>
          <w:sz w:val="24"/>
          <w:szCs w:val="24"/>
        </w:rPr>
        <w:t>2</w:t>
      </w:r>
      <w:r w:rsidRPr="0000420E">
        <w:rPr>
          <w:rFonts w:ascii="Arial" w:hAnsi="Arial" w:cs="Arial"/>
          <w:kern w:val="0"/>
          <w:sz w:val="24"/>
          <w:szCs w:val="24"/>
        </w:rPr>
        <w:t>矿业权评估师</w:t>
      </w:r>
      <w:r w:rsidR="00B37DA5" w:rsidRPr="0000420E">
        <w:rPr>
          <w:rFonts w:ascii="Arial" w:hAnsi="Arial" w:cs="Arial"/>
          <w:kern w:val="0"/>
          <w:sz w:val="24"/>
          <w:szCs w:val="24"/>
        </w:rPr>
        <w:t>不得根据委托方喜好操纵评估结论。</w:t>
      </w:r>
    </w:p>
    <w:p w:rsidR="00F81D53" w:rsidRPr="0000420E" w:rsidRDefault="00A93E00" w:rsidP="001221E0">
      <w:pPr>
        <w:widowControl/>
        <w:shd w:val="clear" w:color="auto" w:fill="FFFFFF"/>
        <w:adjustRightInd w:val="0"/>
        <w:snapToGrid w:val="0"/>
        <w:spacing w:line="360" w:lineRule="auto"/>
        <w:ind w:firstLineChars="234" w:firstLine="564"/>
        <w:jc w:val="left"/>
        <w:rPr>
          <w:rFonts w:ascii="Arial" w:hAnsi="Arial" w:cs="Arial"/>
          <w:b/>
          <w:bCs/>
          <w:kern w:val="0"/>
          <w:sz w:val="24"/>
          <w:szCs w:val="24"/>
        </w:rPr>
      </w:pPr>
      <w:r w:rsidRPr="0000420E">
        <w:rPr>
          <w:rFonts w:ascii="Arial" w:hAnsi="Arial" w:cs="Arial"/>
          <w:b/>
          <w:bCs/>
          <w:kern w:val="0"/>
          <w:sz w:val="24"/>
          <w:szCs w:val="24"/>
        </w:rPr>
        <w:t>3</w:t>
      </w:r>
      <w:r w:rsidR="008A440F" w:rsidRPr="0000420E">
        <w:rPr>
          <w:rFonts w:ascii="Arial" w:hAnsi="Arial" w:cs="Arial"/>
          <w:b/>
          <w:bCs/>
          <w:kern w:val="0"/>
          <w:sz w:val="24"/>
          <w:szCs w:val="24"/>
        </w:rPr>
        <w:t>.</w:t>
      </w:r>
      <w:r w:rsidR="00D17C7E" w:rsidRPr="0000420E">
        <w:rPr>
          <w:rFonts w:ascii="Arial" w:hAnsi="Arial" w:cs="Arial"/>
          <w:b/>
          <w:bCs/>
          <w:kern w:val="0"/>
          <w:sz w:val="24"/>
          <w:szCs w:val="24"/>
        </w:rPr>
        <w:t>对待</w:t>
      </w:r>
      <w:r w:rsidR="008A440F" w:rsidRPr="0000420E">
        <w:rPr>
          <w:rFonts w:ascii="Arial" w:hAnsi="Arial" w:cs="Arial"/>
          <w:b/>
          <w:bCs/>
          <w:kern w:val="0"/>
          <w:sz w:val="24"/>
          <w:szCs w:val="24"/>
        </w:rPr>
        <w:t>客户</w:t>
      </w:r>
    </w:p>
    <w:p w:rsidR="00F81D53" w:rsidRPr="0000420E" w:rsidRDefault="00A93E00" w:rsidP="001221E0">
      <w:pPr>
        <w:widowControl/>
        <w:shd w:val="clear" w:color="auto" w:fill="FFFFFF"/>
        <w:adjustRightInd w:val="0"/>
        <w:snapToGrid w:val="0"/>
        <w:spacing w:line="360" w:lineRule="auto"/>
        <w:ind w:firstLineChars="234" w:firstLine="562"/>
        <w:jc w:val="left"/>
        <w:rPr>
          <w:rFonts w:ascii="Arial" w:hAnsi="Arial" w:cs="Arial"/>
          <w:kern w:val="0"/>
          <w:sz w:val="24"/>
          <w:szCs w:val="24"/>
        </w:rPr>
      </w:pPr>
      <w:r w:rsidRPr="0000420E">
        <w:rPr>
          <w:rFonts w:ascii="Arial" w:hAnsi="Arial" w:cs="Arial"/>
          <w:kern w:val="0"/>
          <w:sz w:val="24"/>
          <w:szCs w:val="24"/>
        </w:rPr>
        <w:t>3.1</w:t>
      </w:r>
      <w:r w:rsidRPr="0000420E">
        <w:rPr>
          <w:rFonts w:ascii="Arial" w:hAnsi="Arial" w:cs="Arial"/>
          <w:kern w:val="0"/>
          <w:sz w:val="24"/>
          <w:szCs w:val="24"/>
        </w:rPr>
        <w:t>矿业权评估师执行矿业权评估业务，</w:t>
      </w:r>
      <w:r w:rsidR="00F81D53" w:rsidRPr="0000420E">
        <w:rPr>
          <w:rFonts w:ascii="Arial" w:hAnsi="Arial" w:cs="Arial"/>
          <w:kern w:val="0"/>
          <w:sz w:val="24"/>
          <w:szCs w:val="24"/>
        </w:rPr>
        <w:t>与委托方或相关当事方之间存在利害关系时，应当予以回避。</w:t>
      </w:r>
    </w:p>
    <w:p w:rsidR="00F81D53" w:rsidRPr="0000420E" w:rsidRDefault="00A93E00" w:rsidP="001221E0">
      <w:pPr>
        <w:widowControl/>
        <w:shd w:val="clear" w:color="auto" w:fill="FFFFFF"/>
        <w:adjustRightInd w:val="0"/>
        <w:snapToGrid w:val="0"/>
        <w:spacing w:line="360" w:lineRule="auto"/>
        <w:ind w:firstLineChars="234" w:firstLine="562"/>
        <w:jc w:val="left"/>
        <w:rPr>
          <w:rFonts w:ascii="Arial" w:hAnsi="Arial" w:cs="Arial"/>
          <w:kern w:val="0"/>
          <w:sz w:val="24"/>
          <w:szCs w:val="24"/>
        </w:rPr>
      </w:pPr>
      <w:r w:rsidRPr="0000420E">
        <w:rPr>
          <w:rFonts w:ascii="Arial" w:hAnsi="Arial" w:cs="Arial"/>
          <w:kern w:val="0"/>
          <w:sz w:val="24"/>
          <w:szCs w:val="24"/>
        </w:rPr>
        <w:t>3.2</w:t>
      </w:r>
      <w:r w:rsidR="008A440F" w:rsidRPr="0000420E">
        <w:rPr>
          <w:rFonts w:ascii="Arial" w:hAnsi="Arial" w:cs="Arial"/>
          <w:kern w:val="0"/>
          <w:sz w:val="24"/>
          <w:szCs w:val="24"/>
        </w:rPr>
        <w:t>矿业权</w:t>
      </w:r>
      <w:r w:rsidR="00F81D53" w:rsidRPr="0000420E">
        <w:rPr>
          <w:rFonts w:ascii="Arial" w:hAnsi="Arial" w:cs="Arial"/>
          <w:kern w:val="0"/>
          <w:sz w:val="24"/>
          <w:szCs w:val="24"/>
        </w:rPr>
        <w:t>评估师执行</w:t>
      </w:r>
      <w:r w:rsidR="008A440F" w:rsidRPr="0000420E">
        <w:rPr>
          <w:rFonts w:ascii="Arial" w:hAnsi="Arial" w:cs="Arial"/>
          <w:kern w:val="0"/>
          <w:sz w:val="24"/>
          <w:szCs w:val="24"/>
        </w:rPr>
        <w:t>矿业权</w:t>
      </w:r>
      <w:r w:rsidR="00F81D53" w:rsidRPr="0000420E">
        <w:rPr>
          <w:rFonts w:ascii="Arial" w:hAnsi="Arial" w:cs="Arial"/>
          <w:kern w:val="0"/>
          <w:sz w:val="24"/>
          <w:szCs w:val="24"/>
        </w:rPr>
        <w:t>评估业务，不得对委托方和相关当事方进行误导和欺诈。</w:t>
      </w:r>
    </w:p>
    <w:p w:rsidR="00F81D53" w:rsidRPr="0000420E" w:rsidRDefault="00A93E00" w:rsidP="001221E0">
      <w:pPr>
        <w:widowControl/>
        <w:shd w:val="clear" w:color="auto" w:fill="FFFFFF"/>
        <w:adjustRightInd w:val="0"/>
        <w:snapToGrid w:val="0"/>
        <w:spacing w:line="360" w:lineRule="auto"/>
        <w:ind w:firstLineChars="234" w:firstLine="562"/>
        <w:jc w:val="left"/>
        <w:rPr>
          <w:rFonts w:ascii="Arial" w:hAnsi="Arial" w:cs="Arial"/>
          <w:kern w:val="0"/>
          <w:sz w:val="24"/>
          <w:szCs w:val="24"/>
        </w:rPr>
      </w:pPr>
      <w:r w:rsidRPr="0000420E">
        <w:rPr>
          <w:rFonts w:ascii="Arial" w:hAnsi="Arial" w:cs="Arial"/>
          <w:kern w:val="0"/>
          <w:sz w:val="24"/>
          <w:szCs w:val="24"/>
        </w:rPr>
        <w:t>3.3</w:t>
      </w:r>
      <w:r w:rsidR="008A440F" w:rsidRPr="0000420E">
        <w:rPr>
          <w:rFonts w:ascii="Arial" w:hAnsi="Arial" w:cs="Arial"/>
          <w:kern w:val="0"/>
          <w:sz w:val="24"/>
          <w:szCs w:val="24"/>
        </w:rPr>
        <w:t>矿业权</w:t>
      </w:r>
      <w:r w:rsidR="00F81D53" w:rsidRPr="0000420E">
        <w:rPr>
          <w:rFonts w:ascii="Arial" w:hAnsi="Arial" w:cs="Arial"/>
          <w:kern w:val="0"/>
          <w:sz w:val="24"/>
          <w:szCs w:val="24"/>
        </w:rPr>
        <w:t>评估师不得向委托方或相关当事方索取约定</w:t>
      </w:r>
      <w:r w:rsidRPr="0000420E">
        <w:rPr>
          <w:rFonts w:ascii="Arial" w:hAnsi="Arial" w:cs="Arial"/>
          <w:kern w:val="0"/>
          <w:sz w:val="24"/>
          <w:szCs w:val="24"/>
        </w:rPr>
        <w:t>评估</w:t>
      </w:r>
      <w:r w:rsidR="00F81D53" w:rsidRPr="0000420E">
        <w:rPr>
          <w:rFonts w:ascii="Arial" w:hAnsi="Arial" w:cs="Arial"/>
          <w:kern w:val="0"/>
          <w:sz w:val="24"/>
          <w:szCs w:val="24"/>
        </w:rPr>
        <w:t>服务费之外的</w:t>
      </w:r>
      <w:r w:rsidRPr="0000420E">
        <w:rPr>
          <w:rFonts w:ascii="Arial" w:hAnsi="Arial" w:cs="Arial"/>
          <w:kern w:val="0"/>
          <w:sz w:val="24"/>
          <w:szCs w:val="24"/>
        </w:rPr>
        <w:t>其他</w:t>
      </w:r>
      <w:r w:rsidR="00F81D53" w:rsidRPr="0000420E">
        <w:rPr>
          <w:rFonts w:ascii="Arial" w:hAnsi="Arial" w:cs="Arial"/>
          <w:kern w:val="0"/>
          <w:sz w:val="24"/>
          <w:szCs w:val="24"/>
        </w:rPr>
        <w:t>利益。</w:t>
      </w:r>
    </w:p>
    <w:p w:rsidR="00F81D53" w:rsidRPr="0000420E" w:rsidRDefault="00A93E00" w:rsidP="001221E0">
      <w:pPr>
        <w:widowControl/>
        <w:shd w:val="clear" w:color="auto" w:fill="FFFFFF"/>
        <w:adjustRightInd w:val="0"/>
        <w:snapToGrid w:val="0"/>
        <w:spacing w:line="360" w:lineRule="auto"/>
        <w:ind w:firstLineChars="234" w:firstLine="562"/>
        <w:jc w:val="left"/>
        <w:rPr>
          <w:rFonts w:ascii="Arial" w:hAnsi="Arial" w:cs="Arial"/>
          <w:b/>
          <w:bCs/>
          <w:kern w:val="0"/>
          <w:sz w:val="24"/>
          <w:szCs w:val="24"/>
        </w:rPr>
      </w:pPr>
      <w:r w:rsidRPr="0000420E">
        <w:rPr>
          <w:rFonts w:ascii="Arial" w:hAnsi="Arial" w:cs="Arial"/>
          <w:kern w:val="0"/>
          <w:sz w:val="24"/>
          <w:szCs w:val="24"/>
        </w:rPr>
        <w:t>3.</w:t>
      </w:r>
      <w:r w:rsidR="00BB0443" w:rsidRPr="0000420E">
        <w:rPr>
          <w:rFonts w:ascii="Arial" w:hAnsi="Arial" w:cs="Arial"/>
          <w:kern w:val="0"/>
          <w:sz w:val="24"/>
          <w:szCs w:val="24"/>
        </w:rPr>
        <w:t>4</w:t>
      </w:r>
      <w:r w:rsidR="008A440F" w:rsidRPr="0000420E">
        <w:rPr>
          <w:rFonts w:ascii="Arial" w:hAnsi="Arial" w:cs="Arial"/>
          <w:kern w:val="0"/>
          <w:sz w:val="24"/>
          <w:szCs w:val="24"/>
        </w:rPr>
        <w:t>矿业权</w:t>
      </w:r>
      <w:r w:rsidR="00F81D53" w:rsidRPr="0000420E">
        <w:rPr>
          <w:rFonts w:ascii="Arial" w:hAnsi="Arial" w:cs="Arial"/>
          <w:kern w:val="0"/>
          <w:sz w:val="24"/>
          <w:szCs w:val="24"/>
        </w:rPr>
        <w:t>评估师应当与委托方</w:t>
      </w:r>
      <w:r w:rsidRPr="0000420E">
        <w:rPr>
          <w:rFonts w:ascii="Arial" w:hAnsi="Arial" w:cs="Arial"/>
          <w:kern w:val="0"/>
          <w:sz w:val="24"/>
          <w:szCs w:val="24"/>
        </w:rPr>
        <w:t>就发现的可能</w:t>
      </w:r>
      <w:r w:rsidR="003F599A" w:rsidRPr="0000420E">
        <w:rPr>
          <w:rFonts w:ascii="Arial" w:hAnsi="Arial" w:cs="Arial"/>
          <w:kern w:val="0"/>
          <w:sz w:val="24"/>
          <w:szCs w:val="24"/>
        </w:rPr>
        <w:t>影响评估工作进度、评估结论合理性、评估报告使用等问题，进行必要的专业沟通。</w:t>
      </w:r>
    </w:p>
    <w:p w:rsidR="00F81D53" w:rsidRPr="0000420E" w:rsidRDefault="003F599A" w:rsidP="001221E0">
      <w:pPr>
        <w:widowControl/>
        <w:shd w:val="clear" w:color="auto" w:fill="FFFFFF"/>
        <w:adjustRightInd w:val="0"/>
        <w:snapToGrid w:val="0"/>
        <w:spacing w:line="360" w:lineRule="auto"/>
        <w:ind w:firstLineChars="234" w:firstLine="564"/>
        <w:jc w:val="left"/>
        <w:rPr>
          <w:rFonts w:ascii="Arial" w:hAnsi="Arial" w:cs="Arial"/>
          <w:b/>
          <w:bCs/>
          <w:kern w:val="0"/>
          <w:sz w:val="24"/>
          <w:szCs w:val="24"/>
        </w:rPr>
      </w:pPr>
      <w:r w:rsidRPr="0000420E">
        <w:rPr>
          <w:rFonts w:ascii="Arial" w:hAnsi="Arial" w:cs="Arial"/>
          <w:b/>
          <w:bCs/>
          <w:kern w:val="0"/>
          <w:sz w:val="24"/>
          <w:szCs w:val="24"/>
        </w:rPr>
        <w:t>4.</w:t>
      </w:r>
      <w:r w:rsidR="00D17C7E" w:rsidRPr="0000420E">
        <w:rPr>
          <w:rFonts w:ascii="Arial" w:hAnsi="Arial" w:cs="Arial"/>
          <w:b/>
          <w:bCs/>
          <w:kern w:val="0"/>
          <w:sz w:val="24"/>
          <w:szCs w:val="24"/>
        </w:rPr>
        <w:t>对待</w:t>
      </w:r>
      <w:r w:rsidR="008A440F" w:rsidRPr="0000420E">
        <w:rPr>
          <w:rFonts w:ascii="Arial" w:hAnsi="Arial" w:cs="Arial"/>
          <w:b/>
          <w:bCs/>
          <w:kern w:val="0"/>
          <w:sz w:val="24"/>
          <w:szCs w:val="24"/>
        </w:rPr>
        <w:t>同行</w:t>
      </w:r>
    </w:p>
    <w:p w:rsidR="00396F35" w:rsidRPr="0000420E" w:rsidRDefault="003F599A" w:rsidP="001221E0">
      <w:pPr>
        <w:widowControl/>
        <w:shd w:val="clear" w:color="auto" w:fill="FFFFFF"/>
        <w:adjustRightInd w:val="0"/>
        <w:snapToGrid w:val="0"/>
        <w:spacing w:line="360" w:lineRule="auto"/>
        <w:ind w:firstLineChars="234" w:firstLine="562"/>
        <w:jc w:val="left"/>
        <w:rPr>
          <w:rFonts w:ascii="Arial" w:hAnsi="Arial" w:cs="Arial"/>
          <w:kern w:val="0"/>
          <w:sz w:val="24"/>
          <w:szCs w:val="24"/>
        </w:rPr>
      </w:pPr>
      <w:r w:rsidRPr="0000420E">
        <w:rPr>
          <w:rFonts w:ascii="Arial" w:hAnsi="Arial" w:cs="Arial"/>
          <w:kern w:val="0"/>
          <w:sz w:val="24"/>
          <w:szCs w:val="24"/>
        </w:rPr>
        <w:t>4.1</w:t>
      </w:r>
      <w:r w:rsidR="008A440F" w:rsidRPr="0000420E">
        <w:rPr>
          <w:rFonts w:ascii="Arial" w:hAnsi="Arial" w:cs="Arial"/>
          <w:kern w:val="0"/>
          <w:sz w:val="24"/>
          <w:szCs w:val="24"/>
        </w:rPr>
        <w:t>矿业权</w:t>
      </w:r>
      <w:r w:rsidR="00F81D53" w:rsidRPr="0000420E">
        <w:rPr>
          <w:rFonts w:ascii="Arial" w:hAnsi="Arial" w:cs="Arial"/>
          <w:kern w:val="0"/>
          <w:sz w:val="24"/>
          <w:szCs w:val="24"/>
        </w:rPr>
        <w:t>评估师不得</w:t>
      </w:r>
      <w:r w:rsidRPr="0000420E">
        <w:rPr>
          <w:rFonts w:ascii="Arial" w:hAnsi="Arial" w:cs="Arial"/>
          <w:kern w:val="0"/>
          <w:sz w:val="24"/>
          <w:szCs w:val="24"/>
        </w:rPr>
        <w:t>在任何场合、以任何身份、以任何形式</w:t>
      </w:r>
      <w:r w:rsidR="00F81D53" w:rsidRPr="0000420E">
        <w:rPr>
          <w:rFonts w:ascii="Arial" w:hAnsi="Arial" w:cs="Arial"/>
          <w:kern w:val="0"/>
          <w:sz w:val="24"/>
          <w:szCs w:val="24"/>
        </w:rPr>
        <w:t>贬损或诋毁</w:t>
      </w:r>
      <w:r w:rsidR="00495D5D" w:rsidRPr="0000420E">
        <w:rPr>
          <w:rFonts w:ascii="Arial" w:hAnsi="Arial" w:cs="Arial"/>
          <w:kern w:val="0"/>
          <w:sz w:val="24"/>
          <w:szCs w:val="24"/>
        </w:rPr>
        <w:t>同行</w:t>
      </w:r>
      <w:r w:rsidR="00F81D53" w:rsidRPr="0000420E">
        <w:rPr>
          <w:rFonts w:ascii="Arial" w:hAnsi="Arial" w:cs="Arial"/>
          <w:kern w:val="0"/>
          <w:sz w:val="24"/>
          <w:szCs w:val="24"/>
        </w:rPr>
        <w:t>。</w:t>
      </w:r>
    </w:p>
    <w:p w:rsidR="00F81D53" w:rsidRPr="0000420E" w:rsidRDefault="003F599A" w:rsidP="001221E0">
      <w:pPr>
        <w:widowControl/>
        <w:shd w:val="clear" w:color="auto" w:fill="FFFFFF"/>
        <w:adjustRightInd w:val="0"/>
        <w:snapToGrid w:val="0"/>
        <w:spacing w:line="360" w:lineRule="auto"/>
        <w:ind w:firstLineChars="234" w:firstLine="562"/>
        <w:jc w:val="left"/>
        <w:rPr>
          <w:rFonts w:ascii="Arial" w:hAnsi="Arial" w:cs="Arial"/>
          <w:kern w:val="0"/>
          <w:sz w:val="24"/>
          <w:szCs w:val="24"/>
        </w:rPr>
      </w:pPr>
      <w:r w:rsidRPr="0000420E">
        <w:rPr>
          <w:rFonts w:ascii="Arial" w:hAnsi="Arial" w:cs="Arial"/>
          <w:kern w:val="0"/>
          <w:sz w:val="24"/>
          <w:szCs w:val="24"/>
        </w:rPr>
        <w:t>4.2</w:t>
      </w:r>
      <w:r w:rsidR="008A440F" w:rsidRPr="0000420E">
        <w:rPr>
          <w:rFonts w:ascii="Arial" w:hAnsi="Arial" w:cs="Arial"/>
          <w:kern w:val="0"/>
          <w:sz w:val="24"/>
          <w:szCs w:val="24"/>
        </w:rPr>
        <w:t>矿业权</w:t>
      </w:r>
      <w:r w:rsidR="00F81D53" w:rsidRPr="0000420E">
        <w:rPr>
          <w:rFonts w:ascii="Arial" w:hAnsi="Arial" w:cs="Arial"/>
          <w:kern w:val="0"/>
          <w:sz w:val="24"/>
          <w:szCs w:val="24"/>
        </w:rPr>
        <w:t>评估师不得以不正当手段与其他</w:t>
      </w:r>
      <w:r w:rsidR="008A440F" w:rsidRPr="0000420E">
        <w:rPr>
          <w:rFonts w:ascii="Arial" w:hAnsi="Arial" w:cs="Arial"/>
          <w:kern w:val="0"/>
          <w:sz w:val="24"/>
          <w:szCs w:val="24"/>
        </w:rPr>
        <w:t>矿业权</w:t>
      </w:r>
      <w:r w:rsidR="00F81D53" w:rsidRPr="0000420E">
        <w:rPr>
          <w:rFonts w:ascii="Arial" w:hAnsi="Arial" w:cs="Arial"/>
          <w:kern w:val="0"/>
          <w:sz w:val="24"/>
          <w:szCs w:val="24"/>
        </w:rPr>
        <w:t>评估师争揽业务。</w:t>
      </w:r>
    </w:p>
    <w:p w:rsidR="00F81D53" w:rsidRPr="0000420E" w:rsidRDefault="003F599A" w:rsidP="001221E0">
      <w:pPr>
        <w:widowControl/>
        <w:shd w:val="clear" w:color="auto" w:fill="FFFFFF"/>
        <w:adjustRightInd w:val="0"/>
        <w:snapToGrid w:val="0"/>
        <w:spacing w:line="360" w:lineRule="auto"/>
        <w:ind w:firstLineChars="234" w:firstLine="564"/>
        <w:jc w:val="left"/>
        <w:rPr>
          <w:rFonts w:ascii="Arial" w:hAnsi="Arial" w:cs="Arial"/>
          <w:b/>
          <w:bCs/>
          <w:kern w:val="0"/>
          <w:sz w:val="24"/>
          <w:szCs w:val="24"/>
        </w:rPr>
      </w:pPr>
      <w:r w:rsidRPr="0000420E">
        <w:rPr>
          <w:rFonts w:ascii="Arial" w:hAnsi="Arial" w:cs="Arial"/>
          <w:b/>
          <w:bCs/>
          <w:kern w:val="0"/>
          <w:sz w:val="24"/>
          <w:szCs w:val="24"/>
        </w:rPr>
        <w:lastRenderedPageBreak/>
        <w:t>5.</w:t>
      </w:r>
      <w:r w:rsidR="00F81D53" w:rsidRPr="0000420E">
        <w:rPr>
          <w:rFonts w:ascii="Arial" w:hAnsi="Arial" w:cs="Arial"/>
          <w:b/>
          <w:bCs/>
          <w:kern w:val="0"/>
          <w:sz w:val="24"/>
          <w:szCs w:val="24"/>
        </w:rPr>
        <w:t>附</w:t>
      </w:r>
      <w:r w:rsidR="00F81D53" w:rsidRPr="0000420E">
        <w:rPr>
          <w:rFonts w:ascii="Arial" w:hAnsi="Arial" w:cs="Arial"/>
          <w:b/>
          <w:bCs/>
          <w:kern w:val="0"/>
          <w:sz w:val="24"/>
          <w:szCs w:val="24"/>
        </w:rPr>
        <w:t xml:space="preserve"> </w:t>
      </w:r>
      <w:r w:rsidR="00F81D53" w:rsidRPr="0000420E">
        <w:rPr>
          <w:rFonts w:ascii="Arial" w:hAnsi="Arial" w:cs="Arial"/>
          <w:b/>
          <w:bCs/>
          <w:kern w:val="0"/>
          <w:sz w:val="24"/>
          <w:szCs w:val="24"/>
        </w:rPr>
        <w:t>则</w:t>
      </w:r>
    </w:p>
    <w:p w:rsidR="00F81D53" w:rsidRPr="0000420E" w:rsidRDefault="003F599A" w:rsidP="001221E0">
      <w:pPr>
        <w:widowControl/>
        <w:shd w:val="clear" w:color="auto" w:fill="FFFFFF"/>
        <w:adjustRightInd w:val="0"/>
        <w:snapToGrid w:val="0"/>
        <w:spacing w:line="360" w:lineRule="auto"/>
        <w:ind w:firstLineChars="234" w:firstLine="562"/>
        <w:jc w:val="left"/>
        <w:rPr>
          <w:rFonts w:ascii="Arial" w:hAnsi="Arial" w:cs="Arial"/>
          <w:kern w:val="0"/>
          <w:sz w:val="24"/>
          <w:szCs w:val="24"/>
          <w:shd w:val="pct15" w:color="auto" w:fill="FFFFFF"/>
        </w:rPr>
      </w:pPr>
      <w:r w:rsidRPr="0000420E">
        <w:rPr>
          <w:rFonts w:ascii="Arial" w:hAnsi="Arial" w:cs="Arial"/>
          <w:kern w:val="0"/>
          <w:sz w:val="24"/>
          <w:szCs w:val="24"/>
        </w:rPr>
        <w:t>5.1</w:t>
      </w:r>
      <w:r w:rsidR="00874B71" w:rsidRPr="0000420E">
        <w:rPr>
          <w:rFonts w:ascii="Arial" w:hAnsi="Arial" w:cs="Arial"/>
          <w:kern w:val="0"/>
          <w:sz w:val="24"/>
          <w:szCs w:val="24"/>
        </w:rPr>
        <w:t>矿业权</w:t>
      </w:r>
      <w:r w:rsidR="00F81D53" w:rsidRPr="0000420E">
        <w:rPr>
          <w:rFonts w:ascii="Arial" w:hAnsi="Arial" w:cs="Arial"/>
          <w:kern w:val="0"/>
          <w:sz w:val="24"/>
          <w:szCs w:val="24"/>
        </w:rPr>
        <w:t>评估机构在执行</w:t>
      </w:r>
      <w:r w:rsidR="008A440F" w:rsidRPr="0000420E">
        <w:rPr>
          <w:rFonts w:ascii="Arial" w:hAnsi="Arial" w:cs="Arial"/>
          <w:kern w:val="0"/>
          <w:sz w:val="24"/>
          <w:szCs w:val="24"/>
        </w:rPr>
        <w:t>矿业权</w:t>
      </w:r>
      <w:r w:rsidR="00F81D53" w:rsidRPr="0000420E">
        <w:rPr>
          <w:rFonts w:ascii="Arial" w:hAnsi="Arial" w:cs="Arial"/>
          <w:kern w:val="0"/>
          <w:sz w:val="24"/>
          <w:szCs w:val="24"/>
        </w:rPr>
        <w:t>评估业务过程中应当遵守本准则的相关规定。</w:t>
      </w:r>
    </w:p>
    <w:p w:rsidR="00F81D53" w:rsidRPr="0000420E" w:rsidRDefault="003F599A" w:rsidP="001221E0">
      <w:pPr>
        <w:widowControl/>
        <w:shd w:val="clear" w:color="auto" w:fill="FFFFFF"/>
        <w:adjustRightInd w:val="0"/>
        <w:snapToGrid w:val="0"/>
        <w:spacing w:line="360" w:lineRule="auto"/>
        <w:ind w:firstLineChars="234" w:firstLine="562"/>
        <w:jc w:val="left"/>
        <w:rPr>
          <w:rFonts w:ascii="Arial" w:hAnsi="Arial" w:cs="Arial"/>
          <w:kern w:val="0"/>
          <w:sz w:val="24"/>
          <w:szCs w:val="24"/>
        </w:rPr>
      </w:pPr>
      <w:r w:rsidRPr="0000420E">
        <w:rPr>
          <w:rFonts w:ascii="Arial" w:hAnsi="Arial" w:cs="Arial"/>
          <w:kern w:val="0"/>
          <w:sz w:val="24"/>
          <w:szCs w:val="24"/>
        </w:rPr>
        <w:t>5.2</w:t>
      </w:r>
      <w:r w:rsidR="00F81D53" w:rsidRPr="0000420E">
        <w:rPr>
          <w:rFonts w:ascii="Arial" w:hAnsi="Arial" w:cs="Arial"/>
          <w:kern w:val="0"/>
          <w:sz w:val="24"/>
          <w:szCs w:val="24"/>
        </w:rPr>
        <w:t>中国</w:t>
      </w:r>
      <w:r w:rsidR="008A440F" w:rsidRPr="0000420E">
        <w:rPr>
          <w:rFonts w:ascii="Arial" w:hAnsi="Arial" w:cs="Arial"/>
          <w:kern w:val="0"/>
          <w:sz w:val="24"/>
          <w:szCs w:val="24"/>
        </w:rPr>
        <w:t>矿业权</w:t>
      </w:r>
      <w:r w:rsidR="00F81D53" w:rsidRPr="0000420E">
        <w:rPr>
          <w:rFonts w:ascii="Arial" w:hAnsi="Arial" w:cs="Arial"/>
          <w:kern w:val="0"/>
          <w:sz w:val="24"/>
          <w:szCs w:val="24"/>
        </w:rPr>
        <w:t>评估</w:t>
      </w:r>
      <w:r w:rsidRPr="0000420E">
        <w:rPr>
          <w:rFonts w:ascii="Arial" w:hAnsi="Arial" w:cs="Arial"/>
          <w:kern w:val="0"/>
          <w:sz w:val="24"/>
          <w:szCs w:val="24"/>
        </w:rPr>
        <w:t>师</w:t>
      </w:r>
      <w:r w:rsidR="00F81D53" w:rsidRPr="0000420E">
        <w:rPr>
          <w:rFonts w:ascii="Arial" w:hAnsi="Arial" w:cs="Arial"/>
          <w:kern w:val="0"/>
          <w:sz w:val="24"/>
          <w:szCs w:val="24"/>
        </w:rPr>
        <w:t>协会根据本准则</w:t>
      </w:r>
      <w:r w:rsidRPr="0000420E">
        <w:rPr>
          <w:rFonts w:ascii="Arial" w:hAnsi="Arial" w:cs="Arial"/>
          <w:kern w:val="0"/>
          <w:sz w:val="24"/>
          <w:szCs w:val="24"/>
        </w:rPr>
        <w:t>制定</w:t>
      </w:r>
      <w:r w:rsidR="00F81D53" w:rsidRPr="0000420E">
        <w:rPr>
          <w:rFonts w:ascii="Arial" w:hAnsi="Arial" w:cs="Arial"/>
          <w:kern w:val="0"/>
          <w:sz w:val="24"/>
          <w:szCs w:val="24"/>
        </w:rPr>
        <w:t>发布</w:t>
      </w:r>
      <w:r w:rsidR="008A440F" w:rsidRPr="0000420E">
        <w:rPr>
          <w:rFonts w:ascii="Arial" w:hAnsi="Arial" w:cs="Arial"/>
          <w:kern w:val="0"/>
          <w:sz w:val="24"/>
          <w:szCs w:val="24"/>
        </w:rPr>
        <w:t>矿业权</w:t>
      </w:r>
      <w:r w:rsidR="00F81D53" w:rsidRPr="0000420E">
        <w:rPr>
          <w:rFonts w:ascii="Arial" w:hAnsi="Arial" w:cs="Arial"/>
          <w:kern w:val="0"/>
          <w:sz w:val="24"/>
          <w:szCs w:val="24"/>
        </w:rPr>
        <w:t>评估职业道德具体准则。</w:t>
      </w:r>
    </w:p>
    <w:p w:rsidR="008C720C" w:rsidRDefault="00594F17" w:rsidP="00913A58">
      <w:pPr>
        <w:pStyle w:val="1"/>
        <w:spacing w:beforeLines="100" w:before="312" w:after="0" w:line="360" w:lineRule="auto"/>
        <w:rPr>
          <w:rFonts w:ascii="Arial" w:eastAsia="黑体" w:hAnsi="Arial" w:cs="Arial"/>
          <w:color w:val="FF0000"/>
          <w:sz w:val="28"/>
          <w:szCs w:val="28"/>
        </w:rPr>
      </w:pPr>
      <w:bookmarkStart w:id="132" w:name="_Toc449698455"/>
      <w:r>
        <w:rPr>
          <w:rFonts w:ascii="Arial" w:eastAsia="黑体" w:hAnsi="Arial" w:cs="Arial" w:hint="eastAsia"/>
          <w:color w:val="FF0000"/>
          <w:sz w:val="28"/>
          <w:szCs w:val="28"/>
        </w:rPr>
        <w:t>五</w:t>
      </w:r>
      <w:r w:rsidR="004747D0" w:rsidRPr="0000420E">
        <w:rPr>
          <w:rFonts w:ascii="Arial" w:eastAsia="黑体" w:hAnsi="Arial" w:cs="Arial"/>
          <w:color w:val="FF0000"/>
          <w:sz w:val="28"/>
          <w:szCs w:val="28"/>
        </w:rPr>
        <w:t>．</w:t>
      </w:r>
      <w:r w:rsidR="008C720C">
        <w:rPr>
          <w:rFonts w:ascii="Arial" w:eastAsia="黑体" w:hAnsi="Arial" w:cs="Arial" w:hint="eastAsia"/>
          <w:color w:val="FF0000"/>
          <w:sz w:val="28"/>
          <w:szCs w:val="28"/>
        </w:rPr>
        <w:t>评估程序规范</w:t>
      </w:r>
      <w:bookmarkEnd w:id="132"/>
    </w:p>
    <w:p w:rsidR="00913A58" w:rsidRPr="008C720C" w:rsidRDefault="00913A58" w:rsidP="00982C9C">
      <w:pPr>
        <w:pStyle w:val="2"/>
        <w:spacing w:before="0" w:after="0" w:line="360" w:lineRule="auto"/>
        <w:ind w:firstLineChars="235" w:firstLine="566"/>
        <w:rPr>
          <w:rFonts w:ascii="黑体" w:eastAsia="黑体" w:hAnsi="黑体"/>
          <w:color w:val="FF0000"/>
          <w:sz w:val="24"/>
          <w:szCs w:val="24"/>
        </w:rPr>
      </w:pPr>
      <w:bookmarkStart w:id="133" w:name="_Toc449698456"/>
      <w:r w:rsidRPr="008C720C">
        <w:rPr>
          <w:rFonts w:ascii="黑体" w:eastAsia="黑体" w:hAnsi="黑体"/>
          <w:color w:val="FF0000"/>
          <w:sz w:val="24"/>
          <w:szCs w:val="24"/>
        </w:rPr>
        <w:t>《矿业权评估程序规范(CMVS</w:t>
      </w:r>
      <w:r w:rsidR="00AA62C1" w:rsidRPr="008C720C">
        <w:rPr>
          <w:rFonts w:ascii="黑体" w:eastAsia="黑体" w:hAnsi="黑体"/>
          <w:color w:val="FF0000"/>
          <w:sz w:val="24"/>
          <w:szCs w:val="24"/>
        </w:rPr>
        <w:t>201</w:t>
      </w:r>
      <w:r w:rsidRPr="008C720C">
        <w:rPr>
          <w:rFonts w:ascii="黑体" w:eastAsia="黑体" w:hAnsi="黑体"/>
          <w:color w:val="FF0000"/>
          <w:sz w:val="24"/>
          <w:szCs w:val="24"/>
        </w:rPr>
        <w:t>-2016)</w:t>
      </w:r>
      <w:bookmarkEnd w:id="133"/>
    </w:p>
    <w:p w:rsidR="00426161" w:rsidRPr="0000420E" w:rsidRDefault="00426161" w:rsidP="002662A4">
      <w:pPr>
        <w:spacing w:line="360" w:lineRule="auto"/>
        <w:ind w:firstLineChars="235" w:firstLine="564"/>
        <w:rPr>
          <w:rFonts w:ascii="Arial" w:hAnsi="Arial" w:cs="Arial"/>
          <w:sz w:val="24"/>
          <w:szCs w:val="24"/>
        </w:rPr>
      </w:pPr>
      <w:r w:rsidRPr="0000420E">
        <w:rPr>
          <w:rFonts w:ascii="Arial" w:hAnsi="Arial" w:cs="Arial"/>
          <w:sz w:val="24"/>
          <w:szCs w:val="24"/>
        </w:rPr>
        <w:t>本规范是通过规定矿业权评估业务履行的工作步骤</w:t>
      </w:r>
      <w:r w:rsidR="00833F98" w:rsidRPr="0000420E">
        <w:rPr>
          <w:rFonts w:ascii="Arial" w:hAnsi="Arial" w:cs="Arial"/>
          <w:sz w:val="24"/>
          <w:szCs w:val="24"/>
        </w:rPr>
        <w:t>，以为</w:t>
      </w:r>
      <w:r w:rsidRPr="0000420E">
        <w:rPr>
          <w:rFonts w:ascii="Arial" w:hAnsi="Arial" w:cs="Arial"/>
          <w:sz w:val="24"/>
          <w:szCs w:val="24"/>
        </w:rPr>
        <w:t>明确矿业权评估执业责任</w:t>
      </w:r>
      <w:r w:rsidR="00833F98" w:rsidRPr="0000420E">
        <w:rPr>
          <w:rFonts w:ascii="Arial" w:hAnsi="Arial" w:cs="Arial"/>
          <w:sz w:val="24"/>
          <w:szCs w:val="24"/>
        </w:rPr>
        <w:t>提供依据</w:t>
      </w:r>
      <w:r w:rsidR="006A254E" w:rsidRPr="0000420E">
        <w:rPr>
          <w:rFonts w:ascii="Arial" w:hAnsi="Arial" w:cs="Arial"/>
          <w:sz w:val="24"/>
          <w:szCs w:val="24"/>
        </w:rPr>
        <w:t>，为证明矿业权评估工作结论合理性提供支撑。</w:t>
      </w:r>
    </w:p>
    <w:p w:rsidR="006A254E" w:rsidRPr="0000420E" w:rsidRDefault="006A254E" w:rsidP="002662A4">
      <w:pPr>
        <w:spacing w:line="360" w:lineRule="auto"/>
        <w:ind w:firstLineChars="235" w:firstLine="566"/>
        <w:rPr>
          <w:rFonts w:ascii="Arial" w:hAnsi="Arial" w:cs="Arial"/>
          <w:b/>
          <w:sz w:val="24"/>
          <w:szCs w:val="24"/>
        </w:rPr>
      </w:pPr>
      <w:r w:rsidRPr="0000420E">
        <w:rPr>
          <w:rFonts w:ascii="Arial" w:hAnsi="Arial" w:cs="Arial"/>
          <w:b/>
          <w:sz w:val="24"/>
          <w:szCs w:val="24"/>
        </w:rPr>
        <w:t xml:space="preserve">1 </w:t>
      </w:r>
      <w:r w:rsidRPr="0000420E">
        <w:rPr>
          <w:rFonts w:ascii="Arial" w:hAnsi="Arial" w:cs="Arial"/>
          <w:b/>
          <w:sz w:val="24"/>
          <w:szCs w:val="24"/>
        </w:rPr>
        <w:t>总体要求</w:t>
      </w:r>
    </w:p>
    <w:p w:rsidR="006A254E" w:rsidRPr="0000420E" w:rsidRDefault="006A254E" w:rsidP="002662A4">
      <w:pPr>
        <w:spacing w:line="360" w:lineRule="auto"/>
        <w:ind w:firstLineChars="235" w:firstLine="564"/>
        <w:rPr>
          <w:rFonts w:ascii="Arial" w:hAnsi="Arial" w:cs="Arial"/>
          <w:sz w:val="24"/>
          <w:szCs w:val="24"/>
        </w:rPr>
      </w:pPr>
      <w:r w:rsidRPr="0000420E">
        <w:rPr>
          <w:rFonts w:ascii="Arial" w:hAnsi="Arial" w:cs="Arial"/>
          <w:sz w:val="24"/>
          <w:szCs w:val="24"/>
        </w:rPr>
        <w:t xml:space="preserve">1.1 </w:t>
      </w:r>
      <w:r w:rsidRPr="0000420E">
        <w:rPr>
          <w:rFonts w:ascii="Arial" w:hAnsi="Arial" w:cs="Arial"/>
          <w:sz w:val="24"/>
          <w:szCs w:val="24"/>
        </w:rPr>
        <w:t>矿业权评估师履行评估程序，应遵循独立、客观、公正、谨慎原则。</w:t>
      </w:r>
    </w:p>
    <w:p w:rsidR="006A254E" w:rsidRPr="0000420E" w:rsidRDefault="006A254E" w:rsidP="002662A4">
      <w:pPr>
        <w:spacing w:line="360" w:lineRule="auto"/>
        <w:ind w:firstLineChars="235" w:firstLine="564"/>
        <w:rPr>
          <w:rFonts w:ascii="Arial" w:hAnsi="Arial" w:cs="Arial"/>
          <w:sz w:val="24"/>
          <w:szCs w:val="24"/>
        </w:rPr>
      </w:pPr>
      <w:r w:rsidRPr="0000420E">
        <w:rPr>
          <w:rFonts w:ascii="Arial" w:hAnsi="Arial" w:cs="Arial"/>
          <w:sz w:val="24"/>
          <w:szCs w:val="24"/>
        </w:rPr>
        <w:t xml:space="preserve">1.2 </w:t>
      </w:r>
      <w:r w:rsidRPr="0000420E">
        <w:rPr>
          <w:rFonts w:ascii="Arial" w:hAnsi="Arial" w:cs="Arial"/>
          <w:sz w:val="24"/>
          <w:szCs w:val="24"/>
        </w:rPr>
        <w:t>矿业权评估师根据本规范要求，结合评估业务具体情况制定矿业权评估项目具体评估程序。</w:t>
      </w:r>
    </w:p>
    <w:p w:rsidR="006A254E" w:rsidRPr="0000420E" w:rsidRDefault="006A254E" w:rsidP="002662A4">
      <w:pPr>
        <w:spacing w:line="360" w:lineRule="auto"/>
        <w:ind w:firstLineChars="235" w:firstLine="564"/>
        <w:rPr>
          <w:rFonts w:ascii="Arial" w:hAnsi="Arial" w:cs="Arial"/>
          <w:sz w:val="24"/>
          <w:szCs w:val="24"/>
        </w:rPr>
      </w:pPr>
      <w:r w:rsidRPr="0000420E">
        <w:rPr>
          <w:rFonts w:ascii="Arial" w:hAnsi="Arial" w:cs="Arial"/>
          <w:sz w:val="24"/>
          <w:szCs w:val="24"/>
        </w:rPr>
        <w:t xml:space="preserve">1.3 </w:t>
      </w:r>
      <w:r w:rsidRPr="0000420E">
        <w:rPr>
          <w:rFonts w:ascii="Arial" w:hAnsi="Arial" w:cs="Arial"/>
          <w:sz w:val="24"/>
          <w:szCs w:val="24"/>
        </w:rPr>
        <w:t>矿业权评估师可以根据评估业务性质和复杂程度等因素确定评估程序内容的繁简程度，但不得删减评估程序。。</w:t>
      </w:r>
    </w:p>
    <w:p w:rsidR="006A254E" w:rsidRPr="0000420E" w:rsidRDefault="006A254E" w:rsidP="002662A4">
      <w:pPr>
        <w:spacing w:line="360" w:lineRule="auto"/>
        <w:ind w:firstLineChars="235" w:firstLine="564"/>
        <w:rPr>
          <w:rFonts w:ascii="Arial" w:hAnsi="Arial" w:cs="Arial"/>
          <w:sz w:val="24"/>
          <w:szCs w:val="24"/>
        </w:rPr>
      </w:pPr>
      <w:r w:rsidRPr="0000420E">
        <w:rPr>
          <w:rFonts w:ascii="Arial" w:hAnsi="Arial" w:cs="Arial"/>
          <w:sz w:val="24"/>
          <w:szCs w:val="24"/>
        </w:rPr>
        <w:t>1.4</w:t>
      </w:r>
      <w:r w:rsidRPr="0000420E">
        <w:rPr>
          <w:rFonts w:ascii="Arial" w:hAnsi="Arial" w:cs="Arial"/>
          <w:sz w:val="24"/>
          <w:szCs w:val="24"/>
        </w:rPr>
        <w:t>制定的具体评估程序，矿业权评估师可以自行履行，也可以由助理矿业权评估师和其他从业人员协助履行。</w:t>
      </w:r>
    </w:p>
    <w:p w:rsidR="006A254E" w:rsidRPr="0000420E" w:rsidRDefault="006A254E" w:rsidP="002662A4">
      <w:pPr>
        <w:spacing w:line="360" w:lineRule="auto"/>
        <w:ind w:firstLineChars="235" w:firstLine="564"/>
        <w:rPr>
          <w:rFonts w:ascii="Arial" w:hAnsi="Arial" w:cs="Arial"/>
          <w:sz w:val="24"/>
          <w:szCs w:val="24"/>
        </w:rPr>
      </w:pPr>
      <w:r w:rsidRPr="0000420E">
        <w:rPr>
          <w:rFonts w:ascii="Arial" w:hAnsi="Arial" w:cs="Arial"/>
          <w:sz w:val="24"/>
          <w:szCs w:val="24"/>
        </w:rPr>
        <w:t>1.5</w:t>
      </w:r>
      <w:r w:rsidRPr="0000420E">
        <w:rPr>
          <w:rFonts w:ascii="Arial" w:hAnsi="Arial" w:cs="Arial"/>
          <w:sz w:val="24"/>
          <w:szCs w:val="24"/>
        </w:rPr>
        <w:t>应当将履行的具体评估程序，完整披露于评估报告。</w:t>
      </w:r>
    </w:p>
    <w:p w:rsidR="006A254E" w:rsidRPr="0000420E" w:rsidRDefault="006A254E" w:rsidP="002662A4">
      <w:pPr>
        <w:spacing w:line="360" w:lineRule="auto"/>
        <w:ind w:firstLineChars="235" w:firstLine="564"/>
        <w:rPr>
          <w:rFonts w:ascii="Arial" w:hAnsi="Arial" w:cs="Arial"/>
          <w:sz w:val="24"/>
          <w:szCs w:val="24"/>
        </w:rPr>
      </w:pPr>
      <w:r w:rsidRPr="0000420E">
        <w:rPr>
          <w:rFonts w:ascii="Arial" w:hAnsi="Arial" w:cs="Arial"/>
          <w:sz w:val="24"/>
          <w:szCs w:val="24"/>
        </w:rPr>
        <w:t>1.6</w:t>
      </w:r>
      <w:r w:rsidRPr="0000420E">
        <w:rPr>
          <w:rFonts w:ascii="Arial" w:hAnsi="Arial" w:cs="Arial"/>
          <w:sz w:val="24"/>
          <w:szCs w:val="24"/>
        </w:rPr>
        <w:t>因受到客观限制或委托方特殊要求不能履行既定评估程序，矿业权评估师可以决定继续履行评估程序、终止评估程序，直至矿业权评估机构终止评估业务约定书履行。</w:t>
      </w:r>
    </w:p>
    <w:p w:rsidR="006A254E" w:rsidRPr="0000420E" w:rsidRDefault="006A254E" w:rsidP="002662A4">
      <w:pPr>
        <w:spacing w:line="360" w:lineRule="auto"/>
        <w:ind w:firstLineChars="235" w:firstLine="564"/>
        <w:rPr>
          <w:rFonts w:ascii="Arial" w:hAnsi="Arial" w:cs="Arial"/>
          <w:sz w:val="24"/>
          <w:szCs w:val="24"/>
        </w:rPr>
      </w:pPr>
      <w:r w:rsidRPr="0000420E">
        <w:rPr>
          <w:rFonts w:ascii="Arial" w:hAnsi="Arial" w:cs="Arial"/>
          <w:sz w:val="24"/>
          <w:szCs w:val="24"/>
        </w:rPr>
        <w:t>决定继续履行评估程序，应当在评估报告中对受到限制的具体情况、所采取的补救措施</w:t>
      </w:r>
      <w:r w:rsidR="00FB0C0E" w:rsidRPr="0000420E">
        <w:rPr>
          <w:rFonts w:ascii="Arial" w:hAnsi="Arial" w:cs="Arial"/>
          <w:sz w:val="24"/>
          <w:szCs w:val="24"/>
        </w:rPr>
        <w:t>（或</w:t>
      </w:r>
      <w:r w:rsidRPr="0000420E">
        <w:rPr>
          <w:rFonts w:ascii="Arial" w:hAnsi="Arial" w:cs="Arial"/>
          <w:sz w:val="24"/>
          <w:szCs w:val="24"/>
        </w:rPr>
        <w:t>其他措施</w:t>
      </w:r>
      <w:r w:rsidR="00FB0C0E" w:rsidRPr="0000420E">
        <w:rPr>
          <w:rFonts w:ascii="Arial" w:hAnsi="Arial" w:cs="Arial"/>
          <w:sz w:val="24"/>
          <w:szCs w:val="24"/>
        </w:rPr>
        <w:t>）、</w:t>
      </w:r>
      <w:r w:rsidRPr="0000420E">
        <w:rPr>
          <w:rFonts w:ascii="Arial" w:hAnsi="Arial" w:cs="Arial"/>
          <w:sz w:val="24"/>
          <w:szCs w:val="24"/>
        </w:rPr>
        <w:t>对评估结论</w:t>
      </w:r>
      <w:r w:rsidR="00FB0C0E" w:rsidRPr="0000420E">
        <w:rPr>
          <w:rFonts w:ascii="Arial" w:hAnsi="Arial" w:cs="Arial"/>
          <w:sz w:val="24"/>
          <w:szCs w:val="24"/>
        </w:rPr>
        <w:t>及其使用可能造成</w:t>
      </w:r>
      <w:r w:rsidRPr="0000420E">
        <w:rPr>
          <w:rFonts w:ascii="Arial" w:hAnsi="Arial" w:cs="Arial"/>
          <w:sz w:val="24"/>
          <w:szCs w:val="24"/>
        </w:rPr>
        <w:t>的影响予以披露。</w:t>
      </w:r>
    </w:p>
    <w:p w:rsidR="006A254E" w:rsidRPr="0000420E" w:rsidRDefault="006A254E" w:rsidP="002662A4">
      <w:pPr>
        <w:spacing w:line="360" w:lineRule="auto"/>
        <w:ind w:firstLineChars="235" w:firstLine="564"/>
        <w:rPr>
          <w:rFonts w:ascii="Arial" w:hAnsi="Arial" w:cs="Arial"/>
          <w:sz w:val="24"/>
          <w:szCs w:val="24"/>
        </w:rPr>
      </w:pPr>
      <w:r w:rsidRPr="0000420E">
        <w:rPr>
          <w:rFonts w:ascii="Arial" w:hAnsi="Arial" w:cs="Arial"/>
          <w:sz w:val="24"/>
          <w:szCs w:val="24"/>
        </w:rPr>
        <w:t xml:space="preserve">1.7 </w:t>
      </w:r>
      <w:r w:rsidR="00FB0C0E" w:rsidRPr="0000420E">
        <w:rPr>
          <w:rFonts w:ascii="Arial" w:hAnsi="Arial" w:cs="Arial"/>
          <w:sz w:val="24"/>
          <w:szCs w:val="24"/>
        </w:rPr>
        <w:t>因</w:t>
      </w:r>
      <w:r w:rsidRPr="0000420E">
        <w:rPr>
          <w:rFonts w:ascii="Arial" w:hAnsi="Arial" w:cs="Arial"/>
          <w:sz w:val="24"/>
          <w:szCs w:val="24"/>
        </w:rPr>
        <w:t>委托方的特殊要求不能履行既定评估程序，应当取得委托方书面说明，评估报告</w:t>
      </w:r>
      <w:r w:rsidR="00FB0C0E" w:rsidRPr="0000420E">
        <w:rPr>
          <w:rFonts w:ascii="Arial" w:hAnsi="Arial" w:cs="Arial"/>
          <w:sz w:val="24"/>
          <w:szCs w:val="24"/>
        </w:rPr>
        <w:t>应</w:t>
      </w:r>
      <w:r w:rsidRPr="0000420E">
        <w:rPr>
          <w:rFonts w:ascii="Arial" w:hAnsi="Arial" w:cs="Arial"/>
          <w:sz w:val="24"/>
          <w:szCs w:val="24"/>
        </w:rPr>
        <w:t>对未履行的评估程序和对评估结论</w:t>
      </w:r>
      <w:r w:rsidR="00FB0C0E" w:rsidRPr="0000420E">
        <w:rPr>
          <w:rFonts w:ascii="Arial" w:hAnsi="Arial" w:cs="Arial"/>
          <w:sz w:val="24"/>
          <w:szCs w:val="24"/>
        </w:rPr>
        <w:t>及其使用</w:t>
      </w:r>
      <w:r w:rsidRPr="0000420E">
        <w:rPr>
          <w:rFonts w:ascii="Arial" w:hAnsi="Arial" w:cs="Arial"/>
          <w:sz w:val="24"/>
          <w:szCs w:val="24"/>
        </w:rPr>
        <w:t>造成的可能影响予以披露。</w:t>
      </w:r>
    </w:p>
    <w:p w:rsidR="006A254E" w:rsidRPr="0000420E" w:rsidRDefault="006A254E" w:rsidP="002662A4">
      <w:pPr>
        <w:spacing w:line="360" w:lineRule="auto"/>
        <w:ind w:firstLineChars="235" w:firstLine="566"/>
        <w:rPr>
          <w:rFonts w:ascii="Arial" w:hAnsi="Arial" w:cs="Arial"/>
          <w:b/>
          <w:sz w:val="24"/>
          <w:szCs w:val="24"/>
        </w:rPr>
      </w:pPr>
      <w:r w:rsidRPr="0000420E">
        <w:rPr>
          <w:rFonts w:ascii="Arial" w:hAnsi="Arial" w:cs="Arial"/>
          <w:b/>
          <w:sz w:val="24"/>
          <w:szCs w:val="24"/>
        </w:rPr>
        <w:t xml:space="preserve">2 </w:t>
      </w:r>
      <w:r w:rsidRPr="0000420E">
        <w:rPr>
          <w:rFonts w:ascii="Arial" w:hAnsi="Arial" w:cs="Arial"/>
          <w:b/>
          <w:sz w:val="24"/>
          <w:szCs w:val="24"/>
        </w:rPr>
        <w:t>普通程序</w:t>
      </w:r>
    </w:p>
    <w:p w:rsidR="006A254E" w:rsidRPr="0000420E" w:rsidRDefault="00FB0C0E" w:rsidP="002662A4">
      <w:pPr>
        <w:spacing w:line="360" w:lineRule="auto"/>
        <w:ind w:firstLineChars="235" w:firstLine="564"/>
        <w:rPr>
          <w:rFonts w:ascii="Arial" w:hAnsi="Arial" w:cs="Arial"/>
          <w:sz w:val="24"/>
          <w:szCs w:val="24"/>
        </w:rPr>
      </w:pPr>
      <w:r w:rsidRPr="0000420E">
        <w:rPr>
          <w:rFonts w:ascii="Arial" w:hAnsi="Arial" w:cs="Arial"/>
          <w:sz w:val="24"/>
          <w:szCs w:val="24"/>
        </w:rPr>
        <w:t xml:space="preserve">2.1 </w:t>
      </w:r>
      <w:r w:rsidR="006A254E" w:rsidRPr="0000420E">
        <w:rPr>
          <w:rFonts w:ascii="Arial" w:hAnsi="Arial" w:cs="Arial"/>
          <w:sz w:val="24"/>
          <w:szCs w:val="24"/>
        </w:rPr>
        <w:t>矿业权评估</w:t>
      </w:r>
      <w:r w:rsidRPr="0000420E">
        <w:rPr>
          <w:rFonts w:ascii="Arial" w:hAnsi="Arial" w:cs="Arial"/>
          <w:sz w:val="24"/>
          <w:szCs w:val="24"/>
        </w:rPr>
        <w:t>普通</w:t>
      </w:r>
      <w:r w:rsidR="006A254E" w:rsidRPr="0000420E">
        <w:rPr>
          <w:rFonts w:ascii="Arial" w:hAnsi="Arial" w:cs="Arial"/>
          <w:sz w:val="24"/>
          <w:szCs w:val="24"/>
        </w:rPr>
        <w:t>程序</w:t>
      </w:r>
      <w:r w:rsidRPr="0000420E">
        <w:rPr>
          <w:rFonts w:ascii="Arial" w:hAnsi="Arial" w:cs="Arial"/>
          <w:sz w:val="24"/>
          <w:szCs w:val="24"/>
        </w:rPr>
        <w:t>：</w:t>
      </w:r>
    </w:p>
    <w:p w:rsidR="006A254E" w:rsidRPr="0000420E" w:rsidRDefault="006A254E" w:rsidP="002662A4">
      <w:pPr>
        <w:spacing w:line="360" w:lineRule="auto"/>
        <w:ind w:firstLineChars="235" w:firstLine="564"/>
        <w:rPr>
          <w:rFonts w:ascii="Arial" w:hAnsi="Arial" w:cs="Arial"/>
          <w:sz w:val="24"/>
          <w:szCs w:val="24"/>
        </w:rPr>
      </w:pPr>
      <w:r w:rsidRPr="0000420E">
        <w:rPr>
          <w:rFonts w:ascii="Arial" w:hAnsi="Arial" w:cs="Arial"/>
          <w:sz w:val="24"/>
          <w:szCs w:val="24"/>
        </w:rPr>
        <w:lastRenderedPageBreak/>
        <w:t>（</w:t>
      </w:r>
      <w:r w:rsidRPr="0000420E">
        <w:rPr>
          <w:rFonts w:ascii="Arial" w:hAnsi="Arial" w:cs="Arial"/>
          <w:sz w:val="24"/>
          <w:szCs w:val="24"/>
        </w:rPr>
        <w:t>1</w:t>
      </w:r>
      <w:r w:rsidRPr="0000420E">
        <w:rPr>
          <w:rFonts w:ascii="Arial" w:hAnsi="Arial" w:cs="Arial"/>
          <w:sz w:val="24"/>
          <w:szCs w:val="24"/>
        </w:rPr>
        <w:t>）明确评估业务基本事项；</w:t>
      </w:r>
    </w:p>
    <w:p w:rsidR="006A254E" w:rsidRPr="0000420E" w:rsidRDefault="006A254E" w:rsidP="002662A4">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2</w:t>
      </w:r>
      <w:r w:rsidRPr="0000420E">
        <w:rPr>
          <w:rFonts w:ascii="Arial" w:hAnsi="Arial" w:cs="Arial"/>
          <w:sz w:val="24"/>
          <w:szCs w:val="24"/>
        </w:rPr>
        <w:t>）签订业务约定书；</w:t>
      </w:r>
    </w:p>
    <w:p w:rsidR="006A254E" w:rsidRPr="0000420E" w:rsidRDefault="006A254E" w:rsidP="002662A4">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3</w:t>
      </w:r>
      <w:r w:rsidRPr="0000420E">
        <w:rPr>
          <w:rFonts w:ascii="Arial" w:hAnsi="Arial" w:cs="Arial"/>
          <w:sz w:val="24"/>
          <w:szCs w:val="24"/>
        </w:rPr>
        <w:t>）编制评估计划；</w:t>
      </w:r>
    </w:p>
    <w:p w:rsidR="006A254E" w:rsidRPr="0000420E" w:rsidRDefault="006A254E" w:rsidP="002662A4">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4</w:t>
      </w:r>
      <w:r w:rsidRPr="0000420E">
        <w:rPr>
          <w:rFonts w:ascii="Arial" w:hAnsi="Arial" w:cs="Arial"/>
          <w:sz w:val="24"/>
          <w:szCs w:val="24"/>
        </w:rPr>
        <w:t>）尽职调查；</w:t>
      </w:r>
    </w:p>
    <w:p w:rsidR="006A254E" w:rsidRPr="0000420E" w:rsidRDefault="006A254E" w:rsidP="002662A4">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5</w:t>
      </w:r>
      <w:r w:rsidRPr="0000420E">
        <w:rPr>
          <w:rFonts w:ascii="Arial" w:hAnsi="Arial" w:cs="Arial"/>
          <w:sz w:val="24"/>
          <w:szCs w:val="24"/>
        </w:rPr>
        <w:t>）收集评估资料；</w:t>
      </w:r>
    </w:p>
    <w:p w:rsidR="006A254E" w:rsidRPr="0000420E" w:rsidRDefault="006A254E" w:rsidP="002662A4">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6</w:t>
      </w:r>
      <w:r w:rsidRPr="0000420E">
        <w:rPr>
          <w:rFonts w:ascii="Arial" w:hAnsi="Arial" w:cs="Arial"/>
          <w:sz w:val="24"/>
          <w:szCs w:val="24"/>
        </w:rPr>
        <w:t>）评定估算；</w:t>
      </w:r>
    </w:p>
    <w:p w:rsidR="006A254E" w:rsidRPr="0000420E" w:rsidRDefault="006A254E" w:rsidP="002662A4">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7</w:t>
      </w:r>
      <w:r w:rsidRPr="0000420E">
        <w:rPr>
          <w:rFonts w:ascii="Arial" w:hAnsi="Arial" w:cs="Arial"/>
          <w:sz w:val="24"/>
          <w:szCs w:val="24"/>
        </w:rPr>
        <w:t>）编制和提交评估报告；</w:t>
      </w:r>
    </w:p>
    <w:p w:rsidR="006A254E" w:rsidRPr="0000420E" w:rsidRDefault="006A254E" w:rsidP="002662A4">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8</w:t>
      </w:r>
      <w:r w:rsidRPr="0000420E">
        <w:rPr>
          <w:rFonts w:ascii="Arial" w:hAnsi="Arial" w:cs="Arial"/>
          <w:sz w:val="24"/>
          <w:szCs w:val="24"/>
        </w:rPr>
        <w:t>）工作底稿归档。</w:t>
      </w:r>
    </w:p>
    <w:p w:rsidR="006A254E" w:rsidRPr="0000420E" w:rsidRDefault="00FB0C0E" w:rsidP="002662A4">
      <w:pPr>
        <w:spacing w:line="360" w:lineRule="auto"/>
        <w:ind w:firstLineChars="235" w:firstLine="564"/>
        <w:rPr>
          <w:rFonts w:ascii="Arial" w:hAnsi="Arial" w:cs="Arial"/>
          <w:sz w:val="24"/>
          <w:szCs w:val="24"/>
        </w:rPr>
      </w:pPr>
      <w:r w:rsidRPr="0000420E">
        <w:rPr>
          <w:rFonts w:ascii="Arial" w:hAnsi="Arial" w:cs="Arial"/>
          <w:sz w:val="24"/>
          <w:szCs w:val="24"/>
        </w:rPr>
        <w:t>2.2</w:t>
      </w:r>
      <w:r w:rsidR="006A254E" w:rsidRPr="0000420E">
        <w:rPr>
          <w:rFonts w:ascii="Arial" w:hAnsi="Arial" w:cs="Arial"/>
          <w:sz w:val="24"/>
          <w:szCs w:val="24"/>
        </w:rPr>
        <w:t>明确评估业务基本事项</w:t>
      </w:r>
      <w:r w:rsidRPr="0000420E">
        <w:rPr>
          <w:rFonts w:ascii="Arial" w:hAnsi="Arial" w:cs="Arial"/>
          <w:sz w:val="24"/>
          <w:szCs w:val="24"/>
        </w:rPr>
        <w:t>，包括</w:t>
      </w:r>
      <w:r w:rsidR="006A254E" w:rsidRPr="0000420E">
        <w:rPr>
          <w:rFonts w:ascii="Arial" w:hAnsi="Arial" w:cs="Arial"/>
          <w:sz w:val="24"/>
          <w:szCs w:val="24"/>
        </w:rPr>
        <w:t>：</w:t>
      </w:r>
    </w:p>
    <w:p w:rsidR="006A254E" w:rsidRPr="0000420E" w:rsidRDefault="006A254E" w:rsidP="002662A4">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1</w:t>
      </w:r>
      <w:r w:rsidRPr="0000420E">
        <w:rPr>
          <w:rFonts w:ascii="Arial" w:hAnsi="Arial" w:cs="Arial"/>
          <w:sz w:val="24"/>
          <w:szCs w:val="24"/>
        </w:rPr>
        <w:t>）评估对象和范围；</w:t>
      </w:r>
    </w:p>
    <w:p w:rsidR="006A254E" w:rsidRPr="0000420E" w:rsidRDefault="006A254E" w:rsidP="002662A4">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2</w:t>
      </w:r>
      <w:r w:rsidRPr="0000420E">
        <w:rPr>
          <w:rFonts w:ascii="Arial" w:hAnsi="Arial" w:cs="Arial"/>
          <w:sz w:val="24"/>
          <w:szCs w:val="24"/>
        </w:rPr>
        <w:t>）矿业权权属；</w:t>
      </w:r>
    </w:p>
    <w:p w:rsidR="006A254E" w:rsidRPr="0000420E" w:rsidRDefault="006A254E" w:rsidP="002662A4">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3</w:t>
      </w:r>
      <w:r w:rsidRPr="0000420E">
        <w:rPr>
          <w:rFonts w:ascii="Arial" w:hAnsi="Arial" w:cs="Arial"/>
          <w:sz w:val="24"/>
          <w:szCs w:val="24"/>
        </w:rPr>
        <w:t>）评估目的；</w:t>
      </w:r>
    </w:p>
    <w:p w:rsidR="006A254E" w:rsidRPr="0000420E" w:rsidRDefault="006A254E" w:rsidP="002662A4">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4</w:t>
      </w:r>
      <w:r w:rsidRPr="0000420E">
        <w:rPr>
          <w:rFonts w:ascii="Arial" w:hAnsi="Arial" w:cs="Arial"/>
          <w:sz w:val="24"/>
          <w:szCs w:val="24"/>
        </w:rPr>
        <w:t>）评估基准日；</w:t>
      </w:r>
    </w:p>
    <w:p w:rsidR="006A254E" w:rsidRPr="0000420E" w:rsidRDefault="006A254E" w:rsidP="002662A4">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5</w:t>
      </w:r>
      <w:r w:rsidRPr="0000420E">
        <w:rPr>
          <w:rFonts w:ascii="Arial" w:hAnsi="Arial" w:cs="Arial"/>
          <w:sz w:val="24"/>
          <w:szCs w:val="24"/>
        </w:rPr>
        <w:t>）评估报告提交方式与日期；</w:t>
      </w:r>
    </w:p>
    <w:p w:rsidR="006A254E" w:rsidRPr="0000420E" w:rsidRDefault="006A254E" w:rsidP="002662A4">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6</w:t>
      </w:r>
      <w:r w:rsidRPr="0000420E">
        <w:rPr>
          <w:rFonts w:ascii="Arial" w:hAnsi="Arial" w:cs="Arial"/>
          <w:sz w:val="24"/>
          <w:szCs w:val="24"/>
        </w:rPr>
        <w:t>）评估服务费；</w:t>
      </w:r>
    </w:p>
    <w:p w:rsidR="006A254E" w:rsidRPr="0000420E" w:rsidRDefault="006A254E" w:rsidP="002662A4">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7</w:t>
      </w:r>
      <w:r w:rsidRPr="0000420E">
        <w:rPr>
          <w:rFonts w:ascii="Arial" w:hAnsi="Arial" w:cs="Arial"/>
          <w:sz w:val="24"/>
          <w:szCs w:val="24"/>
        </w:rPr>
        <w:t>）业务风险评价。</w:t>
      </w:r>
    </w:p>
    <w:p w:rsidR="006A254E" w:rsidRPr="0000420E" w:rsidRDefault="00FB0C0E" w:rsidP="002662A4">
      <w:pPr>
        <w:spacing w:line="360" w:lineRule="auto"/>
        <w:ind w:firstLineChars="235" w:firstLine="564"/>
        <w:rPr>
          <w:rFonts w:ascii="Arial" w:hAnsi="Arial" w:cs="Arial"/>
          <w:sz w:val="24"/>
          <w:szCs w:val="24"/>
        </w:rPr>
      </w:pPr>
      <w:r w:rsidRPr="0000420E">
        <w:rPr>
          <w:rFonts w:ascii="Arial" w:hAnsi="Arial" w:cs="Arial"/>
          <w:sz w:val="24"/>
          <w:szCs w:val="24"/>
        </w:rPr>
        <w:t>2.3</w:t>
      </w:r>
      <w:r w:rsidR="006A254E" w:rsidRPr="0000420E">
        <w:rPr>
          <w:rFonts w:ascii="Arial" w:hAnsi="Arial" w:cs="Arial"/>
          <w:sz w:val="24"/>
          <w:szCs w:val="24"/>
        </w:rPr>
        <w:t>签订</w:t>
      </w:r>
      <w:r w:rsidRPr="0000420E">
        <w:rPr>
          <w:rFonts w:ascii="Arial" w:hAnsi="Arial" w:cs="Arial"/>
          <w:sz w:val="24"/>
          <w:szCs w:val="24"/>
        </w:rPr>
        <w:t>评估</w:t>
      </w:r>
      <w:r w:rsidR="006A254E" w:rsidRPr="0000420E">
        <w:rPr>
          <w:rFonts w:ascii="Arial" w:hAnsi="Arial" w:cs="Arial"/>
          <w:sz w:val="24"/>
          <w:szCs w:val="24"/>
        </w:rPr>
        <w:t>业务约定书</w:t>
      </w:r>
    </w:p>
    <w:p w:rsidR="006A254E" w:rsidRPr="0000420E" w:rsidRDefault="00FB0C0E" w:rsidP="002662A4">
      <w:pPr>
        <w:spacing w:line="360" w:lineRule="auto"/>
        <w:ind w:firstLineChars="235" w:firstLine="564"/>
        <w:rPr>
          <w:rFonts w:ascii="Arial" w:hAnsi="Arial" w:cs="Arial"/>
          <w:sz w:val="24"/>
          <w:szCs w:val="24"/>
        </w:rPr>
      </w:pPr>
      <w:r w:rsidRPr="0000420E">
        <w:rPr>
          <w:rFonts w:ascii="Arial" w:hAnsi="Arial" w:cs="Arial"/>
          <w:sz w:val="24"/>
          <w:szCs w:val="24"/>
        </w:rPr>
        <w:t>应当按照《矿业权评估业务约定书规范》，由</w:t>
      </w:r>
      <w:r w:rsidR="006A254E" w:rsidRPr="0000420E">
        <w:rPr>
          <w:rFonts w:ascii="Arial" w:hAnsi="Arial" w:cs="Arial"/>
          <w:sz w:val="24"/>
          <w:szCs w:val="24"/>
        </w:rPr>
        <w:t>矿业权评估机构与评估委托人签订</w:t>
      </w:r>
      <w:r w:rsidRPr="0000420E">
        <w:rPr>
          <w:rFonts w:ascii="Arial" w:hAnsi="Arial" w:cs="Arial"/>
          <w:sz w:val="24"/>
          <w:szCs w:val="24"/>
        </w:rPr>
        <w:t>评估</w:t>
      </w:r>
      <w:r w:rsidR="006A254E" w:rsidRPr="0000420E">
        <w:rPr>
          <w:rFonts w:ascii="Arial" w:hAnsi="Arial" w:cs="Arial"/>
          <w:sz w:val="24"/>
          <w:szCs w:val="24"/>
        </w:rPr>
        <w:t>业务约定书</w:t>
      </w:r>
      <w:r w:rsidRPr="0000420E">
        <w:rPr>
          <w:rFonts w:ascii="Arial" w:hAnsi="Arial" w:cs="Arial"/>
          <w:sz w:val="24"/>
          <w:szCs w:val="24"/>
        </w:rPr>
        <w:t>。</w:t>
      </w:r>
    </w:p>
    <w:p w:rsidR="006A254E" w:rsidRPr="0000420E" w:rsidRDefault="00FB0C0E" w:rsidP="002662A4">
      <w:pPr>
        <w:spacing w:line="360" w:lineRule="auto"/>
        <w:ind w:firstLineChars="235" w:firstLine="564"/>
        <w:rPr>
          <w:rFonts w:ascii="Arial" w:hAnsi="Arial" w:cs="Arial"/>
          <w:sz w:val="24"/>
          <w:szCs w:val="24"/>
        </w:rPr>
      </w:pPr>
      <w:r w:rsidRPr="0000420E">
        <w:rPr>
          <w:rFonts w:ascii="Arial" w:hAnsi="Arial" w:cs="Arial"/>
          <w:sz w:val="24"/>
          <w:szCs w:val="24"/>
        </w:rPr>
        <w:t>2.4</w:t>
      </w:r>
      <w:r w:rsidR="006A254E" w:rsidRPr="0000420E">
        <w:rPr>
          <w:rFonts w:ascii="Arial" w:hAnsi="Arial" w:cs="Arial"/>
          <w:sz w:val="24"/>
          <w:szCs w:val="24"/>
        </w:rPr>
        <w:t>编制评估计划</w:t>
      </w:r>
    </w:p>
    <w:p w:rsidR="006A254E" w:rsidRPr="0000420E" w:rsidRDefault="006A254E" w:rsidP="002662A4">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1</w:t>
      </w:r>
      <w:r w:rsidRPr="0000420E">
        <w:rPr>
          <w:rFonts w:ascii="Arial" w:hAnsi="Arial" w:cs="Arial"/>
          <w:sz w:val="24"/>
          <w:szCs w:val="24"/>
        </w:rPr>
        <w:t>）评估计划通常包括评估项目的技术方案、实施步骤、时间进度、人员安排、费用预算等内容；</w:t>
      </w:r>
    </w:p>
    <w:p w:rsidR="006A254E" w:rsidRPr="0000420E" w:rsidRDefault="006A254E" w:rsidP="002662A4">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2</w:t>
      </w:r>
      <w:r w:rsidRPr="0000420E">
        <w:rPr>
          <w:rFonts w:ascii="Arial" w:hAnsi="Arial" w:cs="Arial"/>
          <w:sz w:val="24"/>
          <w:szCs w:val="24"/>
        </w:rPr>
        <w:t>）评估计划可以根据实施过程中的变化进行必要调整和补充。</w:t>
      </w:r>
    </w:p>
    <w:p w:rsidR="006A254E" w:rsidRPr="0000420E" w:rsidRDefault="00FB0C0E" w:rsidP="002662A4">
      <w:pPr>
        <w:spacing w:line="360" w:lineRule="auto"/>
        <w:ind w:firstLineChars="235" w:firstLine="564"/>
        <w:rPr>
          <w:rFonts w:ascii="Arial" w:hAnsi="Arial" w:cs="Arial"/>
          <w:sz w:val="24"/>
          <w:szCs w:val="24"/>
        </w:rPr>
      </w:pPr>
      <w:r w:rsidRPr="0000420E">
        <w:rPr>
          <w:rFonts w:ascii="Arial" w:hAnsi="Arial" w:cs="Arial"/>
          <w:sz w:val="24"/>
          <w:szCs w:val="24"/>
        </w:rPr>
        <w:t>2.5</w:t>
      </w:r>
      <w:r w:rsidR="006A254E" w:rsidRPr="0000420E">
        <w:rPr>
          <w:rFonts w:ascii="Arial" w:hAnsi="Arial" w:cs="Arial"/>
          <w:sz w:val="24"/>
          <w:szCs w:val="24"/>
        </w:rPr>
        <w:t>尽职调查</w:t>
      </w:r>
    </w:p>
    <w:p w:rsidR="00FB0C0E" w:rsidRPr="0000420E" w:rsidRDefault="00FB0C0E" w:rsidP="002662A4">
      <w:pPr>
        <w:spacing w:line="360" w:lineRule="auto"/>
        <w:ind w:firstLineChars="235" w:firstLine="564"/>
        <w:rPr>
          <w:rFonts w:ascii="Arial" w:hAnsi="Arial" w:cs="Arial"/>
          <w:sz w:val="24"/>
          <w:szCs w:val="24"/>
        </w:rPr>
      </w:pPr>
      <w:r w:rsidRPr="0000420E">
        <w:rPr>
          <w:rFonts w:ascii="Arial" w:hAnsi="Arial" w:cs="Arial"/>
          <w:sz w:val="24"/>
          <w:szCs w:val="24"/>
        </w:rPr>
        <w:t>矿业权评估师应当根据评估业务性质、评估对象的勘查开发阶段、拟选用的评估方法等情况确定尽职调查的具体内容和方式。</w:t>
      </w:r>
    </w:p>
    <w:p w:rsidR="00FB0C0E" w:rsidRPr="0000420E" w:rsidRDefault="00FB0C0E" w:rsidP="002662A4">
      <w:pPr>
        <w:spacing w:line="360" w:lineRule="auto"/>
        <w:ind w:firstLineChars="235" w:firstLine="564"/>
        <w:rPr>
          <w:rFonts w:ascii="Arial" w:hAnsi="Arial" w:cs="Arial"/>
          <w:sz w:val="24"/>
          <w:szCs w:val="24"/>
        </w:rPr>
      </w:pPr>
      <w:r w:rsidRPr="0000420E">
        <w:rPr>
          <w:rFonts w:ascii="Arial" w:hAnsi="Arial" w:cs="Arial"/>
          <w:sz w:val="24"/>
          <w:szCs w:val="24"/>
        </w:rPr>
        <w:t xml:space="preserve">2.5.1 </w:t>
      </w:r>
      <w:r w:rsidRPr="0000420E">
        <w:rPr>
          <w:rFonts w:ascii="Arial" w:hAnsi="Arial" w:cs="Arial"/>
          <w:sz w:val="24"/>
          <w:szCs w:val="24"/>
        </w:rPr>
        <w:t>尽职调查内容。</w:t>
      </w:r>
      <w:r w:rsidR="006A254E" w:rsidRPr="0000420E">
        <w:rPr>
          <w:rFonts w:ascii="Arial" w:hAnsi="Arial" w:cs="Arial"/>
          <w:sz w:val="24"/>
          <w:szCs w:val="24"/>
        </w:rPr>
        <w:t>矿业权评估师需要根据评估业务性质、评估对象的勘查开发阶段、拟选用的评估方法等情况而确定尽职调查的具体内容</w:t>
      </w:r>
      <w:r w:rsidRPr="0000420E">
        <w:rPr>
          <w:rFonts w:ascii="Arial" w:hAnsi="Arial" w:cs="Arial"/>
          <w:sz w:val="24"/>
          <w:szCs w:val="24"/>
        </w:rPr>
        <w:t>。</w:t>
      </w:r>
    </w:p>
    <w:p w:rsidR="006A254E" w:rsidRPr="0000420E" w:rsidRDefault="006A254E" w:rsidP="002662A4">
      <w:pPr>
        <w:spacing w:line="360" w:lineRule="auto"/>
        <w:ind w:firstLineChars="235" w:firstLine="564"/>
        <w:rPr>
          <w:rFonts w:ascii="Arial" w:hAnsi="Arial" w:cs="Arial"/>
          <w:sz w:val="24"/>
          <w:szCs w:val="24"/>
        </w:rPr>
      </w:pPr>
      <w:r w:rsidRPr="0000420E">
        <w:rPr>
          <w:rFonts w:ascii="Arial" w:hAnsi="Arial" w:cs="Arial"/>
          <w:sz w:val="24"/>
          <w:szCs w:val="24"/>
        </w:rPr>
        <w:t>尽职调查一般包括以下内容：</w:t>
      </w:r>
    </w:p>
    <w:p w:rsidR="006A254E" w:rsidRPr="0000420E" w:rsidRDefault="006A254E" w:rsidP="002662A4">
      <w:pPr>
        <w:spacing w:line="360" w:lineRule="auto"/>
        <w:ind w:firstLineChars="235" w:firstLine="564"/>
        <w:rPr>
          <w:rFonts w:ascii="Arial" w:hAnsi="Arial" w:cs="Arial"/>
          <w:sz w:val="24"/>
          <w:szCs w:val="24"/>
        </w:rPr>
      </w:pPr>
      <w:r w:rsidRPr="0000420E">
        <w:rPr>
          <w:rFonts w:ascii="Arial" w:hAnsi="Arial" w:cs="Arial"/>
          <w:sz w:val="24"/>
          <w:szCs w:val="24"/>
        </w:rPr>
        <w:lastRenderedPageBreak/>
        <w:t>（</w:t>
      </w:r>
      <w:r w:rsidRPr="0000420E">
        <w:rPr>
          <w:rFonts w:ascii="Arial" w:hAnsi="Arial" w:cs="Arial"/>
          <w:sz w:val="24"/>
          <w:szCs w:val="24"/>
        </w:rPr>
        <w:t>1</w:t>
      </w:r>
      <w:r w:rsidRPr="0000420E">
        <w:rPr>
          <w:rFonts w:ascii="Arial" w:hAnsi="Arial" w:cs="Arial"/>
          <w:sz w:val="24"/>
          <w:szCs w:val="24"/>
        </w:rPr>
        <w:t>）评估对象权属状况；</w:t>
      </w:r>
    </w:p>
    <w:p w:rsidR="006A254E" w:rsidRPr="0000420E" w:rsidRDefault="006A254E" w:rsidP="002662A4">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2</w:t>
      </w:r>
      <w:r w:rsidRPr="0000420E">
        <w:rPr>
          <w:rFonts w:ascii="Arial" w:hAnsi="Arial" w:cs="Arial"/>
          <w:sz w:val="24"/>
          <w:szCs w:val="24"/>
        </w:rPr>
        <w:t>）地形地貌等自然地理条件；</w:t>
      </w:r>
    </w:p>
    <w:p w:rsidR="006A254E" w:rsidRPr="0000420E" w:rsidRDefault="006A254E" w:rsidP="002662A4">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3</w:t>
      </w:r>
      <w:r w:rsidRPr="0000420E">
        <w:rPr>
          <w:rFonts w:ascii="Arial" w:hAnsi="Arial" w:cs="Arial"/>
          <w:sz w:val="24"/>
          <w:szCs w:val="24"/>
        </w:rPr>
        <w:t>）交通、供电、供水等基础设施条件及区域经济发展状况；</w:t>
      </w:r>
    </w:p>
    <w:p w:rsidR="006A254E" w:rsidRPr="0000420E" w:rsidRDefault="006A254E" w:rsidP="002662A4">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4</w:t>
      </w:r>
      <w:r w:rsidRPr="0000420E">
        <w:rPr>
          <w:rFonts w:ascii="Arial" w:hAnsi="Arial" w:cs="Arial"/>
          <w:sz w:val="24"/>
          <w:szCs w:val="24"/>
        </w:rPr>
        <w:t>）勘查、开发历史及现状；</w:t>
      </w:r>
    </w:p>
    <w:p w:rsidR="006A254E" w:rsidRPr="0000420E" w:rsidRDefault="006A254E" w:rsidP="002662A4">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5</w:t>
      </w:r>
      <w:r w:rsidRPr="0000420E">
        <w:rPr>
          <w:rFonts w:ascii="Arial" w:hAnsi="Arial" w:cs="Arial"/>
          <w:sz w:val="24"/>
          <w:szCs w:val="24"/>
        </w:rPr>
        <w:t>）矿业权价款评估及处置缴纳情况；</w:t>
      </w:r>
    </w:p>
    <w:p w:rsidR="006A254E" w:rsidRPr="0000420E" w:rsidRDefault="006A254E" w:rsidP="002662A4">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6</w:t>
      </w:r>
      <w:r w:rsidRPr="0000420E">
        <w:rPr>
          <w:rFonts w:ascii="Arial" w:hAnsi="Arial" w:cs="Arial"/>
          <w:sz w:val="24"/>
          <w:szCs w:val="24"/>
        </w:rPr>
        <w:t>）野外主要地质勘查实物工作量状况；</w:t>
      </w:r>
    </w:p>
    <w:p w:rsidR="006A254E" w:rsidRPr="0000420E" w:rsidRDefault="006A254E" w:rsidP="002662A4">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7</w:t>
      </w:r>
      <w:r w:rsidRPr="0000420E">
        <w:rPr>
          <w:rFonts w:ascii="Arial" w:hAnsi="Arial" w:cs="Arial"/>
          <w:sz w:val="24"/>
          <w:szCs w:val="24"/>
        </w:rPr>
        <w:t>）矿山建设和生产经营状况；</w:t>
      </w:r>
    </w:p>
    <w:p w:rsidR="006A254E" w:rsidRPr="0000420E" w:rsidRDefault="006A254E" w:rsidP="002662A4">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8</w:t>
      </w:r>
      <w:r w:rsidRPr="0000420E">
        <w:rPr>
          <w:rFonts w:ascii="Arial" w:hAnsi="Arial" w:cs="Arial"/>
          <w:sz w:val="24"/>
          <w:szCs w:val="24"/>
        </w:rPr>
        <w:t>）周边的勘查、开发活动；</w:t>
      </w:r>
    </w:p>
    <w:p w:rsidR="006A254E" w:rsidRPr="0000420E" w:rsidRDefault="006A254E" w:rsidP="002662A4">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9</w:t>
      </w:r>
      <w:r w:rsidRPr="0000420E">
        <w:rPr>
          <w:rFonts w:ascii="Arial" w:hAnsi="Arial" w:cs="Arial"/>
          <w:sz w:val="24"/>
          <w:szCs w:val="24"/>
        </w:rPr>
        <w:t>）当地矿产品、矿业权市场情况；</w:t>
      </w:r>
    </w:p>
    <w:p w:rsidR="006A254E" w:rsidRPr="0000420E" w:rsidRDefault="006A254E" w:rsidP="002662A4">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10</w:t>
      </w:r>
      <w:r w:rsidRPr="0000420E">
        <w:rPr>
          <w:rFonts w:ascii="Arial" w:hAnsi="Arial" w:cs="Arial"/>
          <w:sz w:val="24"/>
          <w:szCs w:val="24"/>
        </w:rPr>
        <w:t>）评估对象既往评估和交易情况；</w:t>
      </w:r>
    </w:p>
    <w:p w:rsidR="006A254E" w:rsidRPr="0000420E" w:rsidRDefault="006A254E" w:rsidP="002662A4">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11</w:t>
      </w:r>
      <w:r w:rsidRPr="0000420E">
        <w:rPr>
          <w:rFonts w:ascii="Arial" w:hAnsi="Arial" w:cs="Arial"/>
          <w:sz w:val="24"/>
          <w:szCs w:val="24"/>
        </w:rPr>
        <w:t>）矿业权评估师认为需要调查的其他事项。</w:t>
      </w:r>
    </w:p>
    <w:p w:rsidR="006A254E" w:rsidRPr="0000420E" w:rsidRDefault="00FB0C0E" w:rsidP="002662A4">
      <w:pPr>
        <w:spacing w:line="360" w:lineRule="auto"/>
        <w:ind w:firstLineChars="235" w:firstLine="564"/>
        <w:rPr>
          <w:rFonts w:ascii="Arial" w:hAnsi="Arial" w:cs="Arial"/>
          <w:sz w:val="24"/>
          <w:szCs w:val="24"/>
        </w:rPr>
      </w:pPr>
      <w:r w:rsidRPr="0000420E">
        <w:rPr>
          <w:rFonts w:ascii="Arial" w:hAnsi="Arial" w:cs="Arial"/>
          <w:sz w:val="24"/>
          <w:szCs w:val="24"/>
        </w:rPr>
        <w:t>2.5.2</w:t>
      </w:r>
      <w:r w:rsidR="006A254E" w:rsidRPr="0000420E">
        <w:rPr>
          <w:rFonts w:ascii="Arial" w:hAnsi="Arial" w:cs="Arial"/>
          <w:sz w:val="24"/>
          <w:szCs w:val="24"/>
        </w:rPr>
        <w:t>尽职调查的方式</w:t>
      </w:r>
      <w:r w:rsidRPr="0000420E">
        <w:rPr>
          <w:rFonts w:ascii="Arial" w:hAnsi="Arial" w:cs="Arial"/>
          <w:sz w:val="24"/>
          <w:szCs w:val="24"/>
        </w:rPr>
        <w:t>。</w:t>
      </w:r>
      <w:r w:rsidR="006A254E" w:rsidRPr="0000420E">
        <w:rPr>
          <w:rFonts w:ascii="Arial" w:hAnsi="Arial" w:cs="Arial"/>
          <w:sz w:val="24"/>
          <w:szCs w:val="24"/>
        </w:rPr>
        <w:t>主要包括：核查、现场调查、函证、访谈等。</w:t>
      </w:r>
    </w:p>
    <w:p w:rsidR="006A254E" w:rsidRPr="0000420E" w:rsidRDefault="00FB0C0E" w:rsidP="002662A4">
      <w:pPr>
        <w:spacing w:line="360" w:lineRule="auto"/>
        <w:ind w:firstLineChars="235" w:firstLine="564"/>
        <w:rPr>
          <w:rFonts w:ascii="Arial" w:hAnsi="Arial" w:cs="Arial"/>
          <w:sz w:val="24"/>
          <w:szCs w:val="24"/>
        </w:rPr>
      </w:pPr>
      <w:r w:rsidRPr="0000420E">
        <w:rPr>
          <w:rFonts w:ascii="Arial" w:hAnsi="Arial" w:cs="Arial"/>
          <w:sz w:val="24"/>
          <w:szCs w:val="24"/>
        </w:rPr>
        <w:t>2.6</w:t>
      </w:r>
      <w:r w:rsidR="006A254E" w:rsidRPr="0000420E">
        <w:rPr>
          <w:rFonts w:ascii="Arial" w:hAnsi="Arial" w:cs="Arial"/>
          <w:sz w:val="24"/>
          <w:szCs w:val="24"/>
        </w:rPr>
        <w:t>收集评估资料</w:t>
      </w:r>
    </w:p>
    <w:p w:rsidR="002662A4" w:rsidRPr="0000420E" w:rsidRDefault="006A254E" w:rsidP="002662A4">
      <w:pPr>
        <w:spacing w:line="360" w:lineRule="auto"/>
        <w:ind w:firstLineChars="235" w:firstLine="564"/>
        <w:rPr>
          <w:rFonts w:ascii="Arial" w:hAnsi="Arial" w:cs="Arial"/>
          <w:sz w:val="24"/>
          <w:szCs w:val="24"/>
        </w:rPr>
      </w:pPr>
      <w:r w:rsidRPr="0000420E">
        <w:rPr>
          <w:rFonts w:ascii="Arial" w:hAnsi="Arial" w:cs="Arial"/>
          <w:sz w:val="24"/>
          <w:szCs w:val="24"/>
        </w:rPr>
        <w:t>收集评估资料</w:t>
      </w:r>
      <w:r w:rsidR="00FB0C0E" w:rsidRPr="0000420E">
        <w:rPr>
          <w:rFonts w:ascii="Arial" w:hAnsi="Arial" w:cs="Arial"/>
          <w:sz w:val="24"/>
          <w:szCs w:val="24"/>
        </w:rPr>
        <w:t>，</w:t>
      </w:r>
      <w:r w:rsidRPr="0000420E">
        <w:rPr>
          <w:rFonts w:ascii="Arial" w:hAnsi="Arial" w:cs="Arial"/>
          <w:sz w:val="24"/>
          <w:szCs w:val="24"/>
        </w:rPr>
        <w:t>应</w:t>
      </w:r>
      <w:r w:rsidR="00FB0C0E" w:rsidRPr="0000420E">
        <w:rPr>
          <w:rFonts w:ascii="Arial" w:hAnsi="Arial" w:cs="Arial"/>
          <w:sz w:val="24"/>
          <w:szCs w:val="24"/>
        </w:rPr>
        <w:t>通过</w:t>
      </w:r>
      <w:r w:rsidRPr="0000420E">
        <w:rPr>
          <w:rFonts w:ascii="Arial" w:hAnsi="Arial" w:cs="Arial"/>
          <w:sz w:val="24"/>
          <w:szCs w:val="24"/>
        </w:rPr>
        <w:t>合法渠道</w:t>
      </w:r>
      <w:r w:rsidR="00FB0C0E" w:rsidRPr="0000420E">
        <w:rPr>
          <w:rFonts w:ascii="Arial" w:hAnsi="Arial" w:cs="Arial"/>
          <w:sz w:val="24"/>
          <w:szCs w:val="24"/>
        </w:rPr>
        <w:t>取得，应关注资料的</w:t>
      </w:r>
      <w:r w:rsidRPr="0000420E">
        <w:rPr>
          <w:rFonts w:ascii="Arial" w:hAnsi="Arial" w:cs="Arial"/>
          <w:sz w:val="24"/>
          <w:szCs w:val="24"/>
        </w:rPr>
        <w:t>完整性、</w:t>
      </w:r>
      <w:r w:rsidR="00FB0C0E" w:rsidRPr="0000420E">
        <w:rPr>
          <w:rFonts w:ascii="Arial" w:hAnsi="Arial" w:cs="Arial"/>
          <w:sz w:val="24"/>
          <w:szCs w:val="24"/>
        </w:rPr>
        <w:t>规范性、</w:t>
      </w:r>
      <w:r w:rsidRPr="0000420E">
        <w:rPr>
          <w:rFonts w:ascii="Arial" w:hAnsi="Arial" w:cs="Arial"/>
          <w:sz w:val="24"/>
          <w:szCs w:val="24"/>
        </w:rPr>
        <w:t>全面性。</w:t>
      </w:r>
    </w:p>
    <w:p w:rsidR="006A254E" w:rsidRPr="0000420E" w:rsidRDefault="006A254E" w:rsidP="002662A4">
      <w:pPr>
        <w:spacing w:line="360" w:lineRule="auto"/>
        <w:ind w:firstLineChars="235" w:firstLine="564"/>
        <w:rPr>
          <w:rFonts w:ascii="Arial" w:hAnsi="Arial" w:cs="Arial"/>
          <w:sz w:val="24"/>
          <w:szCs w:val="24"/>
        </w:rPr>
      </w:pPr>
      <w:r w:rsidRPr="0000420E">
        <w:rPr>
          <w:rFonts w:ascii="Arial" w:hAnsi="Arial" w:cs="Arial"/>
          <w:sz w:val="24"/>
          <w:szCs w:val="24"/>
        </w:rPr>
        <w:t>评估资料一般包括：</w:t>
      </w:r>
    </w:p>
    <w:p w:rsidR="006A254E" w:rsidRPr="0000420E" w:rsidRDefault="006A254E" w:rsidP="002662A4">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1</w:t>
      </w:r>
      <w:r w:rsidRPr="0000420E">
        <w:rPr>
          <w:rFonts w:ascii="Arial" w:hAnsi="Arial" w:cs="Arial"/>
          <w:sz w:val="24"/>
          <w:szCs w:val="24"/>
        </w:rPr>
        <w:t>）评估对象权属资料；</w:t>
      </w:r>
    </w:p>
    <w:p w:rsidR="006A254E" w:rsidRPr="0000420E" w:rsidRDefault="006A254E" w:rsidP="002662A4">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2</w:t>
      </w:r>
      <w:r w:rsidRPr="0000420E">
        <w:rPr>
          <w:rFonts w:ascii="Arial" w:hAnsi="Arial" w:cs="Arial"/>
          <w:sz w:val="24"/>
          <w:szCs w:val="24"/>
        </w:rPr>
        <w:t>）评估对象目前和历史状况及相应的证明材料；</w:t>
      </w:r>
    </w:p>
    <w:p w:rsidR="006A254E" w:rsidRPr="0000420E" w:rsidRDefault="006A254E" w:rsidP="002662A4">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3</w:t>
      </w:r>
      <w:r w:rsidRPr="0000420E">
        <w:rPr>
          <w:rFonts w:ascii="Arial" w:hAnsi="Arial" w:cs="Arial"/>
          <w:sz w:val="24"/>
          <w:szCs w:val="24"/>
        </w:rPr>
        <w:t>）地质勘查</w:t>
      </w:r>
      <w:r w:rsidR="002662A4" w:rsidRPr="0000420E">
        <w:rPr>
          <w:rFonts w:ascii="Arial" w:hAnsi="Arial" w:cs="Arial"/>
          <w:sz w:val="24"/>
          <w:szCs w:val="24"/>
        </w:rPr>
        <w:t>文件</w:t>
      </w:r>
      <w:r w:rsidRPr="0000420E">
        <w:rPr>
          <w:rFonts w:ascii="Arial" w:hAnsi="Arial" w:cs="Arial"/>
          <w:sz w:val="24"/>
          <w:szCs w:val="24"/>
        </w:rPr>
        <w:t>资料；</w:t>
      </w:r>
    </w:p>
    <w:p w:rsidR="006A254E" w:rsidRPr="0000420E" w:rsidRDefault="006A254E" w:rsidP="002662A4">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4</w:t>
      </w:r>
      <w:r w:rsidRPr="0000420E">
        <w:rPr>
          <w:rFonts w:ascii="Arial" w:hAnsi="Arial" w:cs="Arial"/>
          <w:sz w:val="24"/>
          <w:szCs w:val="24"/>
        </w:rPr>
        <w:t>）矿山</w:t>
      </w:r>
      <w:r w:rsidR="002662A4" w:rsidRPr="0000420E">
        <w:rPr>
          <w:rFonts w:ascii="Arial" w:hAnsi="Arial" w:cs="Arial"/>
          <w:sz w:val="24"/>
          <w:szCs w:val="24"/>
        </w:rPr>
        <w:t>设计文件资料</w:t>
      </w:r>
      <w:r w:rsidRPr="0000420E">
        <w:rPr>
          <w:rFonts w:ascii="Arial" w:hAnsi="Arial" w:cs="Arial"/>
          <w:sz w:val="24"/>
          <w:szCs w:val="24"/>
        </w:rPr>
        <w:t>；</w:t>
      </w:r>
    </w:p>
    <w:p w:rsidR="006A254E" w:rsidRPr="0000420E" w:rsidRDefault="006A254E" w:rsidP="002662A4">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5</w:t>
      </w:r>
      <w:r w:rsidRPr="0000420E">
        <w:rPr>
          <w:rFonts w:ascii="Arial" w:hAnsi="Arial" w:cs="Arial"/>
          <w:sz w:val="24"/>
          <w:szCs w:val="24"/>
        </w:rPr>
        <w:t>）财务会计及生产经营资料；</w:t>
      </w:r>
    </w:p>
    <w:p w:rsidR="006A254E" w:rsidRPr="0000420E" w:rsidRDefault="006A254E" w:rsidP="002662A4">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6</w:t>
      </w:r>
      <w:r w:rsidRPr="0000420E">
        <w:rPr>
          <w:rFonts w:ascii="Arial" w:hAnsi="Arial" w:cs="Arial"/>
          <w:sz w:val="24"/>
          <w:szCs w:val="24"/>
        </w:rPr>
        <w:t>）相关法律、法规及规范性文件</w:t>
      </w:r>
      <w:r w:rsidR="002662A4" w:rsidRPr="0000420E">
        <w:rPr>
          <w:rFonts w:ascii="Arial" w:hAnsi="Arial" w:cs="Arial"/>
          <w:sz w:val="24"/>
          <w:szCs w:val="24"/>
        </w:rPr>
        <w:t>资料</w:t>
      </w:r>
      <w:r w:rsidRPr="0000420E">
        <w:rPr>
          <w:rFonts w:ascii="Arial" w:hAnsi="Arial" w:cs="Arial"/>
          <w:sz w:val="24"/>
          <w:szCs w:val="24"/>
        </w:rPr>
        <w:t>；</w:t>
      </w:r>
    </w:p>
    <w:p w:rsidR="006A254E" w:rsidRPr="0000420E" w:rsidRDefault="006A254E" w:rsidP="002662A4">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7</w:t>
      </w:r>
      <w:r w:rsidRPr="0000420E">
        <w:rPr>
          <w:rFonts w:ascii="Arial" w:hAnsi="Arial" w:cs="Arial"/>
          <w:sz w:val="24"/>
          <w:szCs w:val="24"/>
        </w:rPr>
        <w:t>）行业信息、市场询价、数据分析等资料；</w:t>
      </w:r>
    </w:p>
    <w:p w:rsidR="006A254E" w:rsidRPr="0000420E" w:rsidRDefault="006A254E" w:rsidP="002662A4">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8</w:t>
      </w:r>
      <w:r w:rsidRPr="0000420E">
        <w:rPr>
          <w:rFonts w:ascii="Arial" w:hAnsi="Arial" w:cs="Arial"/>
          <w:sz w:val="24"/>
          <w:szCs w:val="24"/>
        </w:rPr>
        <w:t>）其他专业报告</w:t>
      </w:r>
      <w:r w:rsidR="002662A4" w:rsidRPr="0000420E">
        <w:rPr>
          <w:rFonts w:ascii="Arial" w:hAnsi="Arial" w:cs="Arial"/>
          <w:sz w:val="24"/>
          <w:szCs w:val="24"/>
        </w:rPr>
        <w:t>资料</w:t>
      </w:r>
      <w:r w:rsidRPr="0000420E">
        <w:rPr>
          <w:rFonts w:ascii="Arial" w:hAnsi="Arial" w:cs="Arial"/>
          <w:sz w:val="24"/>
          <w:szCs w:val="24"/>
        </w:rPr>
        <w:t>等。</w:t>
      </w:r>
    </w:p>
    <w:p w:rsidR="006A254E" w:rsidRPr="0000420E" w:rsidRDefault="002662A4" w:rsidP="002662A4">
      <w:pPr>
        <w:spacing w:line="360" w:lineRule="auto"/>
        <w:ind w:firstLineChars="235" w:firstLine="564"/>
        <w:rPr>
          <w:rFonts w:ascii="Arial" w:hAnsi="Arial" w:cs="Arial"/>
          <w:sz w:val="24"/>
          <w:szCs w:val="24"/>
        </w:rPr>
      </w:pPr>
      <w:r w:rsidRPr="0000420E">
        <w:rPr>
          <w:rFonts w:ascii="Arial" w:hAnsi="Arial" w:cs="Arial"/>
          <w:sz w:val="24"/>
          <w:szCs w:val="24"/>
        </w:rPr>
        <w:t>转让</w:t>
      </w:r>
      <w:r w:rsidR="006A254E" w:rsidRPr="0000420E">
        <w:rPr>
          <w:rFonts w:ascii="Arial" w:hAnsi="Arial" w:cs="Arial"/>
          <w:sz w:val="24"/>
          <w:szCs w:val="24"/>
        </w:rPr>
        <w:t>矿业权评估业务，还应当收集矿业权出让评估的相关材料。</w:t>
      </w:r>
    </w:p>
    <w:p w:rsidR="006A254E" w:rsidRPr="0000420E" w:rsidRDefault="006A254E" w:rsidP="002662A4">
      <w:pPr>
        <w:spacing w:line="360" w:lineRule="auto"/>
        <w:ind w:firstLineChars="235" w:firstLine="564"/>
        <w:rPr>
          <w:rFonts w:ascii="Arial" w:hAnsi="Arial" w:cs="Arial"/>
          <w:sz w:val="24"/>
          <w:szCs w:val="24"/>
        </w:rPr>
      </w:pPr>
      <w:r w:rsidRPr="0000420E">
        <w:rPr>
          <w:rFonts w:ascii="Arial" w:hAnsi="Arial" w:cs="Arial"/>
          <w:sz w:val="24"/>
          <w:szCs w:val="24"/>
        </w:rPr>
        <w:t>在评估过程中，矿业权评估师应当根据情况变化及时补充收集评估资料。</w:t>
      </w:r>
    </w:p>
    <w:p w:rsidR="006A254E" w:rsidRPr="0000420E" w:rsidRDefault="006A254E" w:rsidP="002662A4">
      <w:pPr>
        <w:spacing w:line="360" w:lineRule="auto"/>
        <w:ind w:firstLineChars="235" w:firstLine="564"/>
        <w:rPr>
          <w:rFonts w:ascii="Arial" w:hAnsi="Arial" w:cs="Arial"/>
          <w:sz w:val="24"/>
          <w:szCs w:val="24"/>
        </w:rPr>
      </w:pPr>
      <w:r w:rsidRPr="0000420E">
        <w:rPr>
          <w:rFonts w:ascii="Arial" w:hAnsi="Arial" w:cs="Arial"/>
          <w:sz w:val="24"/>
          <w:szCs w:val="24"/>
        </w:rPr>
        <w:t>评估资料提供方应当对所出具或提供的财务会计及生产经营等资料以签章方式进行确认。</w:t>
      </w:r>
    </w:p>
    <w:p w:rsidR="006A254E" w:rsidRPr="0000420E" w:rsidRDefault="00FB0C0E" w:rsidP="002662A4">
      <w:pPr>
        <w:spacing w:line="360" w:lineRule="auto"/>
        <w:ind w:firstLineChars="235" w:firstLine="564"/>
        <w:rPr>
          <w:rFonts w:ascii="Arial" w:hAnsi="Arial" w:cs="Arial"/>
          <w:sz w:val="24"/>
          <w:szCs w:val="24"/>
        </w:rPr>
      </w:pPr>
      <w:r w:rsidRPr="0000420E">
        <w:rPr>
          <w:rFonts w:ascii="Arial" w:hAnsi="Arial" w:cs="Arial"/>
          <w:sz w:val="24"/>
          <w:szCs w:val="24"/>
        </w:rPr>
        <w:t>2.7</w:t>
      </w:r>
      <w:r w:rsidR="006A254E" w:rsidRPr="0000420E">
        <w:rPr>
          <w:rFonts w:ascii="Arial" w:hAnsi="Arial" w:cs="Arial"/>
          <w:sz w:val="24"/>
          <w:szCs w:val="24"/>
        </w:rPr>
        <w:t>评定估算</w:t>
      </w:r>
    </w:p>
    <w:p w:rsidR="006A254E" w:rsidRPr="0000420E" w:rsidRDefault="006A254E" w:rsidP="002662A4">
      <w:pPr>
        <w:spacing w:line="360" w:lineRule="auto"/>
        <w:ind w:firstLineChars="235" w:firstLine="564"/>
        <w:rPr>
          <w:rFonts w:ascii="Arial" w:hAnsi="Arial" w:cs="Arial"/>
          <w:sz w:val="24"/>
          <w:szCs w:val="24"/>
        </w:rPr>
      </w:pPr>
      <w:r w:rsidRPr="0000420E">
        <w:rPr>
          <w:rFonts w:ascii="Arial" w:hAnsi="Arial" w:cs="Arial"/>
          <w:sz w:val="24"/>
          <w:szCs w:val="24"/>
        </w:rPr>
        <w:lastRenderedPageBreak/>
        <w:t>（</w:t>
      </w:r>
      <w:r w:rsidRPr="0000420E">
        <w:rPr>
          <w:rFonts w:ascii="Arial" w:hAnsi="Arial" w:cs="Arial"/>
          <w:sz w:val="24"/>
          <w:szCs w:val="24"/>
        </w:rPr>
        <w:t>1</w:t>
      </w:r>
      <w:r w:rsidRPr="0000420E">
        <w:rPr>
          <w:rFonts w:ascii="Arial" w:hAnsi="Arial" w:cs="Arial"/>
          <w:sz w:val="24"/>
          <w:szCs w:val="24"/>
        </w:rPr>
        <w:t>）矿业权评估师应当对尽职调查所获得的信息及评估资料进行分析和判断；</w:t>
      </w:r>
    </w:p>
    <w:p w:rsidR="006A254E" w:rsidRPr="0000420E" w:rsidRDefault="006A254E" w:rsidP="002662A4">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2</w:t>
      </w:r>
      <w:r w:rsidRPr="0000420E">
        <w:rPr>
          <w:rFonts w:ascii="Arial" w:hAnsi="Arial" w:cs="Arial"/>
          <w:sz w:val="24"/>
          <w:szCs w:val="24"/>
        </w:rPr>
        <w:t>）矿业权评估师应当</w:t>
      </w:r>
      <w:r w:rsidR="002662A4" w:rsidRPr="0000420E">
        <w:rPr>
          <w:rFonts w:ascii="Arial" w:hAnsi="Arial" w:cs="Arial"/>
          <w:sz w:val="24"/>
          <w:szCs w:val="24"/>
        </w:rPr>
        <w:t>适当</w:t>
      </w:r>
      <w:r w:rsidRPr="0000420E">
        <w:rPr>
          <w:rFonts w:ascii="Arial" w:hAnsi="Arial" w:cs="Arial"/>
          <w:sz w:val="24"/>
          <w:szCs w:val="24"/>
        </w:rPr>
        <w:t>选择评估方法，合理选取评估参数；</w:t>
      </w:r>
    </w:p>
    <w:p w:rsidR="006A254E" w:rsidRPr="0000420E" w:rsidRDefault="006A254E" w:rsidP="002662A4">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3</w:t>
      </w:r>
      <w:r w:rsidRPr="0000420E">
        <w:rPr>
          <w:rFonts w:ascii="Arial" w:hAnsi="Arial" w:cs="Arial"/>
          <w:sz w:val="24"/>
          <w:szCs w:val="24"/>
        </w:rPr>
        <w:t>）矿业权评估师应当</w:t>
      </w:r>
      <w:r w:rsidR="002662A4" w:rsidRPr="0000420E">
        <w:rPr>
          <w:rFonts w:ascii="Arial" w:hAnsi="Arial" w:cs="Arial"/>
          <w:sz w:val="24"/>
          <w:szCs w:val="24"/>
        </w:rPr>
        <w:t>确保计算的正确性</w:t>
      </w:r>
      <w:r w:rsidRPr="0000420E">
        <w:rPr>
          <w:rFonts w:ascii="Arial" w:hAnsi="Arial" w:cs="Arial"/>
          <w:sz w:val="24"/>
          <w:szCs w:val="24"/>
        </w:rPr>
        <w:t>，并对评估结果进行必要的分析，形成评估结论。</w:t>
      </w:r>
    </w:p>
    <w:p w:rsidR="006A254E" w:rsidRPr="0000420E" w:rsidRDefault="00FB0C0E" w:rsidP="002662A4">
      <w:pPr>
        <w:spacing w:line="360" w:lineRule="auto"/>
        <w:ind w:firstLineChars="235" w:firstLine="564"/>
        <w:rPr>
          <w:rFonts w:ascii="Arial" w:hAnsi="Arial" w:cs="Arial"/>
          <w:sz w:val="24"/>
          <w:szCs w:val="24"/>
        </w:rPr>
      </w:pPr>
      <w:r w:rsidRPr="0000420E">
        <w:rPr>
          <w:rFonts w:ascii="Arial" w:hAnsi="Arial" w:cs="Arial"/>
          <w:sz w:val="24"/>
          <w:szCs w:val="24"/>
        </w:rPr>
        <w:t>2.8</w:t>
      </w:r>
      <w:r w:rsidR="006A254E" w:rsidRPr="0000420E">
        <w:rPr>
          <w:rFonts w:ascii="Arial" w:hAnsi="Arial" w:cs="Arial"/>
          <w:sz w:val="24"/>
          <w:szCs w:val="24"/>
        </w:rPr>
        <w:t>编</w:t>
      </w:r>
      <w:r w:rsidR="002662A4" w:rsidRPr="0000420E">
        <w:rPr>
          <w:rFonts w:ascii="Arial" w:hAnsi="Arial" w:cs="Arial"/>
          <w:sz w:val="24"/>
          <w:szCs w:val="24"/>
        </w:rPr>
        <w:t>出具</w:t>
      </w:r>
      <w:r w:rsidR="006A254E" w:rsidRPr="0000420E">
        <w:rPr>
          <w:rFonts w:ascii="Arial" w:hAnsi="Arial" w:cs="Arial"/>
          <w:sz w:val="24"/>
          <w:szCs w:val="24"/>
        </w:rPr>
        <w:t>评估报告</w:t>
      </w:r>
    </w:p>
    <w:p w:rsidR="006A254E" w:rsidRPr="0000420E" w:rsidRDefault="006A254E" w:rsidP="002662A4">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1</w:t>
      </w:r>
      <w:r w:rsidRPr="0000420E">
        <w:rPr>
          <w:rFonts w:ascii="Arial" w:hAnsi="Arial" w:cs="Arial"/>
          <w:sz w:val="24"/>
          <w:szCs w:val="24"/>
        </w:rPr>
        <w:t>）评估报告的编制出具应当符合《矿业权评估报告编制规范》</w:t>
      </w:r>
      <w:r w:rsidR="00A92CCF" w:rsidRPr="0000420E">
        <w:rPr>
          <w:rFonts w:ascii="Arial" w:hAnsi="Arial" w:cs="Arial"/>
          <w:sz w:val="24"/>
          <w:szCs w:val="24"/>
        </w:rPr>
        <w:t>的规定</w:t>
      </w:r>
      <w:r w:rsidRPr="0000420E">
        <w:rPr>
          <w:rFonts w:ascii="Arial" w:hAnsi="Arial" w:cs="Arial"/>
          <w:sz w:val="24"/>
          <w:szCs w:val="24"/>
        </w:rPr>
        <w:t>；</w:t>
      </w:r>
    </w:p>
    <w:p w:rsidR="006A254E" w:rsidRPr="0000420E" w:rsidRDefault="006A254E" w:rsidP="002662A4">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2</w:t>
      </w:r>
      <w:r w:rsidRPr="0000420E">
        <w:rPr>
          <w:rFonts w:ascii="Arial" w:hAnsi="Arial" w:cs="Arial"/>
          <w:sz w:val="24"/>
          <w:szCs w:val="24"/>
        </w:rPr>
        <w:t>）评估报告及评估程序执行情况应进行内部审核；</w:t>
      </w:r>
    </w:p>
    <w:p w:rsidR="006A254E" w:rsidRPr="0000420E" w:rsidRDefault="006A254E" w:rsidP="002662A4">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3</w:t>
      </w:r>
      <w:r w:rsidRPr="0000420E">
        <w:rPr>
          <w:rFonts w:ascii="Arial" w:hAnsi="Arial" w:cs="Arial"/>
          <w:sz w:val="24"/>
          <w:szCs w:val="24"/>
        </w:rPr>
        <w:t>）</w:t>
      </w:r>
      <w:r w:rsidR="002662A4" w:rsidRPr="0000420E">
        <w:rPr>
          <w:rFonts w:ascii="Arial" w:hAnsi="Arial" w:cs="Arial"/>
          <w:sz w:val="24"/>
          <w:szCs w:val="24"/>
        </w:rPr>
        <w:t>出具</w:t>
      </w:r>
      <w:r w:rsidRPr="0000420E">
        <w:rPr>
          <w:rFonts w:ascii="Arial" w:hAnsi="Arial" w:cs="Arial"/>
          <w:sz w:val="24"/>
          <w:szCs w:val="24"/>
        </w:rPr>
        <w:t>评估报告前，在不影响对最终评估结论进行独立判断的前提下，可以与委托方就评估有关事项进行沟通；</w:t>
      </w:r>
    </w:p>
    <w:p w:rsidR="006A254E" w:rsidRPr="0000420E" w:rsidRDefault="006A254E" w:rsidP="002662A4">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4</w:t>
      </w:r>
      <w:r w:rsidRPr="0000420E">
        <w:rPr>
          <w:rFonts w:ascii="Arial" w:hAnsi="Arial" w:cs="Arial"/>
          <w:sz w:val="24"/>
          <w:szCs w:val="24"/>
        </w:rPr>
        <w:t>）矿业权评估机构应根据</w:t>
      </w:r>
      <w:r w:rsidR="002662A4" w:rsidRPr="0000420E">
        <w:rPr>
          <w:rFonts w:ascii="Arial" w:hAnsi="Arial" w:cs="Arial"/>
          <w:sz w:val="24"/>
          <w:szCs w:val="24"/>
        </w:rPr>
        <w:t>评估</w:t>
      </w:r>
      <w:r w:rsidRPr="0000420E">
        <w:rPr>
          <w:rFonts w:ascii="Arial" w:hAnsi="Arial" w:cs="Arial"/>
          <w:sz w:val="24"/>
          <w:szCs w:val="24"/>
        </w:rPr>
        <w:t>业务约定书约定的时间和方式向委托方提交评估报告。</w:t>
      </w:r>
    </w:p>
    <w:p w:rsidR="006A254E" w:rsidRPr="0000420E" w:rsidRDefault="00FB0C0E" w:rsidP="002662A4">
      <w:pPr>
        <w:spacing w:line="360" w:lineRule="auto"/>
        <w:ind w:firstLineChars="235" w:firstLine="564"/>
        <w:rPr>
          <w:rFonts w:ascii="Arial" w:hAnsi="Arial" w:cs="Arial"/>
          <w:sz w:val="24"/>
          <w:szCs w:val="24"/>
        </w:rPr>
      </w:pPr>
      <w:r w:rsidRPr="0000420E">
        <w:rPr>
          <w:rFonts w:ascii="Arial" w:hAnsi="Arial" w:cs="Arial"/>
          <w:sz w:val="24"/>
          <w:szCs w:val="24"/>
        </w:rPr>
        <w:t>2.9</w:t>
      </w:r>
      <w:r w:rsidR="006A254E" w:rsidRPr="0000420E">
        <w:rPr>
          <w:rFonts w:ascii="Arial" w:hAnsi="Arial" w:cs="Arial"/>
          <w:sz w:val="24"/>
          <w:szCs w:val="24"/>
        </w:rPr>
        <w:t>工作底稿归档</w:t>
      </w:r>
    </w:p>
    <w:p w:rsidR="006A254E" w:rsidRPr="0000420E" w:rsidRDefault="006A254E" w:rsidP="002662A4">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1</w:t>
      </w:r>
      <w:r w:rsidRPr="0000420E">
        <w:rPr>
          <w:rFonts w:ascii="Arial" w:hAnsi="Arial" w:cs="Arial"/>
          <w:sz w:val="24"/>
          <w:szCs w:val="24"/>
        </w:rPr>
        <w:t>）评估报告提交后，应当整理形成评估工作底稿；</w:t>
      </w:r>
    </w:p>
    <w:p w:rsidR="006A254E" w:rsidRPr="0000420E" w:rsidRDefault="006A254E" w:rsidP="002662A4">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2</w:t>
      </w:r>
      <w:r w:rsidRPr="0000420E">
        <w:rPr>
          <w:rFonts w:ascii="Arial" w:hAnsi="Arial" w:cs="Arial"/>
          <w:sz w:val="24"/>
          <w:szCs w:val="24"/>
        </w:rPr>
        <w:t>）工作底稿应当符合矿业权评估工作底稿规范的规定；</w:t>
      </w:r>
    </w:p>
    <w:p w:rsidR="006A254E" w:rsidRPr="0000420E" w:rsidRDefault="006A254E" w:rsidP="002662A4">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3</w:t>
      </w:r>
      <w:r w:rsidRPr="0000420E">
        <w:rPr>
          <w:rFonts w:ascii="Arial" w:hAnsi="Arial" w:cs="Arial"/>
          <w:sz w:val="24"/>
          <w:szCs w:val="24"/>
        </w:rPr>
        <w:t>）工作底稿归档应当符合矿业权评估档案管理规范的规定。</w:t>
      </w:r>
    </w:p>
    <w:p w:rsidR="006A254E" w:rsidRPr="0000420E" w:rsidRDefault="006A254E" w:rsidP="002662A4">
      <w:pPr>
        <w:spacing w:line="360" w:lineRule="auto"/>
        <w:ind w:firstLineChars="235" w:firstLine="566"/>
        <w:rPr>
          <w:rFonts w:ascii="Arial" w:hAnsi="Arial" w:cs="Arial"/>
          <w:b/>
          <w:sz w:val="24"/>
          <w:szCs w:val="24"/>
        </w:rPr>
      </w:pPr>
      <w:r w:rsidRPr="0000420E">
        <w:rPr>
          <w:rFonts w:ascii="Arial" w:hAnsi="Arial" w:cs="Arial"/>
          <w:b/>
          <w:sz w:val="24"/>
          <w:szCs w:val="24"/>
        </w:rPr>
        <w:t>3</w:t>
      </w:r>
      <w:r w:rsidR="00FB0C0E" w:rsidRPr="0000420E">
        <w:rPr>
          <w:rFonts w:ascii="Arial" w:hAnsi="Arial" w:cs="Arial"/>
          <w:b/>
          <w:sz w:val="24"/>
          <w:szCs w:val="24"/>
        </w:rPr>
        <w:t xml:space="preserve"> </w:t>
      </w:r>
      <w:r w:rsidRPr="0000420E">
        <w:rPr>
          <w:rFonts w:ascii="Arial" w:hAnsi="Arial" w:cs="Arial"/>
          <w:b/>
          <w:sz w:val="24"/>
          <w:szCs w:val="24"/>
        </w:rPr>
        <w:t>简易程序</w:t>
      </w:r>
    </w:p>
    <w:p w:rsidR="006A254E" w:rsidRPr="0000420E" w:rsidRDefault="006A254E" w:rsidP="002662A4">
      <w:pPr>
        <w:spacing w:line="360" w:lineRule="auto"/>
        <w:ind w:firstLineChars="235" w:firstLine="564"/>
        <w:rPr>
          <w:rFonts w:ascii="Arial" w:hAnsi="Arial" w:cs="Arial"/>
          <w:sz w:val="24"/>
          <w:szCs w:val="24"/>
        </w:rPr>
      </w:pPr>
      <w:r w:rsidRPr="0000420E">
        <w:rPr>
          <w:rFonts w:ascii="Arial" w:hAnsi="Arial" w:cs="Arial"/>
          <w:sz w:val="24"/>
          <w:szCs w:val="24"/>
        </w:rPr>
        <w:t>3.1</w:t>
      </w:r>
      <w:r w:rsidRPr="0000420E">
        <w:rPr>
          <w:rFonts w:ascii="Arial" w:hAnsi="Arial" w:cs="Arial"/>
          <w:sz w:val="24"/>
          <w:szCs w:val="24"/>
        </w:rPr>
        <w:t>简易程序是根据评估项目情况，对普通程序中的部分工作步骤进行</w:t>
      </w:r>
      <w:r w:rsidR="002662A4" w:rsidRPr="0000420E">
        <w:rPr>
          <w:rFonts w:ascii="Arial" w:hAnsi="Arial" w:cs="Arial"/>
          <w:sz w:val="24"/>
          <w:szCs w:val="24"/>
        </w:rPr>
        <w:t>调整</w:t>
      </w:r>
      <w:r w:rsidRPr="0000420E">
        <w:rPr>
          <w:rFonts w:ascii="Arial" w:hAnsi="Arial" w:cs="Arial"/>
          <w:sz w:val="24"/>
          <w:szCs w:val="24"/>
        </w:rPr>
        <w:t>。可调整的程序有：签订业务约定书、编制评估计划和或尽职调查方式。</w:t>
      </w:r>
    </w:p>
    <w:p w:rsidR="006A254E" w:rsidRPr="0000420E" w:rsidRDefault="006A254E" w:rsidP="002662A4">
      <w:pPr>
        <w:spacing w:line="360" w:lineRule="auto"/>
        <w:ind w:firstLineChars="235" w:firstLine="564"/>
        <w:rPr>
          <w:rFonts w:ascii="Arial" w:hAnsi="Arial" w:cs="Arial"/>
          <w:sz w:val="24"/>
          <w:szCs w:val="24"/>
        </w:rPr>
      </w:pPr>
      <w:r w:rsidRPr="0000420E">
        <w:rPr>
          <w:rFonts w:ascii="Arial" w:hAnsi="Arial" w:cs="Arial"/>
          <w:sz w:val="24"/>
          <w:szCs w:val="24"/>
        </w:rPr>
        <w:t xml:space="preserve">3.2 </w:t>
      </w:r>
      <w:r w:rsidRPr="0000420E">
        <w:rPr>
          <w:rFonts w:ascii="Arial" w:hAnsi="Arial" w:cs="Arial"/>
          <w:sz w:val="24"/>
          <w:szCs w:val="24"/>
        </w:rPr>
        <w:t>简易程序适用于：</w:t>
      </w:r>
    </w:p>
    <w:p w:rsidR="002662A4" w:rsidRPr="0000420E" w:rsidRDefault="006A254E" w:rsidP="002662A4">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1</w:t>
      </w:r>
      <w:r w:rsidRPr="0000420E">
        <w:rPr>
          <w:rFonts w:ascii="Arial" w:hAnsi="Arial" w:cs="Arial"/>
          <w:sz w:val="24"/>
          <w:szCs w:val="24"/>
        </w:rPr>
        <w:t>）</w:t>
      </w:r>
      <w:r w:rsidR="002662A4" w:rsidRPr="0000420E">
        <w:rPr>
          <w:rFonts w:ascii="Arial" w:hAnsi="Arial" w:cs="Arial"/>
          <w:sz w:val="24"/>
          <w:szCs w:val="24"/>
        </w:rPr>
        <w:t>本身属于</w:t>
      </w:r>
      <w:r w:rsidRPr="0000420E">
        <w:rPr>
          <w:rFonts w:ascii="Arial" w:hAnsi="Arial" w:cs="Arial"/>
          <w:sz w:val="24"/>
          <w:szCs w:val="24"/>
        </w:rPr>
        <w:t>矿业权评估咨询业务</w:t>
      </w:r>
      <w:r w:rsidR="002662A4" w:rsidRPr="0000420E">
        <w:rPr>
          <w:rFonts w:ascii="Arial" w:hAnsi="Arial" w:cs="Arial"/>
          <w:sz w:val="24"/>
          <w:szCs w:val="24"/>
        </w:rPr>
        <w:t>；</w:t>
      </w:r>
    </w:p>
    <w:p w:rsidR="006A254E" w:rsidRPr="0000420E" w:rsidRDefault="006A254E" w:rsidP="002662A4">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2</w:t>
      </w:r>
      <w:r w:rsidRPr="0000420E">
        <w:rPr>
          <w:rFonts w:ascii="Arial" w:hAnsi="Arial" w:cs="Arial"/>
          <w:sz w:val="24"/>
          <w:szCs w:val="24"/>
        </w:rPr>
        <w:t>）基本事项</w:t>
      </w:r>
      <w:r w:rsidR="002662A4" w:rsidRPr="0000420E">
        <w:rPr>
          <w:rFonts w:ascii="Arial" w:hAnsi="Arial" w:cs="Arial"/>
          <w:sz w:val="24"/>
          <w:szCs w:val="24"/>
        </w:rPr>
        <w:t>简单的矿业权评估项目</w:t>
      </w:r>
      <w:r w:rsidRPr="0000420E">
        <w:rPr>
          <w:rFonts w:ascii="Arial" w:hAnsi="Arial" w:cs="Arial"/>
          <w:sz w:val="24"/>
          <w:szCs w:val="24"/>
        </w:rPr>
        <w:t>；</w:t>
      </w:r>
    </w:p>
    <w:p w:rsidR="006A254E" w:rsidRPr="0000420E" w:rsidRDefault="006A254E" w:rsidP="002662A4">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3</w:t>
      </w:r>
      <w:r w:rsidRPr="0000420E">
        <w:rPr>
          <w:rFonts w:ascii="Arial" w:hAnsi="Arial" w:cs="Arial"/>
          <w:sz w:val="24"/>
          <w:szCs w:val="24"/>
        </w:rPr>
        <w:t>）对评估方法应用不产生实质影响的</w:t>
      </w:r>
      <w:r w:rsidR="002662A4" w:rsidRPr="0000420E">
        <w:rPr>
          <w:rFonts w:ascii="Arial" w:hAnsi="Arial" w:cs="Arial"/>
          <w:sz w:val="24"/>
          <w:szCs w:val="24"/>
        </w:rPr>
        <w:t>评估程序</w:t>
      </w:r>
      <w:r w:rsidRPr="0000420E">
        <w:rPr>
          <w:rFonts w:ascii="Arial" w:hAnsi="Arial" w:cs="Arial"/>
          <w:sz w:val="24"/>
          <w:szCs w:val="24"/>
        </w:rPr>
        <w:t>；</w:t>
      </w:r>
    </w:p>
    <w:p w:rsidR="00913A58" w:rsidRPr="008C720C" w:rsidRDefault="00913A58" w:rsidP="007255E6">
      <w:pPr>
        <w:pStyle w:val="2"/>
        <w:spacing w:beforeLines="100" w:before="312" w:after="0" w:line="360" w:lineRule="auto"/>
        <w:ind w:firstLineChars="176" w:firstLine="424"/>
        <w:rPr>
          <w:rFonts w:ascii="黑体" w:eastAsia="黑体" w:hAnsi="黑体"/>
          <w:color w:val="FF0000"/>
          <w:sz w:val="24"/>
          <w:szCs w:val="24"/>
        </w:rPr>
      </w:pPr>
      <w:bookmarkStart w:id="134" w:name="_Toc449698457"/>
      <w:r w:rsidRPr="008C720C">
        <w:rPr>
          <w:rFonts w:ascii="黑体" w:eastAsia="黑体" w:hAnsi="黑体"/>
          <w:color w:val="FF0000"/>
          <w:sz w:val="24"/>
          <w:szCs w:val="24"/>
        </w:rPr>
        <w:t>《矿业权评估业务约定书规范(CMVS</w:t>
      </w:r>
      <w:r w:rsidR="00AA62C1" w:rsidRPr="008C720C">
        <w:rPr>
          <w:rFonts w:ascii="黑体" w:eastAsia="黑体" w:hAnsi="黑体"/>
          <w:color w:val="FF0000"/>
          <w:sz w:val="24"/>
          <w:szCs w:val="24"/>
        </w:rPr>
        <w:t>202</w:t>
      </w:r>
      <w:r w:rsidRPr="008C720C">
        <w:rPr>
          <w:rFonts w:ascii="黑体" w:eastAsia="黑体" w:hAnsi="黑体"/>
          <w:color w:val="FF0000"/>
          <w:sz w:val="24"/>
          <w:szCs w:val="24"/>
        </w:rPr>
        <w:t>-2016)》</w:t>
      </w:r>
      <w:bookmarkEnd w:id="134"/>
    </w:p>
    <w:p w:rsidR="00A97312" w:rsidRPr="0000420E" w:rsidRDefault="00A97312" w:rsidP="00982C9C">
      <w:pPr>
        <w:spacing w:line="360" w:lineRule="auto"/>
        <w:ind w:firstLineChars="234" w:firstLine="562"/>
        <w:rPr>
          <w:rFonts w:ascii="Arial" w:hAnsi="Arial" w:cs="Arial"/>
          <w:sz w:val="24"/>
          <w:szCs w:val="24"/>
        </w:rPr>
      </w:pPr>
      <w:r w:rsidRPr="0000420E">
        <w:rPr>
          <w:rFonts w:ascii="Arial" w:hAnsi="Arial" w:cs="Arial"/>
          <w:sz w:val="24"/>
          <w:szCs w:val="24"/>
        </w:rPr>
        <w:t>本规范</w:t>
      </w:r>
      <w:r w:rsidR="000F6831" w:rsidRPr="0000420E">
        <w:rPr>
          <w:rFonts w:ascii="Arial" w:hAnsi="Arial" w:cs="Arial"/>
          <w:sz w:val="24"/>
          <w:szCs w:val="24"/>
        </w:rPr>
        <w:t>，</w:t>
      </w:r>
      <w:r w:rsidRPr="0000420E">
        <w:rPr>
          <w:rFonts w:ascii="Arial" w:hAnsi="Arial" w:cs="Arial"/>
          <w:sz w:val="24"/>
          <w:szCs w:val="24"/>
        </w:rPr>
        <w:t>是根据《中华人民共和国合同法》和《矿业权评估技术基本准则》制定</w:t>
      </w:r>
      <w:r w:rsidR="00C70E9F" w:rsidRPr="0000420E">
        <w:rPr>
          <w:rFonts w:ascii="Arial" w:hAnsi="Arial" w:cs="Arial"/>
          <w:sz w:val="24"/>
          <w:szCs w:val="24"/>
        </w:rPr>
        <w:t>的</w:t>
      </w:r>
      <w:r w:rsidRPr="0000420E">
        <w:rPr>
          <w:rFonts w:ascii="Arial" w:hAnsi="Arial" w:cs="Arial"/>
          <w:sz w:val="24"/>
          <w:szCs w:val="24"/>
        </w:rPr>
        <w:t>，通过规范矿业权评估业务约定书的签订、履行和其他相关行为，</w:t>
      </w:r>
      <w:r w:rsidR="00833F98" w:rsidRPr="0000420E">
        <w:rPr>
          <w:rFonts w:ascii="Arial" w:hAnsi="Arial" w:cs="Arial"/>
          <w:sz w:val="24"/>
          <w:szCs w:val="24"/>
        </w:rPr>
        <w:t>明确矿业权评估机构与委托方及相关当事方的权利和义务，明确矿业权评估业务范围及其他约定事项</w:t>
      </w:r>
      <w:r w:rsidRPr="0000420E">
        <w:rPr>
          <w:rFonts w:ascii="Arial" w:hAnsi="Arial" w:cs="Arial"/>
          <w:sz w:val="24"/>
          <w:szCs w:val="24"/>
        </w:rPr>
        <w:t>。矿业权评估机构受托、注册矿业权评估师执行矿业权评估业务，应当遵守本规范。受托执行与矿业权价值估算相关的其他业务，可以参照本规范。</w:t>
      </w:r>
      <w:r w:rsidR="00C70E9F" w:rsidRPr="0000420E">
        <w:rPr>
          <w:rFonts w:ascii="Arial" w:hAnsi="Arial" w:cs="Arial"/>
          <w:sz w:val="24"/>
          <w:szCs w:val="24"/>
        </w:rPr>
        <w:lastRenderedPageBreak/>
        <w:t>政府采购性质的矿业权评估业务，其委托书及其他类似书面文件，视同于本规范中的评估业务约定书。</w:t>
      </w:r>
    </w:p>
    <w:p w:rsidR="00C70E9F" w:rsidRPr="0000420E" w:rsidRDefault="00C70E9F" w:rsidP="00C70E9F">
      <w:pPr>
        <w:spacing w:line="360" w:lineRule="auto"/>
        <w:ind w:firstLineChars="200" w:firstLine="482"/>
        <w:rPr>
          <w:rFonts w:ascii="Arial" w:hAnsi="Arial" w:cs="Arial"/>
          <w:b/>
          <w:sz w:val="24"/>
          <w:szCs w:val="24"/>
        </w:rPr>
      </w:pPr>
      <w:r w:rsidRPr="0000420E">
        <w:rPr>
          <w:rFonts w:ascii="Arial" w:hAnsi="Arial" w:cs="Arial"/>
          <w:b/>
          <w:sz w:val="24"/>
          <w:szCs w:val="24"/>
        </w:rPr>
        <w:t>1</w:t>
      </w:r>
      <w:r w:rsidRPr="0000420E">
        <w:rPr>
          <w:rFonts w:ascii="Arial" w:hAnsi="Arial" w:cs="Arial"/>
          <w:b/>
          <w:sz w:val="24"/>
          <w:szCs w:val="24"/>
        </w:rPr>
        <w:t>签订</w:t>
      </w:r>
    </w:p>
    <w:p w:rsidR="00C70E9F" w:rsidRPr="0000420E" w:rsidRDefault="00C70E9F" w:rsidP="00C70E9F">
      <w:pPr>
        <w:spacing w:line="360" w:lineRule="auto"/>
        <w:ind w:firstLineChars="200" w:firstLine="480"/>
        <w:rPr>
          <w:rFonts w:ascii="Arial" w:hAnsi="Arial" w:cs="Arial"/>
          <w:sz w:val="24"/>
          <w:szCs w:val="24"/>
        </w:rPr>
      </w:pPr>
      <w:r w:rsidRPr="0000420E">
        <w:rPr>
          <w:rFonts w:ascii="Arial" w:hAnsi="Arial" w:cs="Arial"/>
          <w:sz w:val="24"/>
          <w:szCs w:val="24"/>
        </w:rPr>
        <w:t>1.1</w:t>
      </w:r>
      <w:r w:rsidRPr="0000420E">
        <w:rPr>
          <w:rFonts w:ascii="Arial" w:hAnsi="Arial" w:cs="Arial"/>
          <w:sz w:val="24"/>
          <w:szCs w:val="24"/>
        </w:rPr>
        <w:t>签订矿业权评估业务约定书，应关注以下事项：</w:t>
      </w:r>
    </w:p>
    <w:p w:rsidR="00C70E9F" w:rsidRPr="0000420E" w:rsidRDefault="00C70E9F" w:rsidP="00C70E9F">
      <w:pPr>
        <w:spacing w:line="360" w:lineRule="auto"/>
        <w:ind w:firstLineChars="200" w:firstLine="480"/>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1</w:t>
      </w:r>
      <w:r w:rsidRPr="0000420E">
        <w:rPr>
          <w:rFonts w:ascii="Arial" w:hAnsi="Arial" w:cs="Arial"/>
          <w:sz w:val="24"/>
          <w:szCs w:val="24"/>
        </w:rPr>
        <w:t>）根据法律法规，签约方是否有权委托评估；是否具备胜任能力的矿业权评估师、助理矿业权评估师和其他评估专业人员。</w:t>
      </w:r>
    </w:p>
    <w:p w:rsidR="00A30FAA" w:rsidRPr="0000420E" w:rsidRDefault="00C70E9F" w:rsidP="00C70E9F">
      <w:pPr>
        <w:spacing w:line="360" w:lineRule="auto"/>
        <w:ind w:firstLineChars="200" w:firstLine="480"/>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2</w:t>
      </w:r>
      <w:r w:rsidRPr="0000420E">
        <w:rPr>
          <w:rFonts w:ascii="Arial" w:hAnsi="Arial" w:cs="Arial"/>
          <w:sz w:val="24"/>
          <w:szCs w:val="24"/>
        </w:rPr>
        <w:t>）在矿业权评估业务约定书</w:t>
      </w:r>
      <w:r w:rsidR="00A30FAA" w:rsidRPr="0000420E">
        <w:rPr>
          <w:rFonts w:ascii="Arial" w:hAnsi="Arial" w:cs="Arial"/>
          <w:sz w:val="24"/>
          <w:szCs w:val="24"/>
        </w:rPr>
        <w:t>做出</w:t>
      </w:r>
      <w:r w:rsidRPr="0000420E">
        <w:rPr>
          <w:rFonts w:ascii="Arial" w:hAnsi="Arial" w:cs="Arial"/>
          <w:sz w:val="24"/>
          <w:szCs w:val="24"/>
        </w:rPr>
        <w:t>超越自身专业胜任能力和影响独立性的承诺</w:t>
      </w:r>
      <w:r w:rsidR="00A30FAA" w:rsidRPr="0000420E">
        <w:rPr>
          <w:rFonts w:ascii="Arial" w:hAnsi="Arial" w:cs="Arial"/>
          <w:sz w:val="24"/>
          <w:szCs w:val="24"/>
        </w:rPr>
        <w:t>，不仅违背矿业权职业道德要求，可能涉嫌违背相关法律法规，进而承担法律责任。</w:t>
      </w:r>
    </w:p>
    <w:p w:rsidR="00A30FAA" w:rsidRPr="0000420E" w:rsidRDefault="00A30FAA" w:rsidP="00C70E9F">
      <w:pPr>
        <w:spacing w:line="360" w:lineRule="auto"/>
        <w:ind w:firstLineChars="200" w:firstLine="480"/>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3</w:t>
      </w:r>
      <w:r w:rsidRPr="0000420E">
        <w:rPr>
          <w:rFonts w:ascii="Arial" w:hAnsi="Arial" w:cs="Arial"/>
          <w:sz w:val="24"/>
          <w:szCs w:val="24"/>
        </w:rPr>
        <w:t>）在矿业权评估业务约定书做出</w:t>
      </w:r>
      <w:r w:rsidR="00C70E9F" w:rsidRPr="0000420E">
        <w:rPr>
          <w:rFonts w:ascii="Arial" w:hAnsi="Arial" w:cs="Arial"/>
          <w:sz w:val="24"/>
          <w:szCs w:val="24"/>
        </w:rPr>
        <w:t>对预测和未来事项</w:t>
      </w:r>
      <w:r w:rsidRPr="0000420E">
        <w:rPr>
          <w:rFonts w:ascii="Arial" w:hAnsi="Arial" w:cs="Arial"/>
          <w:sz w:val="24"/>
          <w:szCs w:val="24"/>
        </w:rPr>
        <w:t>的</w:t>
      </w:r>
      <w:r w:rsidR="00C70E9F" w:rsidRPr="0000420E">
        <w:rPr>
          <w:rFonts w:ascii="Arial" w:hAnsi="Arial" w:cs="Arial"/>
          <w:sz w:val="24"/>
          <w:szCs w:val="24"/>
        </w:rPr>
        <w:t>承诺</w:t>
      </w:r>
      <w:r w:rsidRPr="0000420E">
        <w:rPr>
          <w:rFonts w:ascii="Arial" w:hAnsi="Arial" w:cs="Arial"/>
          <w:sz w:val="24"/>
          <w:szCs w:val="24"/>
        </w:rPr>
        <w:t>，可能涉嫌违背相关法律法规，进而承担法律责任。</w:t>
      </w:r>
    </w:p>
    <w:p w:rsidR="00C70E9F" w:rsidRPr="0000420E" w:rsidRDefault="00A30FAA" w:rsidP="00C70E9F">
      <w:pPr>
        <w:spacing w:line="360" w:lineRule="auto"/>
        <w:ind w:firstLineChars="200" w:firstLine="480"/>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4</w:t>
      </w:r>
      <w:r w:rsidRPr="0000420E">
        <w:rPr>
          <w:rFonts w:ascii="Arial" w:hAnsi="Arial" w:cs="Arial"/>
          <w:sz w:val="24"/>
          <w:szCs w:val="24"/>
        </w:rPr>
        <w:t>）在矿业权评估业务约定书做出属于相关当事方决策事项的</w:t>
      </w:r>
      <w:r w:rsidR="00C70E9F" w:rsidRPr="0000420E">
        <w:rPr>
          <w:rFonts w:ascii="Arial" w:hAnsi="Arial" w:cs="Arial"/>
          <w:sz w:val="24"/>
          <w:szCs w:val="24"/>
        </w:rPr>
        <w:t>承诺</w:t>
      </w:r>
      <w:r w:rsidRPr="0000420E">
        <w:rPr>
          <w:rFonts w:ascii="Arial" w:hAnsi="Arial" w:cs="Arial"/>
          <w:sz w:val="24"/>
          <w:szCs w:val="24"/>
        </w:rPr>
        <w:t>，可能对因决策失误而造成的损失承担责任。</w:t>
      </w:r>
    </w:p>
    <w:p w:rsidR="00C70E9F" w:rsidRPr="0000420E" w:rsidRDefault="00C70E9F" w:rsidP="00C70E9F">
      <w:pPr>
        <w:spacing w:line="360" w:lineRule="auto"/>
        <w:ind w:firstLineChars="200" w:firstLine="480"/>
        <w:rPr>
          <w:rFonts w:ascii="Arial" w:hAnsi="Arial" w:cs="Arial"/>
          <w:sz w:val="24"/>
          <w:szCs w:val="24"/>
        </w:rPr>
      </w:pPr>
      <w:r w:rsidRPr="0000420E">
        <w:rPr>
          <w:rFonts w:ascii="Arial" w:hAnsi="Arial" w:cs="Arial"/>
          <w:sz w:val="24"/>
          <w:szCs w:val="24"/>
        </w:rPr>
        <w:t>1.2</w:t>
      </w:r>
      <w:r w:rsidR="00A30FAA" w:rsidRPr="0000420E">
        <w:rPr>
          <w:rFonts w:ascii="Arial" w:hAnsi="Arial" w:cs="Arial"/>
          <w:sz w:val="24"/>
          <w:szCs w:val="24"/>
        </w:rPr>
        <w:t>矿业权评估业务</w:t>
      </w:r>
      <w:r w:rsidRPr="0000420E">
        <w:rPr>
          <w:rFonts w:ascii="Arial" w:hAnsi="Arial" w:cs="Arial"/>
          <w:sz w:val="24"/>
          <w:szCs w:val="24"/>
        </w:rPr>
        <w:t>约定书应当由矿业权评估机构的法定代表人（执行合伙企业事务的合伙人）或其授权代表人与委托方签订。</w:t>
      </w:r>
    </w:p>
    <w:p w:rsidR="00C70E9F" w:rsidRPr="0000420E" w:rsidRDefault="00C70E9F" w:rsidP="00C70E9F">
      <w:pPr>
        <w:spacing w:line="360" w:lineRule="auto"/>
        <w:ind w:firstLineChars="200" w:firstLine="480"/>
        <w:rPr>
          <w:rFonts w:ascii="Arial" w:hAnsi="Arial" w:cs="Arial"/>
          <w:sz w:val="24"/>
          <w:szCs w:val="24"/>
        </w:rPr>
      </w:pPr>
      <w:r w:rsidRPr="0000420E">
        <w:rPr>
          <w:rFonts w:ascii="Arial" w:hAnsi="Arial" w:cs="Arial"/>
          <w:sz w:val="24"/>
          <w:szCs w:val="24"/>
        </w:rPr>
        <w:t>1.3</w:t>
      </w:r>
      <w:r w:rsidRPr="0000420E">
        <w:rPr>
          <w:rFonts w:ascii="Arial" w:hAnsi="Arial" w:cs="Arial"/>
          <w:sz w:val="24"/>
          <w:szCs w:val="24"/>
        </w:rPr>
        <w:t>矿业权评估机构及参与评估项目的矿业权评估师、助理矿业权评估师和其他</w:t>
      </w:r>
      <w:r w:rsidR="00A30FAA" w:rsidRPr="0000420E">
        <w:rPr>
          <w:rFonts w:ascii="Arial" w:hAnsi="Arial" w:cs="Arial"/>
          <w:sz w:val="24"/>
          <w:szCs w:val="24"/>
        </w:rPr>
        <w:t>从业</w:t>
      </w:r>
      <w:r w:rsidRPr="0000420E">
        <w:rPr>
          <w:rFonts w:ascii="Arial" w:hAnsi="Arial" w:cs="Arial"/>
          <w:sz w:val="24"/>
          <w:szCs w:val="24"/>
        </w:rPr>
        <w:t>人员，在签订</w:t>
      </w:r>
      <w:r w:rsidR="00A30FAA" w:rsidRPr="0000420E">
        <w:rPr>
          <w:rFonts w:ascii="Arial" w:hAnsi="Arial" w:cs="Arial"/>
          <w:sz w:val="24"/>
          <w:szCs w:val="24"/>
        </w:rPr>
        <w:t>评估</w:t>
      </w:r>
      <w:r w:rsidRPr="0000420E">
        <w:rPr>
          <w:rFonts w:ascii="Arial" w:hAnsi="Arial" w:cs="Arial"/>
          <w:sz w:val="24"/>
          <w:szCs w:val="24"/>
        </w:rPr>
        <w:t>业务约定书过程中知悉的商业秘密，无论</w:t>
      </w:r>
      <w:r w:rsidR="00A30FAA" w:rsidRPr="0000420E">
        <w:rPr>
          <w:rFonts w:ascii="Arial" w:hAnsi="Arial" w:cs="Arial"/>
          <w:sz w:val="24"/>
          <w:szCs w:val="24"/>
        </w:rPr>
        <w:t>矿业权评估业务</w:t>
      </w:r>
      <w:r w:rsidRPr="0000420E">
        <w:rPr>
          <w:rFonts w:ascii="Arial" w:hAnsi="Arial" w:cs="Arial"/>
          <w:sz w:val="24"/>
          <w:szCs w:val="24"/>
        </w:rPr>
        <w:t>约定书是否成立，不得泄漏或者不正当使用。</w:t>
      </w:r>
    </w:p>
    <w:p w:rsidR="00C70E9F" w:rsidRPr="0000420E" w:rsidRDefault="00C70E9F" w:rsidP="00C70E9F">
      <w:pPr>
        <w:spacing w:line="360" w:lineRule="auto"/>
        <w:ind w:firstLineChars="200" w:firstLine="480"/>
        <w:rPr>
          <w:rFonts w:ascii="Arial" w:hAnsi="Arial" w:cs="Arial"/>
          <w:sz w:val="24"/>
          <w:szCs w:val="24"/>
        </w:rPr>
      </w:pPr>
      <w:r w:rsidRPr="0000420E">
        <w:rPr>
          <w:rFonts w:ascii="Arial" w:hAnsi="Arial" w:cs="Arial"/>
          <w:sz w:val="24"/>
          <w:szCs w:val="24"/>
        </w:rPr>
        <w:t>1.4</w:t>
      </w:r>
      <w:r w:rsidRPr="0000420E">
        <w:rPr>
          <w:rFonts w:ascii="Arial" w:hAnsi="Arial" w:cs="Arial"/>
          <w:sz w:val="24"/>
          <w:szCs w:val="24"/>
        </w:rPr>
        <w:t>矿业权评估机构应当</w:t>
      </w:r>
      <w:r w:rsidR="00A30FAA" w:rsidRPr="0000420E">
        <w:rPr>
          <w:rFonts w:ascii="Arial" w:hAnsi="Arial" w:cs="Arial"/>
          <w:sz w:val="24"/>
          <w:szCs w:val="24"/>
        </w:rPr>
        <w:t>按照</w:t>
      </w:r>
      <w:r w:rsidRPr="0000420E">
        <w:rPr>
          <w:rFonts w:ascii="Arial" w:hAnsi="Arial" w:cs="Arial"/>
          <w:sz w:val="24"/>
          <w:szCs w:val="24"/>
        </w:rPr>
        <w:t>《矿业权评估项目档案管理规范》</w:t>
      </w:r>
      <w:r w:rsidR="00A30FAA" w:rsidRPr="0000420E">
        <w:rPr>
          <w:rFonts w:ascii="Arial" w:hAnsi="Arial" w:cs="Arial"/>
          <w:sz w:val="24"/>
          <w:szCs w:val="24"/>
        </w:rPr>
        <w:t>的要求，将矿业权评估业务约定书存档</w:t>
      </w:r>
      <w:r w:rsidRPr="0000420E">
        <w:rPr>
          <w:rFonts w:ascii="Arial" w:hAnsi="Arial" w:cs="Arial"/>
          <w:sz w:val="24"/>
          <w:szCs w:val="24"/>
        </w:rPr>
        <w:t>。</w:t>
      </w:r>
    </w:p>
    <w:p w:rsidR="00C70E9F" w:rsidRPr="0000420E" w:rsidRDefault="00C70E9F" w:rsidP="00C70E9F">
      <w:pPr>
        <w:spacing w:line="360" w:lineRule="auto"/>
        <w:ind w:firstLineChars="200" w:firstLine="482"/>
        <w:rPr>
          <w:rFonts w:ascii="Arial" w:hAnsi="Arial" w:cs="Arial"/>
          <w:b/>
          <w:sz w:val="24"/>
          <w:szCs w:val="24"/>
        </w:rPr>
      </w:pPr>
      <w:r w:rsidRPr="0000420E">
        <w:rPr>
          <w:rFonts w:ascii="Arial" w:hAnsi="Arial" w:cs="Arial"/>
          <w:b/>
          <w:sz w:val="24"/>
          <w:szCs w:val="24"/>
        </w:rPr>
        <w:t>2</w:t>
      </w:r>
      <w:r w:rsidRPr="0000420E">
        <w:rPr>
          <w:rFonts w:ascii="Arial" w:hAnsi="Arial" w:cs="Arial"/>
          <w:b/>
          <w:sz w:val="24"/>
          <w:szCs w:val="24"/>
        </w:rPr>
        <w:t>基本内容</w:t>
      </w:r>
    </w:p>
    <w:p w:rsidR="00C70E9F" w:rsidRPr="0000420E" w:rsidRDefault="00C70E9F" w:rsidP="00C70E9F">
      <w:pPr>
        <w:spacing w:line="360" w:lineRule="auto"/>
        <w:ind w:firstLineChars="200" w:firstLine="480"/>
        <w:rPr>
          <w:rFonts w:ascii="Arial" w:hAnsi="Arial" w:cs="Arial"/>
          <w:sz w:val="24"/>
          <w:szCs w:val="24"/>
        </w:rPr>
      </w:pPr>
      <w:r w:rsidRPr="0000420E">
        <w:rPr>
          <w:rFonts w:ascii="Arial" w:hAnsi="Arial" w:cs="Arial"/>
          <w:sz w:val="24"/>
          <w:szCs w:val="24"/>
        </w:rPr>
        <w:t xml:space="preserve">2.1 </w:t>
      </w:r>
      <w:r w:rsidR="00435F03" w:rsidRPr="0000420E">
        <w:rPr>
          <w:rFonts w:ascii="Arial" w:hAnsi="Arial" w:cs="Arial"/>
          <w:sz w:val="24"/>
          <w:szCs w:val="24"/>
        </w:rPr>
        <w:t>矿业权评估</w:t>
      </w:r>
      <w:r w:rsidRPr="0000420E">
        <w:rPr>
          <w:rFonts w:ascii="Arial" w:hAnsi="Arial" w:cs="Arial"/>
          <w:sz w:val="24"/>
          <w:szCs w:val="24"/>
        </w:rPr>
        <w:t>业务约定书的</w:t>
      </w:r>
      <w:r w:rsidR="00435F03" w:rsidRPr="0000420E">
        <w:rPr>
          <w:rFonts w:ascii="Arial" w:hAnsi="Arial" w:cs="Arial"/>
          <w:sz w:val="24"/>
          <w:szCs w:val="24"/>
        </w:rPr>
        <w:t>具体</w:t>
      </w:r>
      <w:r w:rsidRPr="0000420E">
        <w:rPr>
          <w:rFonts w:ascii="Arial" w:hAnsi="Arial" w:cs="Arial"/>
          <w:sz w:val="24"/>
          <w:szCs w:val="24"/>
        </w:rPr>
        <w:t>内容因评估业务不同可以存在差异</w:t>
      </w:r>
      <w:r w:rsidR="00435F03" w:rsidRPr="0000420E">
        <w:rPr>
          <w:rFonts w:ascii="Arial" w:hAnsi="Arial" w:cs="Arial"/>
          <w:sz w:val="24"/>
          <w:szCs w:val="24"/>
        </w:rPr>
        <w:t>。</w:t>
      </w:r>
      <w:r w:rsidRPr="0000420E">
        <w:rPr>
          <w:rFonts w:ascii="Arial" w:hAnsi="Arial" w:cs="Arial"/>
          <w:sz w:val="24"/>
          <w:szCs w:val="24"/>
        </w:rPr>
        <w:t>基本内容如下：</w:t>
      </w:r>
    </w:p>
    <w:p w:rsidR="00C70E9F" w:rsidRPr="0000420E" w:rsidRDefault="00C70E9F" w:rsidP="00C70E9F">
      <w:pPr>
        <w:spacing w:line="360" w:lineRule="auto"/>
        <w:ind w:firstLineChars="200" w:firstLine="480"/>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1</w:t>
      </w:r>
      <w:r w:rsidRPr="0000420E">
        <w:rPr>
          <w:rFonts w:ascii="Arial" w:hAnsi="Arial" w:cs="Arial"/>
          <w:sz w:val="24"/>
          <w:szCs w:val="24"/>
        </w:rPr>
        <w:t>）签约双方名称、住所、通讯地址、联系方式；</w:t>
      </w:r>
    </w:p>
    <w:p w:rsidR="00C70E9F" w:rsidRPr="0000420E" w:rsidRDefault="00C70E9F" w:rsidP="00C70E9F">
      <w:pPr>
        <w:spacing w:line="360" w:lineRule="auto"/>
        <w:ind w:firstLineChars="200" w:firstLine="480"/>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2</w:t>
      </w:r>
      <w:r w:rsidRPr="0000420E">
        <w:rPr>
          <w:rFonts w:ascii="Arial" w:hAnsi="Arial" w:cs="Arial"/>
          <w:sz w:val="24"/>
          <w:szCs w:val="24"/>
        </w:rPr>
        <w:t>）评估目的；</w:t>
      </w:r>
    </w:p>
    <w:p w:rsidR="00C70E9F" w:rsidRPr="0000420E" w:rsidRDefault="00C70E9F" w:rsidP="00C70E9F">
      <w:pPr>
        <w:spacing w:line="360" w:lineRule="auto"/>
        <w:ind w:firstLineChars="200" w:firstLine="480"/>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3</w:t>
      </w:r>
      <w:r w:rsidRPr="0000420E">
        <w:rPr>
          <w:rFonts w:ascii="Arial" w:hAnsi="Arial" w:cs="Arial"/>
          <w:sz w:val="24"/>
          <w:szCs w:val="24"/>
        </w:rPr>
        <w:t>）评估对象与评估范围；</w:t>
      </w:r>
    </w:p>
    <w:p w:rsidR="00435F03" w:rsidRPr="0000420E" w:rsidRDefault="00C70E9F" w:rsidP="00C70E9F">
      <w:pPr>
        <w:spacing w:line="360" w:lineRule="auto"/>
        <w:ind w:firstLineChars="200" w:firstLine="480"/>
        <w:rPr>
          <w:rFonts w:ascii="Arial" w:hAnsi="Arial" w:cs="Arial"/>
          <w:sz w:val="24"/>
          <w:szCs w:val="24"/>
        </w:rPr>
      </w:pPr>
      <w:r w:rsidRPr="0000420E">
        <w:rPr>
          <w:rFonts w:ascii="Arial" w:hAnsi="Arial" w:cs="Arial"/>
          <w:sz w:val="24"/>
          <w:szCs w:val="24"/>
          <w:highlight w:val="yellow"/>
        </w:rPr>
        <w:t>（</w:t>
      </w:r>
      <w:r w:rsidRPr="0000420E">
        <w:rPr>
          <w:rFonts w:ascii="Arial" w:hAnsi="Arial" w:cs="Arial"/>
          <w:sz w:val="24"/>
          <w:szCs w:val="24"/>
          <w:highlight w:val="yellow"/>
        </w:rPr>
        <w:t>4</w:t>
      </w:r>
      <w:r w:rsidRPr="0000420E">
        <w:rPr>
          <w:rFonts w:ascii="Arial" w:hAnsi="Arial" w:cs="Arial"/>
          <w:sz w:val="24"/>
          <w:szCs w:val="24"/>
          <w:highlight w:val="yellow"/>
        </w:rPr>
        <w:t>）</w:t>
      </w:r>
      <w:r w:rsidR="00435F03" w:rsidRPr="0000420E">
        <w:rPr>
          <w:rFonts w:ascii="Arial" w:hAnsi="Arial" w:cs="Arial"/>
          <w:sz w:val="24"/>
          <w:szCs w:val="24"/>
          <w:highlight w:val="yellow"/>
        </w:rPr>
        <w:t>矿业权评估价值定义</w:t>
      </w:r>
    </w:p>
    <w:p w:rsidR="00C70E9F" w:rsidRPr="0000420E" w:rsidRDefault="00435F03" w:rsidP="00C70E9F">
      <w:pPr>
        <w:spacing w:line="360" w:lineRule="auto"/>
        <w:ind w:firstLineChars="200" w:firstLine="480"/>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5</w:t>
      </w:r>
      <w:r w:rsidRPr="0000420E">
        <w:rPr>
          <w:rFonts w:ascii="Arial" w:hAnsi="Arial" w:cs="Arial"/>
          <w:sz w:val="24"/>
          <w:szCs w:val="24"/>
        </w:rPr>
        <w:t>）</w:t>
      </w:r>
      <w:r w:rsidR="00C70E9F" w:rsidRPr="0000420E">
        <w:rPr>
          <w:rFonts w:ascii="Arial" w:hAnsi="Arial" w:cs="Arial"/>
          <w:sz w:val="24"/>
          <w:szCs w:val="24"/>
        </w:rPr>
        <w:t>评估基准日；</w:t>
      </w:r>
    </w:p>
    <w:p w:rsidR="00C70E9F" w:rsidRPr="0000420E" w:rsidRDefault="00C70E9F" w:rsidP="00C70E9F">
      <w:pPr>
        <w:spacing w:line="360" w:lineRule="auto"/>
        <w:ind w:firstLineChars="200" w:firstLine="480"/>
        <w:rPr>
          <w:rFonts w:ascii="Arial" w:hAnsi="Arial" w:cs="Arial"/>
          <w:sz w:val="24"/>
          <w:szCs w:val="24"/>
        </w:rPr>
      </w:pPr>
      <w:r w:rsidRPr="0000420E">
        <w:rPr>
          <w:rFonts w:ascii="Arial" w:hAnsi="Arial" w:cs="Arial"/>
          <w:sz w:val="24"/>
          <w:szCs w:val="24"/>
        </w:rPr>
        <w:t>（</w:t>
      </w:r>
      <w:r w:rsidR="00435F03" w:rsidRPr="0000420E">
        <w:rPr>
          <w:rFonts w:ascii="Arial" w:hAnsi="Arial" w:cs="Arial"/>
          <w:sz w:val="24"/>
          <w:szCs w:val="24"/>
        </w:rPr>
        <w:t>6</w:t>
      </w:r>
      <w:r w:rsidRPr="0000420E">
        <w:rPr>
          <w:rFonts w:ascii="Arial" w:hAnsi="Arial" w:cs="Arial"/>
          <w:sz w:val="24"/>
          <w:szCs w:val="24"/>
        </w:rPr>
        <w:t>）评估服务费总额、支付时间和方式；</w:t>
      </w:r>
    </w:p>
    <w:p w:rsidR="00C70E9F" w:rsidRPr="0000420E" w:rsidRDefault="00C70E9F" w:rsidP="00C70E9F">
      <w:pPr>
        <w:spacing w:line="360" w:lineRule="auto"/>
        <w:ind w:firstLineChars="200" w:firstLine="480"/>
        <w:rPr>
          <w:rFonts w:ascii="Arial" w:hAnsi="Arial" w:cs="Arial"/>
          <w:sz w:val="24"/>
          <w:szCs w:val="24"/>
        </w:rPr>
      </w:pPr>
      <w:r w:rsidRPr="0000420E">
        <w:rPr>
          <w:rFonts w:ascii="Arial" w:hAnsi="Arial" w:cs="Arial"/>
          <w:sz w:val="24"/>
          <w:szCs w:val="24"/>
        </w:rPr>
        <w:lastRenderedPageBreak/>
        <w:t>（</w:t>
      </w:r>
      <w:r w:rsidR="00435F03" w:rsidRPr="0000420E">
        <w:rPr>
          <w:rFonts w:ascii="Arial" w:hAnsi="Arial" w:cs="Arial"/>
          <w:sz w:val="24"/>
          <w:szCs w:val="24"/>
        </w:rPr>
        <w:t>7</w:t>
      </w:r>
      <w:r w:rsidRPr="0000420E">
        <w:rPr>
          <w:rFonts w:ascii="Arial" w:hAnsi="Arial" w:cs="Arial"/>
          <w:sz w:val="24"/>
          <w:szCs w:val="24"/>
        </w:rPr>
        <w:t>）评估所需资料的交付；</w:t>
      </w:r>
    </w:p>
    <w:p w:rsidR="00C70E9F" w:rsidRPr="0000420E" w:rsidRDefault="00C70E9F" w:rsidP="00C70E9F">
      <w:pPr>
        <w:spacing w:line="360" w:lineRule="auto"/>
        <w:ind w:firstLineChars="200" w:firstLine="480"/>
        <w:rPr>
          <w:rFonts w:ascii="Arial" w:hAnsi="Arial" w:cs="Arial"/>
          <w:sz w:val="24"/>
          <w:szCs w:val="24"/>
        </w:rPr>
      </w:pPr>
      <w:r w:rsidRPr="0000420E">
        <w:rPr>
          <w:rFonts w:ascii="Arial" w:hAnsi="Arial" w:cs="Arial"/>
          <w:sz w:val="24"/>
          <w:szCs w:val="24"/>
        </w:rPr>
        <w:t>（</w:t>
      </w:r>
      <w:r w:rsidR="00435F03" w:rsidRPr="0000420E">
        <w:rPr>
          <w:rFonts w:ascii="Arial" w:hAnsi="Arial" w:cs="Arial"/>
          <w:sz w:val="24"/>
          <w:szCs w:val="24"/>
        </w:rPr>
        <w:t>8</w:t>
      </w:r>
      <w:r w:rsidRPr="0000420E">
        <w:rPr>
          <w:rFonts w:ascii="Arial" w:hAnsi="Arial" w:cs="Arial"/>
          <w:sz w:val="24"/>
          <w:szCs w:val="24"/>
        </w:rPr>
        <w:t>）评估报告类型及要求；</w:t>
      </w:r>
    </w:p>
    <w:p w:rsidR="00C70E9F" w:rsidRPr="0000420E" w:rsidRDefault="00C70E9F" w:rsidP="00C70E9F">
      <w:pPr>
        <w:spacing w:line="360" w:lineRule="auto"/>
        <w:ind w:firstLineChars="200" w:firstLine="480"/>
        <w:rPr>
          <w:rFonts w:ascii="Arial" w:hAnsi="Arial" w:cs="Arial"/>
          <w:sz w:val="24"/>
          <w:szCs w:val="24"/>
        </w:rPr>
      </w:pPr>
      <w:r w:rsidRPr="0000420E">
        <w:rPr>
          <w:rFonts w:ascii="Arial" w:hAnsi="Arial" w:cs="Arial"/>
          <w:sz w:val="24"/>
          <w:szCs w:val="24"/>
        </w:rPr>
        <w:t>（</w:t>
      </w:r>
      <w:r w:rsidR="00435F03" w:rsidRPr="0000420E">
        <w:rPr>
          <w:rFonts w:ascii="Arial" w:hAnsi="Arial" w:cs="Arial"/>
          <w:sz w:val="24"/>
          <w:szCs w:val="24"/>
        </w:rPr>
        <w:t>9</w:t>
      </w:r>
      <w:r w:rsidRPr="0000420E">
        <w:rPr>
          <w:rFonts w:ascii="Arial" w:hAnsi="Arial" w:cs="Arial"/>
          <w:sz w:val="24"/>
          <w:szCs w:val="24"/>
        </w:rPr>
        <w:t>）评估报告提交时间和方式；</w:t>
      </w:r>
    </w:p>
    <w:p w:rsidR="00C70E9F" w:rsidRPr="0000420E" w:rsidRDefault="00C70E9F" w:rsidP="00C70E9F">
      <w:pPr>
        <w:spacing w:line="360" w:lineRule="auto"/>
        <w:ind w:firstLineChars="200" w:firstLine="480"/>
        <w:rPr>
          <w:rFonts w:ascii="Arial" w:hAnsi="Arial" w:cs="Arial"/>
          <w:sz w:val="24"/>
          <w:szCs w:val="24"/>
        </w:rPr>
      </w:pPr>
      <w:r w:rsidRPr="0000420E">
        <w:rPr>
          <w:rFonts w:ascii="Arial" w:hAnsi="Arial" w:cs="Arial"/>
          <w:sz w:val="24"/>
          <w:szCs w:val="24"/>
        </w:rPr>
        <w:t>（</w:t>
      </w:r>
      <w:r w:rsidR="00435F03" w:rsidRPr="0000420E">
        <w:rPr>
          <w:rFonts w:ascii="Arial" w:hAnsi="Arial" w:cs="Arial"/>
          <w:sz w:val="24"/>
          <w:szCs w:val="24"/>
        </w:rPr>
        <w:t>10</w:t>
      </w:r>
      <w:r w:rsidRPr="0000420E">
        <w:rPr>
          <w:rFonts w:ascii="Arial" w:hAnsi="Arial" w:cs="Arial"/>
          <w:sz w:val="24"/>
          <w:szCs w:val="24"/>
        </w:rPr>
        <w:t>）评估报告使用者和使用方式；</w:t>
      </w:r>
    </w:p>
    <w:p w:rsidR="00C70E9F" w:rsidRPr="0000420E" w:rsidRDefault="00C70E9F" w:rsidP="00C70E9F">
      <w:pPr>
        <w:spacing w:line="360" w:lineRule="auto"/>
        <w:ind w:firstLineChars="200" w:firstLine="480"/>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1</w:t>
      </w:r>
      <w:r w:rsidR="00435F03" w:rsidRPr="0000420E">
        <w:rPr>
          <w:rFonts w:ascii="Arial" w:hAnsi="Arial" w:cs="Arial"/>
          <w:sz w:val="24"/>
          <w:szCs w:val="24"/>
        </w:rPr>
        <w:t>1</w:t>
      </w:r>
      <w:r w:rsidRPr="0000420E">
        <w:rPr>
          <w:rFonts w:ascii="Arial" w:hAnsi="Arial" w:cs="Arial"/>
          <w:sz w:val="24"/>
          <w:szCs w:val="24"/>
        </w:rPr>
        <w:t>）当事人的其他权利和义务；</w:t>
      </w:r>
    </w:p>
    <w:p w:rsidR="00C70E9F" w:rsidRPr="0000420E" w:rsidRDefault="00C70E9F" w:rsidP="00C70E9F">
      <w:pPr>
        <w:spacing w:line="360" w:lineRule="auto"/>
        <w:ind w:firstLineChars="200" w:firstLine="480"/>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1</w:t>
      </w:r>
      <w:r w:rsidR="00435F03" w:rsidRPr="0000420E">
        <w:rPr>
          <w:rFonts w:ascii="Arial" w:hAnsi="Arial" w:cs="Arial"/>
          <w:sz w:val="24"/>
          <w:szCs w:val="24"/>
        </w:rPr>
        <w:t>2</w:t>
      </w:r>
      <w:r w:rsidRPr="0000420E">
        <w:rPr>
          <w:rFonts w:ascii="Arial" w:hAnsi="Arial" w:cs="Arial"/>
          <w:sz w:val="24"/>
          <w:szCs w:val="24"/>
        </w:rPr>
        <w:t>）违约责任和争议解决；</w:t>
      </w:r>
    </w:p>
    <w:p w:rsidR="00C70E9F" w:rsidRPr="0000420E" w:rsidRDefault="00C70E9F" w:rsidP="00C70E9F">
      <w:pPr>
        <w:spacing w:line="360" w:lineRule="auto"/>
        <w:ind w:firstLineChars="200" w:firstLine="480"/>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1</w:t>
      </w:r>
      <w:r w:rsidR="00435F03" w:rsidRPr="0000420E">
        <w:rPr>
          <w:rFonts w:ascii="Arial" w:hAnsi="Arial" w:cs="Arial"/>
          <w:sz w:val="24"/>
          <w:szCs w:val="24"/>
        </w:rPr>
        <w:t>3</w:t>
      </w:r>
      <w:r w:rsidRPr="0000420E">
        <w:rPr>
          <w:rFonts w:ascii="Arial" w:hAnsi="Arial" w:cs="Arial"/>
          <w:sz w:val="24"/>
          <w:szCs w:val="24"/>
        </w:rPr>
        <w:t>）签约时间。</w:t>
      </w:r>
    </w:p>
    <w:p w:rsidR="00C70E9F" w:rsidRPr="0000420E" w:rsidRDefault="00C70E9F" w:rsidP="00C70E9F">
      <w:pPr>
        <w:spacing w:line="360" w:lineRule="auto"/>
        <w:ind w:firstLineChars="200" w:firstLine="480"/>
        <w:rPr>
          <w:rFonts w:ascii="Arial" w:hAnsi="Arial" w:cs="Arial"/>
          <w:sz w:val="24"/>
          <w:szCs w:val="24"/>
        </w:rPr>
      </w:pPr>
      <w:r w:rsidRPr="0000420E">
        <w:rPr>
          <w:rFonts w:ascii="Arial" w:hAnsi="Arial" w:cs="Arial"/>
          <w:sz w:val="24"/>
          <w:szCs w:val="24"/>
        </w:rPr>
        <w:t xml:space="preserve">2.2 </w:t>
      </w:r>
      <w:r w:rsidRPr="0000420E">
        <w:rPr>
          <w:rFonts w:ascii="Arial" w:hAnsi="Arial" w:cs="Arial"/>
          <w:sz w:val="24"/>
          <w:szCs w:val="24"/>
        </w:rPr>
        <w:t>评估目的表述应当</w:t>
      </w:r>
      <w:r w:rsidR="00435F03" w:rsidRPr="0000420E">
        <w:rPr>
          <w:rFonts w:ascii="Arial" w:hAnsi="Arial" w:cs="Arial"/>
          <w:sz w:val="24"/>
          <w:szCs w:val="24"/>
        </w:rPr>
        <w:t>写明</w:t>
      </w:r>
      <w:r w:rsidRPr="0000420E">
        <w:rPr>
          <w:rFonts w:ascii="Arial" w:hAnsi="Arial" w:cs="Arial"/>
          <w:sz w:val="24"/>
          <w:szCs w:val="24"/>
        </w:rPr>
        <w:t>评估目的对应的经济行为，评估目的表述应当明确、清晰。</w:t>
      </w:r>
    </w:p>
    <w:p w:rsidR="00C70E9F" w:rsidRPr="0000420E" w:rsidRDefault="00C70E9F" w:rsidP="00C70E9F">
      <w:pPr>
        <w:spacing w:line="360" w:lineRule="auto"/>
        <w:ind w:firstLineChars="200" w:firstLine="480"/>
        <w:rPr>
          <w:rFonts w:ascii="Arial" w:hAnsi="Arial" w:cs="Arial"/>
          <w:sz w:val="24"/>
          <w:szCs w:val="24"/>
        </w:rPr>
      </w:pPr>
      <w:r w:rsidRPr="0000420E">
        <w:rPr>
          <w:rFonts w:ascii="Arial" w:hAnsi="Arial" w:cs="Arial"/>
          <w:sz w:val="24"/>
          <w:szCs w:val="24"/>
          <w:highlight w:val="yellow"/>
        </w:rPr>
        <w:t>2.3</w:t>
      </w:r>
      <w:r w:rsidRPr="0000420E">
        <w:rPr>
          <w:rFonts w:ascii="Arial" w:hAnsi="Arial" w:cs="Arial"/>
          <w:sz w:val="24"/>
          <w:szCs w:val="24"/>
          <w:highlight w:val="yellow"/>
        </w:rPr>
        <w:t>评估对象与范围，应当按照矿业权评估准则评估对象与范围</w:t>
      </w:r>
      <w:r w:rsidR="004006FE" w:rsidRPr="0000420E">
        <w:rPr>
          <w:rFonts w:ascii="Arial" w:hAnsi="Arial" w:cs="Arial"/>
          <w:sz w:val="24"/>
          <w:szCs w:val="24"/>
          <w:highlight w:val="yellow"/>
        </w:rPr>
        <w:t>要素组合</w:t>
      </w:r>
      <w:r w:rsidRPr="0000420E">
        <w:rPr>
          <w:rFonts w:ascii="Arial" w:hAnsi="Arial" w:cs="Arial"/>
          <w:sz w:val="24"/>
          <w:szCs w:val="24"/>
          <w:highlight w:val="yellow"/>
        </w:rPr>
        <w:t>表述。</w:t>
      </w:r>
    </w:p>
    <w:p w:rsidR="00C70E9F" w:rsidRPr="0000420E" w:rsidRDefault="00C70E9F" w:rsidP="00C70E9F">
      <w:pPr>
        <w:spacing w:line="360" w:lineRule="auto"/>
        <w:ind w:firstLineChars="200" w:firstLine="480"/>
        <w:rPr>
          <w:rFonts w:ascii="Arial" w:hAnsi="Arial" w:cs="Arial"/>
          <w:sz w:val="24"/>
          <w:szCs w:val="24"/>
        </w:rPr>
      </w:pPr>
      <w:r w:rsidRPr="0000420E">
        <w:rPr>
          <w:rFonts w:ascii="Arial" w:hAnsi="Arial" w:cs="Arial"/>
          <w:sz w:val="24"/>
          <w:szCs w:val="24"/>
        </w:rPr>
        <w:t xml:space="preserve">2.4 </w:t>
      </w:r>
      <w:r w:rsidRPr="0000420E">
        <w:rPr>
          <w:rFonts w:ascii="Arial" w:hAnsi="Arial" w:cs="Arial"/>
          <w:sz w:val="24"/>
          <w:szCs w:val="24"/>
        </w:rPr>
        <w:t>评估基准日</w:t>
      </w:r>
      <w:r w:rsidR="00435F03" w:rsidRPr="0000420E">
        <w:rPr>
          <w:rFonts w:ascii="Arial" w:hAnsi="Arial" w:cs="Arial"/>
          <w:sz w:val="24"/>
          <w:szCs w:val="24"/>
        </w:rPr>
        <w:t>应当按照</w:t>
      </w:r>
      <w:r w:rsidRPr="0000420E">
        <w:rPr>
          <w:rFonts w:ascii="Arial" w:hAnsi="Arial" w:cs="Arial"/>
          <w:sz w:val="24"/>
          <w:szCs w:val="24"/>
        </w:rPr>
        <w:t>《确定评估基准日指导意见》</w:t>
      </w:r>
      <w:r w:rsidR="00435F03" w:rsidRPr="0000420E">
        <w:rPr>
          <w:rFonts w:ascii="Arial" w:hAnsi="Arial" w:cs="Arial"/>
          <w:sz w:val="24"/>
          <w:szCs w:val="24"/>
        </w:rPr>
        <w:t>的要求约定</w:t>
      </w:r>
      <w:r w:rsidRPr="0000420E">
        <w:rPr>
          <w:rFonts w:ascii="Arial" w:hAnsi="Arial" w:cs="Arial"/>
          <w:sz w:val="24"/>
          <w:szCs w:val="24"/>
        </w:rPr>
        <w:t>。</w:t>
      </w:r>
    </w:p>
    <w:p w:rsidR="00C70E9F" w:rsidRPr="0000420E" w:rsidRDefault="00C70E9F" w:rsidP="00C70E9F">
      <w:pPr>
        <w:spacing w:line="360" w:lineRule="auto"/>
        <w:ind w:firstLineChars="200" w:firstLine="480"/>
        <w:rPr>
          <w:rFonts w:ascii="Arial" w:hAnsi="Arial" w:cs="Arial"/>
          <w:sz w:val="24"/>
          <w:szCs w:val="24"/>
        </w:rPr>
      </w:pPr>
      <w:r w:rsidRPr="0000420E">
        <w:rPr>
          <w:rFonts w:ascii="Arial" w:hAnsi="Arial" w:cs="Arial"/>
          <w:sz w:val="24"/>
          <w:szCs w:val="24"/>
        </w:rPr>
        <w:t xml:space="preserve">2.5 </w:t>
      </w:r>
      <w:r w:rsidRPr="0000420E">
        <w:rPr>
          <w:rFonts w:ascii="Arial" w:hAnsi="Arial" w:cs="Arial"/>
          <w:sz w:val="24"/>
          <w:szCs w:val="24"/>
        </w:rPr>
        <w:t>明确评估服务费未包括的其他费用项目和承担方式。</w:t>
      </w:r>
    </w:p>
    <w:p w:rsidR="00C70E9F" w:rsidRPr="0000420E" w:rsidRDefault="00C70E9F" w:rsidP="00C70E9F">
      <w:pPr>
        <w:spacing w:line="360" w:lineRule="auto"/>
        <w:ind w:firstLineChars="200" w:firstLine="480"/>
        <w:rPr>
          <w:rFonts w:ascii="Arial" w:hAnsi="Arial" w:cs="Arial"/>
          <w:sz w:val="24"/>
          <w:szCs w:val="24"/>
        </w:rPr>
      </w:pPr>
      <w:r w:rsidRPr="0000420E">
        <w:rPr>
          <w:rFonts w:ascii="Arial" w:hAnsi="Arial" w:cs="Arial"/>
          <w:sz w:val="24"/>
          <w:szCs w:val="24"/>
        </w:rPr>
        <w:t>明确矿业权评估业务中止或终止</w:t>
      </w:r>
      <w:r w:rsidR="00435F03" w:rsidRPr="0000420E">
        <w:rPr>
          <w:rFonts w:ascii="Arial" w:hAnsi="Arial" w:cs="Arial"/>
          <w:sz w:val="24"/>
          <w:szCs w:val="24"/>
        </w:rPr>
        <w:t>、变更评估对象与范围</w:t>
      </w:r>
      <w:r w:rsidR="004006FE" w:rsidRPr="0000420E">
        <w:rPr>
          <w:rFonts w:ascii="Arial" w:hAnsi="Arial" w:cs="Arial"/>
          <w:sz w:val="24"/>
          <w:szCs w:val="24"/>
        </w:rPr>
        <w:t>要素组合</w:t>
      </w:r>
      <w:r w:rsidR="00435F03" w:rsidRPr="0000420E">
        <w:rPr>
          <w:rFonts w:ascii="Arial" w:hAnsi="Arial" w:cs="Arial"/>
          <w:sz w:val="24"/>
          <w:szCs w:val="24"/>
        </w:rPr>
        <w:t>、变更评估基准日等</w:t>
      </w:r>
      <w:r w:rsidRPr="0000420E">
        <w:rPr>
          <w:rFonts w:ascii="Arial" w:hAnsi="Arial" w:cs="Arial"/>
          <w:sz w:val="24"/>
          <w:szCs w:val="24"/>
        </w:rPr>
        <w:t>情形下，</w:t>
      </w:r>
      <w:r w:rsidR="00435F03" w:rsidRPr="0000420E">
        <w:rPr>
          <w:rFonts w:ascii="Arial" w:hAnsi="Arial" w:cs="Arial"/>
          <w:sz w:val="24"/>
          <w:szCs w:val="24"/>
        </w:rPr>
        <w:t>包括</w:t>
      </w:r>
      <w:r w:rsidRPr="0000420E">
        <w:rPr>
          <w:rFonts w:ascii="Arial" w:hAnsi="Arial" w:cs="Arial"/>
          <w:sz w:val="24"/>
          <w:szCs w:val="24"/>
        </w:rPr>
        <w:t>评估服务费用</w:t>
      </w:r>
      <w:r w:rsidR="000639E0" w:rsidRPr="0000420E">
        <w:rPr>
          <w:rFonts w:ascii="Arial" w:hAnsi="Arial" w:cs="Arial"/>
          <w:sz w:val="24"/>
          <w:szCs w:val="24"/>
        </w:rPr>
        <w:t>总额及</w:t>
      </w:r>
      <w:r w:rsidRPr="0000420E">
        <w:rPr>
          <w:rFonts w:ascii="Arial" w:hAnsi="Arial" w:cs="Arial"/>
          <w:sz w:val="24"/>
          <w:szCs w:val="24"/>
        </w:rPr>
        <w:t>支付</w:t>
      </w:r>
      <w:r w:rsidR="000639E0" w:rsidRPr="0000420E">
        <w:rPr>
          <w:rFonts w:ascii="Arial" w:hAnsi="Arial" w:cs="Arial"/>
          <w:sz w:val="24"/>
          <w:szCs w:val="24"/>
        </w:rPr>
        <w:t>在内的变更事项的处理方式，如签订补充协议或重新签订业务约定书。</w:t>
      </w:r>
    </w:p>
    <w:p w:rsidR="00C70E9F" w:rsidRPr="0000420E" w:rsidRDefault="00C70E9F" w:rsidP="00C70E9F">
      <w:pPr>
        <w:spacing w:line="360" w:lineRule="auto"/>
        <w:ind w:firstLineChars="200" w:firstLine="480"/>
        <w:rPr>
          <w:rFonts w:ascii="Arial" w:hAnsi="Arial" w:cs="Arial"/>
          <w:sz w:val="24"/>
          <w:szCs w:val="24"/>
        </w:rPr>
      </w:pPr>
      <w:r w:rsidRPr="0000420E">
        <w:rPr>
          <w:rFonts w:ascii="Arial" w:hAnsi="Arial" w:cs="Arial"/>
          <w:sz w:val="24"/>
          <w:szCs w:val="24"/>
        </w:rPr>
        <w:t xml:space="preserve">2.6 </w:t>
      </w:r>
      <w:r w:rsidR="000639E0" w:rsidRPr="0000420E">
        <w:rPr>
          <w:rFonts w:ascii="Arial" w:hAnsi="Arial" w:cs="Arial"/>
          <w:sz w:val="24"/>
          <w:szCs w:val="24"/>
        </w:rPr>
        <w:t>矿业权评估</w:t>
      </w:r>
      <w:r w:rsidRPr="0000420E">
        <w:rPr>
          <w:rFonts w:ascii="Arial" w:hAnsi="Arial" w:cs="Arial"/>
          <w:sz w:val="24"/>
          <w:szCs w:val="24"/>
        </w:rPr>
        <w:t>业务约定书中应当约定评估报告使用</w:t>
      </w:r>
      <w:r w:rsidR="000639E0" w:rsidRPr="0000420E">
        <w:rPr>
          <w:rFonts w:ascii="Arial" w:hAnsi="Arial" w:cs="Arial"/>
          <w:sz w:val="24"/>
          <w:szCs w:val="24"/>
        </w:rPr>
        <w:t>限制</w:t>
      </w:r>
      <w:r w:rsidRPr="0000420E">
        <w:rPr>
          <w:rFonts w:ascii="Arial" w:hAnsi="Arial" w:cs="Arial"/>
          <w:sz w:val="24"/>
          <w:szCs w:val="24"/>
        </w:rPr>
        <w:t>内容</w:t>
      </w:r>
      <w:r w:rsidR="000639E0" w:rsidRPr="0000420E">
        <w:rPr>
          <w:rFonts w:ascii="Arial" w:hAnsi="Arial" w:cs="Arial"/>
          <w:sz w:val="24"/>
          <w:szCs w:val="24"/>
        </w:rPr>
        <w:t>，主要包括</w:t>
      </w:r>
      <w:r w:rsidRPr="0000420E">
        <w:rPr>
          <w:rFonts w:ascii="Arial" w:hAnsi="Arial" w:cs="Arial"/>
          <w:sz w:val="24"/>
          <w:szCs w:val="24"/>
        </w:rPr>
        <w:t>：</w:t>
      </w:r>
    </w:p>
    <w:p w:rsidR="00C70E9F" w:rsidRPr="0000420E" w:rsidRDefault="00C70E9F" w:rsidP="00C70E9F">
      <w:pPr>
        <w:spacing w:line="360" w:lineRule="auto"/>
        <w:ind w:firstLineChars="200" w:firstLine="480"/>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1</w:t>
      </w:r>
      <w:r w:rsidRPr="0000420E">
        <w:rPr>
          <w:rFonts w:ascii="Arial" w:hAnsi="Arial" w:cs="Arial"/>
          <w:sz w:val="24"/>
          <w:szCs w:val="24"/>
        </w:rPr>
        <w:t>）除另有规定外，评估报告仅供委托方和</w:t>
      </w:r>
      <w:r w:rsidR="000639E0" w:rsidRPr="0000420E">
        <w:rPr>
          <w:rFonts w:ascii="Arial" w:hAnsi="Arial" w:cs="Arial"/>
          <w:sz w:val="24"/>
          <w:szCs w:val="24"/>
        </w:rPr>
        <w:t>本矿业权评估</w:t>
      </w:r>
      <w:r w:rsidRPr="0000420E">
        <w:rPr>
          <w:rFonts w:ascii="Arial" w:hAnsi="Arial" w:cs="Arial"/>
          <w:sz w:val="24"/>
          <w:szCs w:val="24"/>
        </w:rPr>
        <w:t>业务约定书中明确的其他评估报告使用者使用。</w:t>
      </w:r>
    </w:p>
    <w:p w:rsidR="00C70E9F" w:rsidRPr="0000420E" w:rsidRDefault="00C70E9F" w:rsidP="00C70E9F">
      <w:pPr>
        <w:spacing w:line="360" w:lineRule="auto"/>
        <w:ind w:firstLineChars="200" w:firstLine="480"/>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2</w:t>
      </w:r>
      <w:r w:rsidRPr="0000420E">
        <w:rPr>
          <w:rFonts w:ascii="Arial" w:hAnsi="Arial" w:cs="Arial"/>
          <w:sz w:val="24"/>
          <w:szCs w:val="24"/>
        </w:rPr>
        <w:t>）除另有规定外，未经委托方许可，矿业权评估机构和</w:t>
      </w:r>
      <w:r w:rsidR="000639E0" w:rsidRPr="0000420E">
        <w:rPr>
          <w:rFonts w:ascii="Arial" w:hAnsi="Arial" w:cs="Arial"/>
          <w:sz w:val="24"/>
          <w:szCs w:val="24"/>
        </w:rPr>
        <w:t>签字</w:t>
      </w:r>
      <w:r w:rsidRPr="0000420E">
        <w:rPr>
          <w:rFonts w:ascii="Arial" w:hAnsi="Arial" w:cs="Arial"/>
          <w:sz w:val="24"/>
          <w:szCs w:val="24"/>
        </w:rPr>
        <w:t>矿业权评估师不应将评估报告的全部或部分内容向第三方提供或公开。</w:t>
      </w:r>
    </w:p>
    <w:p w:rsidR="00C70E9F" w:rsidRPr="0000420E" w:rsidRDefault="00C70E9F" w:rsidP="00C70E9F">
      <w:pPr>
        <w:spacing w:line="360" w:lineRule="auto"/>
        <w:ind w:firstLineChars="200" w:firstLine="480"/>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3</w:t>
      </w:r>
      <w:r w:rsidRPr="0000420E">
        <w:rPr>
          <w:rFonts w:ascii="Arial" w:hAnsi="Arial" w:cs="Arial"/>
          <w:sz w:val="24"/>
          <w:szCs w:val="24"/>
        </w:rPr>
        <w:t>）除另有规定外，未征得矿业权评估机构同意，委托方不得将评估报告的全部或部分内容在公开媒体上披露。</w:t>
      </w:r>
    </w:p>
    <w:p w:rsidR="00C70E9F" w:rsidRPr="0000420E" w:rsidRDefault="000639E0" w:rsidP="00C70E9F">
      <w:pPr>
        <w:spacing w:line="360" w:lineRule="auto"/>
        <w:ind w:firstLineChars="200" w:firstLine="480"/>
        <w:rPr>
          <w:rFonts w:ascii="Arial" w:hAnsi="Arial" w:cs="Arial"/>
          <w:sz w:val="24"/>
          <w:szCs w:val="24"/>
        </w:rPr>
      </w:pPr>
      <w:r w:rsidRPr="0000420E">
        <w:rPr>
          <w:rFonts w:ascii="Arial" w:hAnsi="Arial" w:cs="Arial"/>
          <w:sz w:val="24"/>
          <w:szCs w:val="24"/>
        </w:rPr>
        <w:t xml:space="preserve">2.7 </w:t>
      </w:r>
      <w:r w:rsidRPr="0000420E">
        <w:rPr>
          <w:rFonts w:ascii="Arial" w:hAnsi="Arial" w:cs="Arial"/>
          <w:sz w:val="24"/>
          <w:szCs w:val="24"/>
        </w:rPr>
        <w:t>矿业权评估</w:t>
      </w:r>
      <w:r w:rsidR="00C70E9F" w:rsidRPr="0000420E">
        <w:rPr>
          <w:rFonts w:ascii="Arial" w:hAnsi="Arial" w:cs="Arial"/>
          <w:sz w:val="24"/>
          <w:szCs w:val="24"/>
        </w:rPr>
        <w:t>业务约定书中应当约定当事人重要的权利和义务：</w:t>
      </w:r>
    </w:p>
    <w:p w:rsidR="00C70E9F" w:rsidRPr="0000420E" w:rsidRDefault="00C70E9F" w:rsidP="00C70E9F">
      <w:pPr>
        <w:spacing w:line="360" w:lineRule="auto"/>
        <w:ind w:firstLineChars="200" w:firstLine="480"/>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1</w:t>
      </w:r>
      <w:r w:rsidRPr="0000420E">
        <w:rPr>
          <w:rFonts w:ascii="Arial" w:hAnsi="Arial" w:cs="Arial"/>
          <w:sz w:val="24"/>
          <w:szCs w:val="24"/>
        </w:rPr>
        <w:t>）矿业权评估机构保证遵守相关法律法规和矿业权评估准则，严格履行评估程序，提交合法有效</w:t>
      </w:r>
      <w:r w:rsidR="000639E0" w:rsidRPr="0000420E">
        <w:rPr>
          <w:rFonts w:ascii="Arial" w:hAnsi="Arial" w:cs="Arial"/>
          <w:sz w:val="24"/>
          <w:szCs w:val="24"/>
        </w:rPr>
        <w:t>矿业权评估</w:t>
      </w:r>
      <w:r w:rsidRPr="0000420E">
        <w:rPr>
          <w:rFonts w:ascii="Arial" w:hAnsi="Arial" w:cs="Arial"/>
          <w:sz w:val="24"/>
          <w:szCs w:val="24"/>
        </w:rPr>
        <w:t>报告；</w:t>
      </w:r>
    </w:p>
    <w:p w:rsidR="00C70E9F" w:rsidRPr="0000420E" w:rsidRDefault="00C70E9F" w:rsidP="00C70E9F">
      <w:pPr>
        <w:spacing w:line="360" w:lineRule="auto"/>
        <w:ind w:firstLineChars="200" w:firstLine="480"/>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2</w:t>
      </w:r>
      <w:r w:rsidRPr="0000420E">
        <w:rPr>
          <w:rFonts w:ascii="Arial" w:hAnsi="Arial" w:cs="Arial"/>
          <w:sz w:val="24"/>
          <w:szCs w:val="24"/>
        </w:rPr>
        <w:t>）相关当事方保证所提供评估资料的真实性、合法性、完整性，并承担</w:t>
      </w:r>
      <w:r w:rsidR="000639E0" w:rsidRPr="0000420E">
        <w:rPr>
          <w:rFonts w:ascii="Arial" w:hAnsi="Arial" w:cs="Arial"/>
          <w:sz w:val="24"/>
          <w:szCs w:val="24"/>
        </w:rPr>
        <w:t>相应的</w:t>
      </w:r>
      <w:r w:rsidRPr="0000420E">
        <w:rPr>
          <w:rFonts w:ascii="Arial" w:hAnsi="Arial" w:cs="Arial"/>
          <w:sz w:val="24"/>
          <w:szCs w:val="24"/>
        </w:rPr>
        <w:t>法律责任；</w:t>
      </w:r>
    </w:p>
    <w:p w:rsidR="00C70E9F" w:rsidRPr="0000420E" w:rsidRDefault="00C70E9F" w:rsidP="00C70E9F">
      <w:pPr>
        <w:spacing w:line="360" w:lineRule="auto"/>
        <w:ind w:firstLineChars="200" w:firstLine="480"/>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3</w:t>
      </w:r>
      <w:r w:rsidRPr="0000420E">
        <w:rPr>
          <w:rFonts w:ascii="Arial" w:hAnsi="Arial" w:cs="Arial"/>
          <w:sz w:val="24"/>
          <w:szCs w:val="24"/>
        </w:rPr>
        <w:t>）委托方</w:t>
      </w:r>
      <w:r w:rsidR="000639E0" w:rsidRPr="0000420E">
        <w:rPr>
          <w:rFonts w:ascii="Arial" w:hAnsi="Arial" w:cs="Arial"/>
          <w:sz w:val="24"/>
          <w:szCs w:val="24"/>
        </w:rPr>
        <w:t>按照相关规定，</w:t>
      </w:r>
      <w:r w:rsidRPr="0000420E">
        <w:rPr>
          <w:rFonts w:ascii="Arial" w:hAnsi="Arial" w:cs="Arial"/>
          <w:sz w:val="24"/>
          <w:szCs w:val="24"/>
        </w:rPr>
        <w:t>就评估报告提出修改意见，矿业权评估机构</w:t>
      </w:r>
      <w:r w:rsidR="000639E0" w:rsidRPr="0000420E">
        <w:rPr>
          <w:rFonts w:ascii="Arial" w:hAnsi="Arial" w:cs="Arial"/>
          <w:sz w:val="24"/>
          <w:szCs w:val="24"/>
        </w:rPr>
        <w:t>和</w:t>
      </w:r>
      <w:r w:rsidR="000639E0" w:rsidRPr="0000420E">
        <w:rPr>
          <w:rFonts w:ascii="Arial" w:hAnsi="Arial" w:cs="Arial"/>
          <w:sz w:val="24"/>
          <w:szCs w:val="24"/>
        </w:rPr>
        <w:lastRenderedPageBreak/>
        <w:t>本项目签字矿业权评估师，在保证独立性的前提下，</w:t>
      </w:r>
      <w:r w:rsidRPr="0000420E">
        <w:rPr>
          <w:rFonts w:ascii="Arial" w:hAnsi="Arial" w:cs="Arial"/>
          <w:sz w:val="24"/>
          <w:szCs w:val="24"/>
        </w:rPr>
        <w:t>予以分析采纳或作出</w:t>
      </w:r>
      <w:r w:rsidR="000639E0" w:rsidRPr="0000420E">
        <w:rPr>
          <w:rFonts w:ascii="Arial" w:hAnsi="Arial" w:cs="Arial"/>
          <w:sz w:val="24"/>
          <w:szCs w:val="24"/>
        </w:rPr>
        <w:t>必要</w:t>
      </w:r>
      <w:r w:rsidRPr="0000420E">
        <w:rPr>
          <w:rFonts w:ascii="Arial" w:hAnsi="Arial" w:cs="Arial"/>
          <w:sz w:val="24"/>
          <w:szCs w:val="24"/>
        </w:rPr>
        <w:t>解释；</w:t>
      </w:r>
    </w:p>
    <w:p w:rsidR="00C70E9F" w:rsidRPr="0000420E" w:rsidRDefault="00C70E9F" w:rsidP="00C70E9F">
      <w:pPr>
        <w:spacing w:line="360" w:lineRule="auto"/>
        <w:ind w:firstLineChars="200" w:firstLine="480"/>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4</w:t>
      </w:r>
      <w:r w:rsidRPr="0000420E">
        <w:rPr>
          <w:rFonts w:ascii="Arial" w:hAnsi="Arial" w:cs="Arial"/>
          <w:sz w:val="24"/>
          <w:szCs w:val="24"/>
        </w:rPr>
        <w:t>）委托方应当为</w:t>
      </w:r>
      <w:r w:rsidR="000639E0" w:rsidRPr="0000420E">
        <w:rPr>
          <w:rFonts w:ascii="Arial" w:hAnsi="Arial" w:cs="Arial"/>
          <w:sz w:val="24"/>
          <w:szCs w:val="24"/>
        </w:rPr>
        <w:t>履行评估程序</w:t>
      </w:r>
      <w:r w:rsidRPr="0000420E">
        <w:rPr>
          <w:rFonts w:ascii="Arial" w:hAnsi="Arial" w:cs="Arial"/>
          <w:sz w:val="24"/>
          <w:szCs w:val="24"/>
        </w:rPr>
        <w:t>提供必要的工作条件和协助；</w:t>
      </w:r>
      <w:r w:rsidRPr="0000420E">
        <w:rPr>
          <w:rFonts w:ascii="Arial" w:hAnsi="Arial" w:cs="Arial"/>
          <w:sz w:val="24"/>
          <w:szCs w:val="24"/>
        </w:rPr>
        <w:t xml:space="preserve"> </w:t>
      </w:r>
    </w:p>
    <w:p w:rsidR="00C70E9F" w:rsidRPr="0000420E" w:rsidRDefault="00C70E9F" w:rsidP="00C70E9F">
      <w:pPr>
        <w:spacing w:line="360" w:lineRule="auto"/>
        <w:ind w:firstLineChars="200" w:firstLine="480"/>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5</w:t>
      </w:r>
      <w:r w:rsidRPr="0000420E">
        <w:rPr>
          <w:rFonts w:ascii="Arial" w:hAnsi="Arial" w:cs="Arial"/>
          <w:sz w:val="24"/>
          <w:szCs w:val="24"/>
        </w:rPr>
        <w:t>）在执行矿业权评估业务过程中受到客观限制，无法完整履行评估程序，且所受限制对评估结论构成重大影响，矿业权评估师可以中止评估业务，并由所在矿业权评估机构以书面形式通知委托方。如果在合理期限内未能排除客观限制，矿业权评估机构可以终止矿业权评估业务，解除业务约定书。</w:t>
      </w:r>
    </w:p>
    <w:p w:rsidR="00C70E9F" w:rsidRPr="0000420E" w:rsidRDefault="00C70E9F" w:rsidP="00C70E9F">
      <w:pPr>
        <w:spacing w:line="360" w:lineRule="auto"/>
        <w:ind w:firstLineChars="200" w:firstLine="482"/>
        <w:rPr>
          <w:rFonts w:ascii="Arial" w:hAnsi="Arial" w:cs="Arial"/>
          <w:b/>
          <w:sz w:val="24"/>
          <w:szCs w:val="24"/>
        </w:rPr>
      </w:pPr>
      <w:r w:rsidRPr="0000420E">
        <w:rPr>
          <w:rFonts w:ascii="Arial" w:hAnsi="Arial" w:cs="Arial"/>
          <w:b/>
          <w:sz w:val="24"/>
          <w:szCs w:val="24"/>
        </w:rPr>
        <w:t>3</w:t>
      </w:r>
      <w:r w:rsidRPr="0000420E">
        <w:rPr>
          <w:rFonts w:ascii="Arial" w:hAnsi="Arial" w:cs="Arial"/>
          <w:b/>
          <w:sz w:val="24"/>
          <w:szCs w:val="24"/>
        </w:rPr>
        <w:t>履行与变更</w:t>
      </w:r>
    </w:p>
    <w:p w:rsidR="00C70E9F" w:rsidRPr="0000420E" w:rsidRDefault="00C70E9F" w:rsidP="00C70E9F">
      <w:pPr>
        <w:spacing w:line="360" w:lineRule="auto"/>
        <w:ind w:firstLineChars="200" w:firstLine="480"/>
        <w:rPr>
          <w:rFonts w:ascii="Arial" w:hAnsi="Arial" w:cs="Arial"/>
          <w:sz w:val="24"/>
          <w:szCs w:val="24"/>
        </w:rPr>
      </w:pPr>
      <w:r w:rsidRPr="0000420E">
        <w:rPr>
          <w:rFonts w:ascii="Arial" w:hAnsi="Arial" w:cs="Arial"/>
          <w:sz w:val="24"/>
          <w:szCs w:val="24"/>
        </w:rPr>
        <w:t xml:space="preserve">3.1 </w:t>
      </w:r>
      <w:r w:rsidRPr="0000420E">
        <w:rPr>
          <w:rFonts w:ascii="Arial" w:hAnsi="Arial" w:cs="Arial"/>
          <w:sz w:val="24"/>
          <w:szCs w:val="24"/>
        </w:rPr>
        <w:t>签约双方应当按照业务约定书约定全面履行义务。</w:t>
      </w:r>
    </w:p>
    <w:p w:rsidR="00C70E9F" w:rsidRPr="0000420E" w:rsidRDefault="00C70E9F" w:rsidP="00C70E9F">
      <w:pPr>
        <w:spacing w:line="360" w:lineRule="auto"/>
        <w:ind w:firstLineChars="200" w:firstLine="480"/>
        <w:rPr>
          <w:rFonts w:ascii="Arial" w:hAnsi="Arial" w:cs="Arial"/>
          <w:sz w:val="24"/>
          <w:szCs w:val="24"/>
        </w:rPr>
      </w:pPr>
      <w:r w:rsidRPr="0000420E">
        <w:rPr>
          <w:rFonts w:ascii="Arial" w:hAnsi="Arial" w:cs="Arial"/>
          <w:sz w:val="24"/>
          <w:szCs w:val="24"/>
        </w:rPr>
        <w:t>3.2</w:t>
      </w:r>
      <w:r w:rsidR="000639E0" w:rsidRPr="0000420E">
        <w:rPr>
          <w:rFonts w:ascii="Arial" w:hAnsi="Arial" w:cs="Arial"/>
          <w:sz w:val="24"/>
          <w:szCs w:val="24"/>
        </w:rPr>
        <w:t>矿业权评估</w:t>
      </w:r>
      <w:r w:rsidRPr="0000420E">
        <w:rPr>
          <w:rFonts w:ascii="Arial" w:hAnsi="Arial" w:cs="Arial"/>
          <w:sz w:val="24"/>
          <w:szCs w:val="24"/>
        </w:rPr>
        <w:t>业务约定书生效后，签约双方发现相关事项没有约定、约定不明确或发生变化的，可以签订补充协议或重新签订业务约定书。</w:t>
      </w:r>
    </w:p>
    <w:p w:rsidR="00C70E9F" w:rsidRPr="0000420E" w:rsidRDefault="00C70E9F" w:rsidP="00C70E9F">
      <w:pPr>
        <w:spacing w:line="360" w:lineRule="auto"/>
        <w:ind w:firstLineChars="200" w:firstLine="480"/>
        <w:rPr>
          <w:rFonts w:ascii="Arial" w:hAnsi="Arial" w:cs="Arial"/>
          <w:sz w:val="24"/>
          <w:szCs w:val="24"/>
        </w:rPr>
      </w:pPr>
      <w:r w:rsidRPr="0000420E">
        <w:rPr>
          <w:rFonts w:ascii="Arial" w:hAnsi="Arial" w:cs="Arial"/>
          <w:sz w:val="24"/>
          <w:szCs w:val="24"/>
        </w:rPr>
        <w:t>业务约定书生效后，评估业务基本事项发生重大变化，矿业权评估机构可以要求与委托方签订补充协议或重新签订业务约定书。</w:t>
      </w:r>
    </w:p>
    <w:p w:rsidR="00C70E9F" w:rsidRPr="0000420E" w:rsidRDefault="00C70E9F" w:rsidP="00C70E9F">
      <w:pPr>
        <w:spacing w:line="360" w:lineRule="auto"/>
        <w:ind w:firstLineChars="200" w:firstLine="482"/>
        <w:rPr>
          <w:rFonts w:ascii="Arial" w:hAnsi="Arial" w:cs="Arial"/>
          <w:b/>
          <w:sz w:val="24"/>
          <w:szCs w:val="24"/>
        </w:rPr>
      </w:pPr>
      <w:r w:rsidRPr="0000420E">
        <w:rPr>
          <w:rFonts w:ascii="Arial" w:hAnsi="Arial" w:cs="Arial"/>
          <w:b/>
          <w:sz w:val="24"/>
          <w:szCs w:val="24"/>
        </w:rPr>
        <w:t>4</w:t>
      </w:r>
      <w:r w:rsidRPr="0000420E">
        <w:rPr>
          <w:rFonts w:ascii="Arial" w:hAnsi="Arial" w:cs="Arial"/>
          <w:b/>
          <w:sz w:val="24"/>
          <w:szCs w:val="24"/>
        </w:rPr>
        <w:t>终止</w:t>
      </w:r>
    </w:p>
    <w:p w:rsidR="00C70E9F" w:rsidRPr="0000420E" w:rsidRDefault="00C70E9F" w:rsidP="00C70E9F">
      <w:pPr>
        <w:spacing w:line="360" w:lineRule="auto"/>
        <w:ind w:firstLineChars="200" w:firstLine="480"/>
        <w:rPr>
          <w:rFonts w:ascii="Arial" w:hAnsi="Arial" w:cs="Arial"/>
          <w:sz w:val="24"/>
          <w:szCs w:val="24"/>
        </w:rPr>
      </w:pPr>
      <w:r w:rsidRPr="0000420E">
        <w:rPr>
          <w:rFonts w:ascii="Arial" w:hAnsi="Arial" w:cs="Arial"/>
          <w:sz w:val="24"/>
          <w:szCs w:val="24"/>
        </w:rPr>
        <w:t>4.1</w:t>
      </w:r>
      <w:r w:rsidR="000639E0" w:rsidRPr="0000420E">
        <w:rPr>
          <w:rFonts w:ascii="Arial" w:hAnsi="Arial" w:cs="Arial"/>
          <w:sz w:val="24"/>
          <w:szCs w:val="24"/>
        </w:rPr>
        <w:t>矿业权评估</w:t>
      </w:r>
      <w:r w:rsidRPr="0000420E">
        <w:rPr>
          <w:rFonts w:ascii="Arial" w:hAnsi="Arial" w:cs="Arial"/>
          <w:sz w:val="24"/>
          <w:szCs w:val="24"/>
        </w:rPr>
        <w:t>业务约定书履行完毕或解除，</w:t>
      </w:r>
      <w:r w:rsidR="000639E0" w:rsidRPr="0000420E">
        <w:rPr>
          <w:rFonts w:ascii="Arial" w:hAnsi="Arial" w:cs="Arial"/>
          <w:sz w:val="24"/>
          <w:szCs w:val="24"/>
        </w:rPr>
        <w:t>签订补充协议或重新签订业务约定书。</w:t>
      </w:r>
      <w:r w:rsidRPr="0000420E">
        <w:rPr>
          <w:rFonts w:ascii="Arial" w:hAnsi="Arial" w:cs="Arial"/>
          <w:sz w:val="24"/>
          <w:szCs w:val="24"/>
        </w:rPr>
        <w:t>业务约定书权利和义务自行终止。</w:t>
      </w:r>
    </w:p>
    <w:p w:rsidR="00C70E9F" w:rsidRPr="0000420E" w:rsidRDefault="00C70E9F" w:rsidP="00C70E9F">
      <w:pPr>
        <w:spacing w:line="360" w:lineRule="auto"/>
        <w:ind w:firstLineChars="200" w:firstLine="480"/>
        <w:rPr>
          <w:rFonts w:ascii="Arial" w:hAnsi="Arial" w:cs="Arial"/>
          <w:sz w:val="24"/>
          <w:szCs w:val="24"/>
        </w:rPr>
      </w:pPr>
      <w:r w:rsidRPr="0000420E">
        <w:rPr>
          <w:rFonts w:ascii="Arial" w:hAnsi="Arial" w:cs="Arial"/>
          <w:sz w:val="24"/>
          <w:szCs w:val="24"/>
        </w:rPr>
        <w:t xml:space="preserve">4.2 </w:t>
      </w:r>
      <w:r w:rsidR="000639E0" w:rsidRPr="0000420E">
        <w:rPr>
          <w:rFonts w:ascii="Arial" w:hAnsi="Arial" w:cs="Arial"/>
          <w:sz w:val="24"/>
          <w:szCs w:val="24"/>
        </w:rPr>
        <w:t>矿业权评估</w:t>
      </w:r>
      <w:r w:rsidRPr="0000420E">
        <w:rPr>
          <w:rFonts w:ascii="Arial" w:hAnsi="Arial" w:cs="Arial"/>
          <w:sz w:val="24"/>
          <w:szCs w:val="24"/>
        </w:rPr>
        <w:t>业务约定书权利和义务终止后，签约双方应当履行与业务约定书终止相关的通知、协助和保密等义务。</w:t>
      </w:r>
    </w:p>
    <w:p w:rsidR="00C70E9F" w:rsidRPr="0000420E" w:rsidRDefault="00C70E9F" w:rsidP="00C70E9F">
      <w:pPr>
        <w:spacing w:line="360" w:lineRule="auto"/>
        <w:ind w:firstLineChars="200" w:firstLine="482"/>
        <w:rPr>
          <w:rFonts w:ascii="Arial" w:hAnsi="Arial" w:cs="Arial"/>
          <w:b/>
          <w:sz w:val="24"/>
          <w:szCs w:val="24"/>
        </w:rPr>
      </w:pPr>
      <w:r w:rsidRPr="0000420E">
        <w:rPr>
          <w:rFonts w:ascii="Arial" w:hAnsi="Arial" w:cs="Arial"/>
          <w:b/>
          <w:sz w:val="24"/>
          <w:szCs w:val="24"/>
        </w:rPr>
        <w:t>5</w:t>
      </w:r>
      <w:r w:rsidRPr="0000420E">
        <w:rPr>
          <w:rFonts w:ascii="Arial" w:hAnsi="Arial" w:cs="Arial"/>
          <w:b/>
          <w:sz w:val="24"/>
          <w:szCs w:val="24"/>
        </w:rPr>
        <w:t>违约责任与争议解决</w:t>
      </w:r>
    </w:p>
    <w:p w:rsidR="00C70E9F" w:rsidRPr="0000420E" w:rsidRDefault="00C70E9F" w:rsidP="00C70E9F">
      <w:pPr>
        <w:spacing w:line="360" w:lineRule="auto"/>
        <w:ind w:firstLineChars="200" w:firstLine="480"/>
        <w:rPr>
          <w:rFonts w:ascii="Arial" w:hAnsi="Arial" w:cs="Arial"/>
          <w:sz w:val="24"/>
          <w:szCs w:val="24"/>
        </w:rPr>
      </w:pPr>
      <w:r w:rsidRPr="0000420E">
        <w:rPr>
          <w:rFonts w:ascii="Arial" w:hAnsi="Arial" w:cs="Arial"/>
          <w:sz w:val="24"/>
          <w:szCs w:val="24"/>
        </w:rPr>
        <w:t xml:space="preserve">5.1 </w:t>
      </w:r>
      <w:r w:rsidRPr="0000420E">
        <w:rPr>
          <w:rFonts w:ascii="Arial" w:hAnsi="Arial" w:cs="Arial"/>
          <w:sz w:val="24"/>
          <w:szCs w:val="24"/>
        </w:rPr>
        <w:t>签约双方任何一方无法定理由不履行或者未完全履行业务约定书义务的，应当承担继续履行、采取补救措施或者赔偿损失等违约责任。</w:t>
      </w:r>
    </w:p>
    <w:p w:rsidR="00C70E9F" w:rsidRPr="0000420E" w:rsidRDefault="00C70E9F" w:rsidP="00C70E9F">
      <w:pPr>
        <w:spacing w:line="360" w:lineRule="auto"/>
        <w:ind w:firstLineChars="200" w:firstLine="480"/>
        <w:rPr>
          <w:rFonts w:ascii="Arial" w:hAnsi="Arial" w:cs="Arial"/>
          <w:sz w:val="24"/>
          <w:szCs w:val="24"/>
        </w:rPr>
      </w:pPr>
      <w:r w:rsidRPr="0000420E">
        <w:rPr>
          <w:rFonts w:ascii="Arial" w:hAnsi="Arial" w:cs="Arial"/>
          <w:sz w:val="24"/>
          <w:szCs w:val="24"/>
        </w:rPr>
        <w:t>签约双方任何一方因不可抗力无法履行业务约定书的，应当根据不可抗力的影响，部分或者全部免除责任，法律另有规定的除外。签约双方任何一方迟延履行后发生不可抗力的，不能免除责任。</w:t>
      </w:r>
    </w:p>
    <w:p w:rsidR="00A97312" w:rsidRPr="0000420E" w:rsidRDefault="00C70E9F" w:rsidP="00C70E9F">
      <w:pPr>
        <w:spacing w:line="360" w:lineRule="auto"/>
        <w:ind w:firstLineChars="200" w:firstLine="480"/>
        <w:rPr>
          <w:rFonts w:ascii="Arial" w:hAnsi="Arial" w:cs="Arial"/>
          <w:sz w:val="24"/>
          <w:szCs w:val="24"/>
        </w:rPr>
      </w:pPr>
      <w:r w:rsidRPr="0000420E">
        <w:rPr>
          <w:rFonts w:ascii="Arial" w:hAnsi="Arial" w:cs="Arial"/>
          <w:sz w:val="24"/>
          <w:szCs w:val="24"/>
        </w:rPr>
        <w:t xml:space="preserve">5.2 </w:t>
      </w:r>
      <w:r w:rsidR="000639E0" w:rsidRPr="0000420E">
        <w:rPr>
          <w:rFonts w:ascii="Arial" w:hAnsi="Arial" w:cs="Arial"/>
          <w:sz w:val="24"/>
          <w:szCs w:val="24"/>
        </w:rPr>
        <w:t>矿业权评估</w:t>
      </w:r>
      <w:r w:rsidRPr="0000420E">
        <w:rPr>
          <w:rFonts w:ascii="Arial" w:hAnsi="Arial" w:cs="Arial"/>
          <w:sz w:val="24"/>
          <w:szCs w:val="24"/>
        </w:rPr>
        <w:t>业务约定书履行过程中产生争议时，签约双方应当按照约定的争议解决方式和地点解决争议。</w:t>
      </w:r>
    </w:p>
    <w:p w:rsidR="00913A58" w:rsidRPr="008C720C" w:rsidRDefault="00913A58" w:rsidP="007255E6">
      <w:pPr>
        <w:pStyle w:val="2"/>
        <w:spacing w:beforeLines="100" w:before="312" w:after="0" w:line="360" w:lineRule="auto"/>
        <w:ind w:firstLineChars="176" w:firstLine="424"/>
        <w:rPr>
          <w:rFonts w:ascii="黑体" w:eastAsia="黑体" w:hAnsi="黑体"/>
          <w:color w:val="FF0000"/>
          <w:sz w:val="24"/>
          <w:szCs w:val="24"/>
        </w:rPr>
      </w:pPr>
      <w:bookmarkStart w:id="135" w:name="_Toc449698458"/>
      <w:r w:rsidRPr="008C720C">
        <w:rPr>
          <w:rFonts w:ascii="黑体" w:eastAsia="黑体" w:hAnsi="黑体"/>
          <w:color w:val="FF0000"/>
          <w:sz w:val="24"/>
          <w:szCs w:val="24"/>
        </w:rPr>
        <w:t>《矿业权评估项目工作底稿规范(CMVS</w:t>
      </w:r>
      <w:r w:rsidR="00AA62C1" w:rsidRPr="008C720C">
        <w:rPr>
          <w:rFonts w:ascii="黑体" w:eastAsia="黑体" w:hAnsi="黑体"/>
          <w:color w:val="FF0000"/>
          <w:sz w:val="24"/>
          <w:szCs w:val="24"/>
        </w:rPr>
        <w:t>20</w:t>
      </w:r>
      <w:r w:rsidR="007A7D6F">
        <w:rPr>
          <w:rFonts w:ascii="黑体" w:eastAsia="黑体" w:hAnsi="黑体" w:hint="eastAsia"/>
          <w:color w:val="FF0000"/>
          <w:sz w:val="24"/>
          <w:szCs w:val="24"/>
        </w:rPr>
        <w:t>3</w:t>
      </w:r>
      <w:r w:rsidRPr="008C720C">
        <w:rPr>
          <w:rFonts w:ascii="黑体" w:eastAsia="黑体" w:hAnsi="黑体"/>
          <w:color w:val="FF0000"/>
          <w:sz w:val="24"/>
          <w:szCs w:val="24"/>
        </w:rPr>
        <w:t>-2016)》</w:t>
      </w:r>
      <w:bookmarkEnd w:id="135"/>
    </w:p>
    <w:p w:rsidR="00A97312" w:rsidRPr="0000420E" w:rsidRDefault="00A97312" w:rsidP="00982C9C">
      <w:pPr>
        <w:spacing w:line="360" w:lineRule="auto"/>
        <w:ind w:firstLineChars="234" w:firstLine="562"/>
        <w:rPr>
          <w:rFonts w:ascii="Arial" w:hAnsi="Arial" w:cs="Arial"/>
          <w:sz w:val="24"/>
          <w:szCs w:val="24"/>
        </w:rPr>
      </w:pPr>
      <w:r w:rsidRPr="0000420E">
        <w:rPr>
          <w:rFonts w:ascii="Arial" w:hAnsi="Arial" w:cs="Arial"/>
          <w:sz w:val="24"/>
          <w:szCs w:val="24"/>
        </w:rPr>
        <w:t>本规范</w:t>
      </w:r>
      <w:r w:rsidR="000F6831" w:rsidRPr="0000420E">
        <w:rPr>
          <w:rFonts w:ascii="Arial" w:hAnsi="Arial" w:cs="Arial"/>
          <w:sz w:val="24"/>
          <w:szCs w:val="24"/>
        </w:rPr>
        <w:t>，</w:t>
      </w:r>
      <w:r w:rsidRPr="0000420E">
        <w:rPr>
          <w:rFonts w:ascii="Arial" w:hAnsi="Arial" w:cs="Arial"/>
          <w:sz w:val="24"/>
          <w:szCs w:val="24"/>
        </w:rPr>
        <w:t>通过</w:t>
      </w:r>
      <w:r w:rsidR="000F6831" w:rsidRPr="0000420E">
        <w:rPr>
          <w:rFonts w:ascii="Arial" w:hAnsi="Arial" w:cs="Arial"/>
          <w:sz w:val="24"/>
          <w:szCs w:val="24"/>
        </w:rPr>
        <w:t>提出</w:t>
      </w:r>
      <w:r w:rsidRPr="0000420E">
        <w:rPr>
          <w:rFonts w:ascii="Arial" w:hAnsi="Arial" w:cs="Arial"/>
          <w:sz w:val="24"/>
          <w:szCs w:val="24"/>
        </w:rPr>
        <w:t>矿业权评估项目工作底稿的内容，提出矿业权评估项目工作底稿的作用及编制和管理要求，规范矿业权评估项目工作底稿的编制和管理，</w:t>
      </w:r>
      <w:r w:rsidRPr="0000420E">
        <w:rPr>
          <w:rFonts w:ascii="Arial" w:hAnsi="Arial" w:cs="Arial"/>
          <w:sz w:val="24"/>
          <w:szCs w:val="24"/>
        </w:rPr>
        <w:lastRenderedPageBreak/>
        <w:t>明确矿业权评估执业责任。</w:t>
      </w:r>
    </w:p>
    <w:p w:rsidR="00223E74" w:rsidRPr="0000420E" w:rsidRDefault="00223E74" w:rsidP="00223E74">
      <w:pPr>
        <w:spacing w:line="360" w:lineRule="auto"/>
        <w:ind w:firstLineChars="236" w:firstLine="569"/>
        <w:rPr>
          <w:rFonts w:ascii="Arial" w:eastAsia="黑体" w:hAnsi="Arial" w:cs="Arial"/>
          <w:b/>
          <w:sz w:val="24"/>
          <w:szCs w:val="24"/>
        </w:rPr>
      </w:pPr>
      <w:r w:rsidRPr="0000420E">
        <w:rPr>
          <w:rFonts w:ascii="Arial" w:eastAsia="黑体" w:hAnsi="Arial" w:cs="Arial"/>
          <w:b/>
          <w:sz w:val="24"/>
          <w:szCs w:val="24"/>
        </w:rPr>
        <w:t>1</w:t>
      </w:r>
      <w:r w:rsidRPr="0000420E">
        <w:rPr>
          <w:rFonts w:ascii="Arial" w:eastAsia="黑体" w:hAnsi="Arial" w:cs="Arial"/>
          <w:b/>
          <w:sz w:val="24"/>
          <w:szCs w:val="24"/>
        </w:rPr>
        <w:t>作用</w:t>
      </w:r>
    </w:p>
    <w:p w:rsidR="00223E74" w:rsidRPr="0000420E" w:rsidRDefault="00223E74" w:rsidP="00223E74">
      <w:pPr>
        <w:spacing w:line="360" w:lineRule="auto"/>
        <w:ind w:firstLineChars="236" w:firstLine="566"/>
        <w:rPr>
          <w:rFonts w:ascii="Arial" w:hAnsi="Arial" w:cs="Arial"/>
          <w:sz w:val="24"/>
          <w:szCs w:val="24"/>
        </w:rPr>
      </w:pPr>
      <w:r w:rsidRPr="0000420E">
        <w:rPr>
          <w:rFonts w:ascii="Arial" w:hAnsi="Arial" w:cs="Arial"/>
          <w:sz w:val="24"/>
          <w:szCs w:val="24"/>
        </w:rPr>
        <w:t>矿业权评估项目工作底稿，是在执行矿业权评估业务中形成的相关依据、记录和资料。其作用有：</w:t>
      </w:r>
    </w:p>
    <w:p w:rsidR="00223E74" w:rsidRPr="0000420E" w:rsidRDefault="00223E74" w:rsidP="00223E74">
      <w:pPr>
        <w:spacing w:line="360" w:lineRule="auto"/>
        <w:ind w:firstLineChars="236" w:firstLine="566"/>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1</w:t>
      </w:r>
      <w:r w:rsidRPr="0000420E">
        <w:rPr>
          <w:rFonts w:ascii="Arial" w:hAnsi="Arial" w:cs="Arial"/>
          <w:sz w:val="24"/>
          <w:szCs w:val="24"/>
        </w:rPr>
        <w:t>）反映评估程序履行情况</w:t>
      </w:r>
      <w:r w:rsidR="00D47269" w:rsidRPr="0000420E">
        <w:rPr>
          <w:rFonts w:ascii="Arial" w:hAnsi="Arial" w:cs="Arial"/>
          <w:sz w:val="24"/>
          <w:szCs w:val="24"/>
        </w:rPr>
        <w:t>。</w:t>
      </w:r>
    </w:p>
    <w:p w:rsidR="00223E74" w:rsidRPr="0000420E" w:rsidRDefault="00223E74" w:rsidP="00223E74">
      <w:pPr>
        <w:spacing w:line="360" w:lineRule="auto"/>
        <w:ind w:firstLineChars="236" w:firstLine="566"/>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2</w:t>
      </w:r>
      <w:r w:rsidRPr="0000420E">
        <w:rPr>
          <w:rFonts w:ascii="Arial" w:hAnsi="Arial" w:cs="Arial"/>
          <w:sz w:val="24"/>
          <w:szCs w:val="24"/>
        </w:rPr>
        <w:t>）支持评估结论</w:t>
      </w:r>
      <w:r w:rsidR="00D47269" w:rsidRPr="0000420E">
        <w:rPr>
          <w:rFonts w:ascii="Arial" w:hAnsi="Arial" w:cs="Arial"/>
          <w:sz w:val="24"/>
          <w:szCs w:val="24"/>
        </w:rPr>
        <w:t>。</w:t>
      </w:r>
    </w:p>
    <w:p w:rsidR="00223E74" w:rsidRPr="0000420E" w:rsidRDefault="00223E74" w:rsidP="00223E74">
      <w:pPr>
        <w:spacing w:line="360" w:lineRule="auto"/>
        <w:ind w:firstLineChars="236" w:firstLine="569"/>
        <w:rPr>
          <w:rFonts w:ascii="Arial" w:eastAsia="黑体" w:hAnsi="Arial" w:cs="Arial"/>
          <w:b/>
          <w:sz w:val="24"/>
          <w:szCs w:val="24"/>
        </w:rPr>
      </w:pPr>
      <w:r w:rsidRPr="0000420E">
        <w:rPr>
          <w:rFonts w:ascii="Arial" w:eastAsia="黑体" w:hAnsi="Arial" w:cs="Arial"/>
          <w:b/>
          <w:sz w:val="24"/>
          <w:szCs w:val="24"/>
        </w:rPr>
        <w:t xml:space="preserve">2 </w:t>
      </w:r>
      <w:r w:rsidRPr="0000420E">
        <w:rPr>
          <w:rFonts w:ascii="Arial" w:eastAsia="黑体" w:hAnsi="Arial" w:cs="Arial"/>
          <w:b/>
          <w:sz w:val="24"/>
          <w:szCs w:val="24"/>
        </w:rPr>
        <w:t>分类</w:t>
      </w:r>
    </w:p>
    <w:p w:rsidR="00223E74" w:rsidRPr="0000420E" w:rsidRDefault="00223E74" w:rsidP="00223E74">
      <w:pPr>
        <w:spacing w:line="360" w:lineRule="auto"/>
        <w:ind w:firstLineChars="236" w:firstLine="566"/>
        <w:rPr>
          <w:rFonts w:ascii="Arial" w:hAnsi="Arial" w:cs="Arial"/>
          <w:sz w:val="24"/>
          <w:szCs w:val="24"/>
        </w:rPr>
      </w:pPr>
      <w:r w:rsidRPr="0000420E">
        <w:rPr>
          <w:rFonts w:ascii="Arial" w:hAnsi="Arial" w:cs="Arial"/>
          <w:sz w:val="24"/>
          <w:szCs w:val="24"/>
        </w:rPr>
        <w:t>矿业权评估项目工作底稿通常分为管理类工作底稿和操作类工作底稿。</w:t>
      </w:r>
    </w:p>
    <w:p w:rsidR="00223E74" w:rsidRPr="0000420E" w:rsidRDefault="00223E74" w:rsidP="00223E74">
      <w:pPr>
        <w:spacing w:line="360" w:lineRule="auto"/>
        <w:ind w:firstLineChars="236" w:firstLine="566"/>
        <w:rPr>
          <w:rFonts w:ascii="Arial" w:hAnsi="Arial" w:cs="Arial"/>
          <w:sz w:val="24"/>
          <w:szCs w:val="24"/>
        </w:rPr>
      </w:pPr>
      <w:r w:rsidRPr="0000420E">
        <w:rPr>
          <w:rFonts w:ascii="Arial" w:hAnsi="Arial" w:cs="Arial"/>
          <w:sz w:val="24"/>
          <w:szCs w:val="24"/>
        </w:rPr>
        <w:t>管理类工作底稿是指为承接、计划、控制和管理矿业权评估项目所形成的行为依据、工作记录及其他相关资料。</w:t>
      </w:r>
    </w:p>
    <w:p w:rsidR="00223E74" w:rsidRPr="0000420E" w:rsidRDefault="00223E74" w:rsidP="00223E74">
      <w:pPr>
        <w:spacing w:line="360" w:lineRule="auto"/>
        <w:ind w:firstLineChars="236" w:firstLine="566"/>
        <w:rPr>
          <w:rFonts w:ascii="Arial" w:hAnsi="Arial" w:cs="Arial"/>
          <w:color w:val="FF0000"/>
          <w:sz w:val="24"/>
          <w:szCs w:val="24"/>
        </w:rPr>
      </w:pPr>
      <w:r w:rsidRPr="0000420E">
        <w:rPr>
          <w:rFonts w:ascii="Arial" w:hAnsi="Arial" w:cs="Arial"/>
          <w:sz w:val="24"/>
          <w:szCs w:val="24"/>
        </w:rPr>
        <w:t>操作类工作底稿是指反映尽职调查、评估参数确定等评估过程的工作记录，取得的产权证明文件、取价依据及收集的其他价值估算依据的相关资料。</w:t>
      </w:r>
    </w:p>
    <w:p w:rsidR="00223E74" w:rsidRPr="0000420E" w:rsidRDefault="00223E74" w:rsidP="00223E74">
      <w:pPr>
        <w:spacing w:line="360" w:lineRule="auto"/>
        <w:ind w:firstLineChars="236" w:firstLine="569"/>
        <w:rPr>
          <w:rFonts w:ascii="Arial" w:eastAsia="黑体" w:hAnsi="Arial" w:cs="Arial"/>
          <w:b/>
          <w:sz w:val="24"/>
          <w:szCs w:val="24"/>
        </w:rPr>
      </w:pPr>
      <w:r w:rsidRPr="0000420E">
        <w:rPr>
          <w:rFonts w:ascii="Arial" w:eastAsia="黑体" w:hAnsi="Arial" w:cs="Arial"/>
          <w:b/>
          <w:sz w:val="24"/>
          <w:szCs w:val="24"/>
        </w:rPr>
        <w:t xml:space="preserve">3 </w:t>
      </w:r>
      <w:r w:rsidRPr="0000420E">
        <w:rPr>
          <w:rFonts w:ascii="Arial" w:eastAsia="黑体" w:hAnsi="Arial" w:cs="Arial"/>
          <w:b/>
          <w:sz w:val="24"/>
          <w:szCs w:val="24"/>
        </w:rPr>
        <w:t>要求</w:t>
      </w:r>
    </w:p>
    <w:p w:rsidR="00223E74" w:rsidRPr="0000420E" w:rsidRDefault="00223E74" w:rsidP="00223E74">
      <w:pPr>
        <w:spacing w:line="360" w:lineRule="auto"/>
        <w:ind w:firstLineChars="236" w:firstLine="566"/>
        <w:rPr>
          <w:rFonts w:ascii="Arial" w:hAnsi="Arial" w:cs="Arial"/>
          <w:sz w:val="24"/>
          <w:szCs w:val="24"/>
        </w:rPr>
      </w:pPr>
      <w:r w:rsidRPr="0000420E">
        <w:rPr>
          <w:rFonts w:ascii="Arial" w:hAnsi="Arial" w:cs="Arial"/>
          <w:sz w:val="24"/>
          <w:szCs w:val="24"/>
        </w:rPr>
        <w:t xml:space="preserve">3.1 </w:t>
      </w:r>
      <w:r w:rsidRPr="0000420E">
        <w:rPr>
          <w:rFonts w:ascii="Arial" w:hAnsi="Arial" w:cs="Arial"/>
          <w:sz w:val="24"/>
          <w:szCs w:val="24"/>
        </w:rPr>
        <w:t>遵守相关法律、法规和矿业权评估准则等相关规范；</w:t>
      </w:r>
    </w:p>
    <w:p w:rsidR="00223E74" w:rsidRPr="0000420E" w:rsidRDefault="00223E74" w:rsidP="00223E74">
      <w:pPr>
        <w:spacing w:line="360" w:lineRule="auto"/>
        <w:ind w:firstLineChars="236" w:firstLine="566"/>
        <w:rPr>
          <w:rFonts w:ascii="Arial" w:hAnsi="Arial" w:cs="Arial"/>
          <w:sz w:val="24"/>
          <w:szCs w:val="24"/>
        </w:rPr>
      </w:pPr>
      <w:r w:rsidRPr="0000420E">
        <w:rPr>
          <w:rFonts w:ascii="Arial" w:hAnsi="Arial" w:cs="Arial"/>
          <w:sz w:val="24"/>
          <w:szCs w:val="24"/>
        </w:rPr>
        <w:t xml:space="preserve">3.2 </w:t>
      </w:r>
      <w:r w:rsidRPr="0000420E">
        <w:rPr>
          <w:rFonts w:ascii="Arial" w:hAnsi="Arial" w:cs="Arial"/>
          <w:sz w:val="24"/>
          <w:szCs w:val="24"/>
        </w:rPr>
        <w:t>矿业权评估项目工作底稿应做到内容真实、要件齐全、格式规范、标识一致、记录清晰完整。</w:t>
      </w:r>
    </w:p>
    <w:p w:rsidR="00223E74" w:rsidRPr="0000420E" w:rsidRDefault="00223E74" w:rsidP="00223E74">
      <w:pPr>
        <w:spacing w:line="360" w:lineRule="auto"/>
        <w:ind w:firstLineChars="236" w:firstLine="566"/>
        <w:rPr>
          <w:rFonts w:ascii="Arial" w:hAnsi="Arial" w:cs="Arial"/>
          <w:sz w:val="24"/>
          <w:szCs w:val="24"/>
        </w:rPr>
      </w:pPr>
      <w:r w:rsidRPr="0000420E">
        <w:rPr>
          <w:rFonts w:ascii="Arial" w:hAnsi="Arial" w:cs="Arial"/>
          <w:sz w:val="24"/>
          <w:szCs w:val="24"/>
        </w:rPr>
        <w:t xml:space="preserve">3.3 </w:t>
      </w:r>
      <w:r w:rsidRPr="0000420E">
        <w:rPr>
          <w:rFonts w:ascii="Arial" w:hAnsi="Arial" w:cs="Arial"/>
          <w:sz w:val="24"/>
          <w:szCs w:val="24"/>
        </w:rPr>
        <w:t>矿业权评估项目工作底稿的介质形式可以为纸质，也可以是电子或其他形式。可以根据评估业务的具体情况合理选择工作底稿的介质形式。采用何种介质形式，都必须满足归档、查阅的需要。</w:t>
      </w:r>
    </w:p>
    <w:p w:rsidR="00223E74" w:rsidRPr="0000420E" w:rsidRDefault="00223E74" w:rsidP="00223E74">
      <w:pPr>
        <w:spacing w:line="360" w:lineRule="auto"/>
        <w:ind w:firstLineChars="236" w:firstLine="566"/>
        <w:rPr>
          <w:rFonts w:ascii="Arial" w:hAnsi="Arial" w:cs="Arial"/>
          <w:sz w:val="24"/>
          <w:szCs w:val="24"/>
        </w:rPr>
      </w:pPr>
      <w:r w:rsidRPr="0000420E">
        <w:rPr>
          <w:rFonts w:ascii="Arial" w:hAnsi="Arial" w:cs="Arial"/>
          <w:sz w:val="24"/>
          <w:szCs w:val="24"/>
        </w:rPr>
        <w:t>3.4</w:t>
      </w:r>
      <w:r w:rsidRPr="0000420E">
        <w:rPr>
          <w:rFonts w:ascii="Arial" w:hAnsi="Arial" w:cs="Arial"/>
          <w:sz w:val="24"/>
          <w:szCs w:val="24"/>
        </w:rPr>
        <w:t>在反映评估程序、支持评估结论的前提下，矿业权评估师可以根据评估业务的具体情况，合理确定矿业权评估项目工作底稿的繁简程度。</w:t>
      </w:r>
    </w:p>
    <w:p w:rsidR="00223E74" w:rsidRPr="0000420E" w:rsidRDefault="00223E74" w:rsidP="00223E74">
      <w:pPr>
        <w:spacing w:line="360" w:lineRule="auto"/>
        <w:ind w:firstLineChars="236" w:firstLine="566"/>
        <w:rPr>
          <w:rFonts w:ascii="Arial" w:hAnsi="Arial" w:cs="Arial"/>
          <w:sz w:val="24"/>
          <w:szCs w:val="24"/>
        </w:rPr>
      </w:pPr>
      <w:r w:rsidRPr="0000420E">
        <w:rPr>
          <w:rFonts w:ascii="Arial" w:hAnsi="Arial" w:cs="Arial"/>
          <w:sz w:val="24"/>
          <w:szCs w:val="24"/>
        </w:rPr>
        <w:t xml:space="preserve">3.5 </w:t>
      </w:r>
      <w:r w:rsidRPr="0000420E">
        <w:rPr>
          <w:rFonts w:ascii="Arial" w:hAnsi="Arial" w:cs="Arial"/>
          <w:sz w:val="24"/>
          <w:szCs w:val="24"/>
        </w:rPr>
        <w:t>在评估业务完成后，矿业权评估师、助理矿业权评估师及其他从业人员应及时整理矿业权评估项目工作底稿并归档。矿业权评估项目工作底稿，应按照《矿业权评估技术基本准则》和《矿业权评估档案管理规范》使用和管理。</w:t>
      </w:r>
    </w:p>
    <w:p w:rsidR="00223E74" w:rsidRPr="0000420E" w:rsidRDefault="00223E74" w:rsidP="00223E74">
      <w:pPr>
        <w:spacing w:line="360" w:lineRule="auto"/>
        <w:ind w:firstLineChars="236" w:firstLine="566"/>
        <w:rPr>
          <w:rFonts w:ascii="Arial" w:hAnsi="Arial" w:cs="Arial"/>
          <w:sz w:val="24"/>
          <w:szCs w:val="24"/>
        </w:rPr>
      </w:pPr>
      <w:r w:rsidRPr="0000420E">
        <w:rPr>
          <w:rFonts w:ascii="Arial" w:hAnsi="Arial" w:cs="Arial"/>
          <w:sz w:val="24"/>
          <w:szCs w:val="24"/>
        </w:rPr>
        <w:t xml:space="preserve">3.6 </w:t>
      </w:r>
      <w:r w:rsidRPr="0000420E">
        <w:rPr>
          <w:rFonts w:ascii="Arial" w:hAnsi="Arial" w:cs="Arial"/>
          <w:sz w:val="24"/>
          <w:szCs w:val="24"/>
        </w:rPr>
        <w:t>矿业权评估项目工作底稿中，由</w:t>
      </w:r>
      <w:r w:rsidRPr="0000420E">
        <w:rPr>
          <w:rFonts w:ascii="Arial" w:hAnsi="Arial" w:cs="Arial"/>
          <w:color w:val="FF0000"/>
          <w:sz w:val="24"/>
          <w:szCs w:val="24"/>
        </w:rPr>
        <w:t>委托方、矿业权人（或矿业权申请人）</w:t>
      </w:r>
      <w:r w:rsidRPr="0000420E">
        <w:rPr>
          <w:rFonts w:ascii="Arial" w:hAnsi="Arial" w:cs="Arial"/>
          <w:sz w:val="24"/>
          <w:szCs w:val="24"/>
        </w:rPr>
        <w:t>等相关单位提供的资料或文件应以盖章签字方式确认。</w:t>
      </w:r>
    </w:p>
    <w:p w:rsidR="00223E74" w:rsidRPr="0000420E" w:rsidRDefault="00223E74" w:rsidP="00223E74">
      <w:pPr>
        <w:spacing w:line="360" w:lineRule="auto"/>
        <w:ind w:firstLineChars="236" w:firstLine="566"/>
        <w:rPr>
          <w:rFonts w:ascii="Arial" w:hAnsi="Arial" w:cs="Arial"/>
          <w:sz w:val="24"/>
          <w:szCs w:val="24"/>
        </w:rPr>
      </w:pPr>
      <w:r w:rsidRPr="0000420E">
        <w:rPr>
          <w:rFonts w:ascii="Arial" w:hAnsi="Arial" w:cs="Arial"/>
          <w:sz w:val="24"/>
          <w:szCs w:val="24"/>
        </w:rPr>
        <w:t>3.7</w:t>
      </w:r>
      <w:r w:rsidRPr="0000420E">
        <w:rPr>
          <w:rFonts w:ascii="Arial" w:hAnsi="Arial" w:cs="Arial"/>
          <w:sz w:val="24"/>
          <w:szCs w:val="24"/>
        </w:rPr>
        <w:t>矿业权评估师应根据矿业权评估业务特点和工作底稿类别，编制矿业权评估项目工作底稿目录。</w:t>
      </w:r>
    </w:p>
    <w:p w:rsidR="00223E74" w:rsidRPr="0000420E" w:rsidRDefault="00223E74" w:rsidP="00223E74">
      <w:pPr>
        <w:spacing w:line="360" w:lineRule="auto"/>
        <w:ind w:firstLineChars="236" w:firstLine="569"/>
        <w:rPr>
          <w:rFonts w:ascii="Arial" w:eastAsia="黑体" w:hAnsi="Arial" w:cs="Arial"/>
          <w:b/>
          <w:sz w:val="24"/>
          <w:szCs w:val="24"/>
        </w:rPr>
      </w:pPr>
      <w:r w:rsidRPr="0000420E">
        <w:rPr>
          <w:rFonts w:ascii="Arial" w:eastAsia="黑体" w:hAnsi="Arial" w:cs="Arial"/>
          <w:b/>
          <w:sz w:val="24"/>
          <w:szCs w:val="24"/>
        </w:rPr>
        <w:t>4</w:t>
      </w:r>
      <w:r w:rsidRPr="0000420E">
        <w:rPr>
          <w:rFonts w:ascii="Arial" w:eastAsia="黑体" w:hAnsi="Arial" w:cs="Arial"/>
          <w:b/>
          <w:sz w:val="24"/>
          <w:szCs w:val="24"/>
        </w:rPr>
        <w:t>内容</w:t>
      </w:r>
    </w:p>
    <w:p w:rsidR="00223E74" w:rsidRPr="0000420E" w:rsidRDefault="00223E74" w:rsidP="00223E74">
      <w:pPr>
        <w:spacing w:line="360" w:lineRule="auto"/>
        <w:ind w:firstLineChars="236" w:firstLine="566"/>
        <w:rPr>
          <w:rFonts w:ascii="Arial" w:hAnsi="Arial" w:cs="Arial"/>
          <w:sz w:val="24"/>
          <w:szCs w:val="24"/>
        </w:rPr>
      </w:pPr>
      <w:r w:rsidRPr="0000420E">
        <w:rPr>
          <w:rFonts w:ascii="Arial" w:hAnsi="Arial" w:cs="Arial"/>
          <w:sz w:val="24"/>
          <w:szCs w:val="24"/>
        </w:rPr>
        <w:lastRenderedPageBreak/>
        <w:t>4.1</w:t>
      </w:r>
      <w:r w:rsidRPr="0000420E">
        <w:rPr>
          <w:rFonts w:ascii="Arial" w:hAnsi="Arial" w:cs="Arial"/>
          <w:sz w:val="24"/>
          <w:szCs w:val="24"/>
        </w:rPr>
        <w:t>管理类工作底稿通常包括：</w:t>
      </w:r>
    </w:p>
    <w:p w:rsidR="00223E74" w:rsidRPr="0000420E" w:rsidRDefault="00223E74" w:rsidP="00223E74">
      <w:pPr>
        <w:spacing w:line="360" w:lineRule="auto"/>
        <w:ind w:firstLineChars="236" w:firstLine="566"/>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1</w:t>
      </w:r>
      <w:r w:rsidRPr="0000420E">
        <w:rPr>
          <w:rFonts w:ascii="Arial" w:hAnsi="Arial" w:cs="Arial"/>
          <w:sz w:val="24"/>
          <w:szCs w:val="24"/>
        </w:rPr>
        <w:t>）评估业务约定书；</w:t>
      </w:r>
    </w:p>
    <w:p w:rsidR="00223E74" w:rsidRPr="0000420E" w:rsidRDefault="00223E74" w:rsidP="00223E74">
      <w:pPr>
        <w:spacing w:line="360" w:lineRule="auto"/>
        <w:ind w:firstLineChars="236" w:firstLine="566"/>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2</w:t>
      </w:r>
      <w:r w:rsidRPr="0000420E">
        <w:rPr>
          <w:rFonts w:ascii="Arial" w:hAnsi="Arial" w:cs="Arial"/>
          <w:sz w:val="24"/>
          <w:szCs w:val="24"/>
        </w:rPr>
        <w:t>）评估工作计划；</w:t>
      </w:r>
    </w:p>
    <w:p w:rsidR="00223E74" w:rsidRPr="0000420E" w:rsidRDefault="00223E74" w:rsidP="00223E74">
      <w:pPr>
        <w:spacing w:line="360" w:lineRule="auto"/>
        <w:ind w:firstLineChars="236" w:firstLine="566"/>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3</w:t>
      </w:r>
      <w:r w:rsidRPr="0000420E">
        <w:rPr>
          <w:rFonts w:ascii="Arial" w:hAnsi="Arial" w:cs="Arial"/>
          <w:sz w:val="24"/>
          <w:szCs w:val="24"/>
        </w:rPr>
        <w:t>）评估业务执行过程中重大问题处理记录；</w:t>
      </w:r>
    </w:p>
    <w:p w:rsidR="00223E74" w:rsidRPr="0000420E" w:rsidRDefault="00223E74" w:rsidP="00223E74">
      <w:pPr>
        <w:spacing w:line="360" w:lineRule="auto"/>
        <w:ind w:firstLineChars="236" w:firstLine="566"/>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4</w:t>
      </w:r>
      <w:r w:rsidRPr="0000420E">
        <w:rPr>
          <w:rFonts w:ascii="Arial" w:hAnsi="Arial" w:cs="Arial"/>
          <w:sz w:val="24"/>
          <w:szCs w:val="24"/>
        </w:rPr>
        <w:t>）评估报告的审核记录；</w:t>
      </w:r>
    </w:p>
    <w:p w:rsidR="00223E74" w:rsidRPr="0000420E" w:rsidRDefault="00223E74" w:rsidP="00223E74">
      <w:pPr>
        <w:spacing w:line="360" w:lineRule="auto"/>
        <w:ind w:firstLineChars="236" w:firstLine="566"/>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5</w:t>
      </w:r>
      <w:r w:rsidRPr="0000420E">
        <w:rPr>
          <w:rFonts w:ascii="Arial" w:hAnsi="Arial" w:cs="Arial"/>
          <w:sz w:val="24"/>
          <w:szCs w:val="24"/>
        </w:rPr>
        <w:t>）评估业务涉及的其他事项的记录。</w:t>
      </w:r>
    </w:p>
    <w:p w:rsidR="00223E74" w:rsidRPr="0000420E" w:rsidRDefault="00223E74" w:rsidP="00223E74">
      <w:pPr>
        <w:spacing w:line="360" w:lineRule="auto"/>
        <w:ind w:firstLineChars="236" w:firstLine="566"/>
        <w:rPr>
          <w:rFonts w:ascii="Arial" w:hAnsi="Arial" w:cs="Arial"/>
          <w:sz w:val="24"/>
          <w:szCs w:val="24"/>
        </w:rPr>
      </w:pPr>
      <w:r w:rsidRPr="0000420E">
        <w:rPr>
          <w:rFonts w:ascii="Arial" w:hAnsi="Arial" w:cs="Arial"/>
          <w:sz w:val="24"/>
          <w:szCs w:val="24"/>
        </w:rPr>
        <w:t>4.2</w:t>
      </w:r>
      <w:r w:rsidRPr="0000420E">
        <w:rPr>
          <w:rFonts w:ascii="Arial" w:hAnsi="Arial" w:cs="Arial"/>
          <w:sz w:val="24"/>
          <w:szCs w:val="24"/>
        </w:rPr>
        <w:t>操作类工作底稿通常包括：</w:t>
      </w:r>
    </w:p>
    <w:p w:rsidR="00223E74" w:rsidRPr="0000420E" w:rsidRDefault="00223E74" w:rsidP="00223E74">
      <w:pPr>
        <w:spacing w:line="360" w:lineRule="auto"/>
        <w:ind w:firstLineChars="236" w:firstLine="566"/>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1</w:t>
      </w:r>
      <w:r w:rsidRPr="0000420E">
        <w:rPr>
          <w:rFonts w:ascii="Arial" w:hAnsi="Arial" w:cs="Arial"/>
          <w:sz w:val="24"/>
          <w:szCs w:val="24"/>
        </w:rPr>
        <w:t>）尽职调查记录；</w:t>
      </w:r>
    </w:p>
    <w:p w:rsidR="00223E74" w:rsidRPr="0000420E" w:rsidRDefault="00223E74" w:rsidP="00223E74">
      <w:pPr>
        <w:spacing w:line="360" w:lineRule="auto"/>
        <w:ind w:firstLineChars="236" w:firstLine="566"/>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2</w:t>
      </w:r>
      <w:r w:rsidRPr="0000420E">
        <w:rPr>
          <w:rFonts w:ascii="Arial" w:hAnsi="Arial" w:cs="Arial"/>
          <w:sz w:val="24"/>
          <w:szCs w:val="24"/>
        </w:rPr>
        <w:t>）矿业权权属类文件；</w:t>
      </w:r>
    </w:p>
    <w:p w:rsidR="00223E74" w:rsidRPr="0000420E" w:rsidRDefault="00223E74" w:rsidP="00223E74">
      <w:pPr>
        <w:spacing w:line="360" w:lineRule="auto"/>
        <w:ind w:firstLineChars="236" w:firstLine="566"/>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3</w:t>
      </w:r>
      <w:r w:rsidRPr="0000420E">
        <w:rPr>
          <w:rFonts w:ascii="Arial" w:hAnsi="Arial" w:cs="Arial"/>
          <w:sz w:val="24"/>
          <w:szCs w:val="24"/>
        </w:rPr>
        <w:t>）地质勘查文件、矿产资源储量报告（含图件）；</w:t>
      </w:r>
    </w:p>
    <w:p w:rsidR="00223E74" w:rsidRPr="0000420E" w:rsidRDefault="00223E74" w:rsidP="00223E74">
      <w:pPr>
        <w:spacing w:line="360" w:lineRule="auto"/>
        <w:ind w:firstLineChars="236" w:firstLine="566"/>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4</w:t>
      </w:r>
      <w:r w:rsidRPr="0000420E">
        <w:rPr>
          <w:rFonts w:ascii="Arial" w:hAnsi="Arial" w:cs="Arial"/>
          <w:sz w:val="24"/>
          <w:szCs w:val="24"/>
        </w:rPr>
        <w:t>）矿山设计文件；</w:t>
      </w:r>
    </w:p>
    <w:p w:rsidR="00223E74" w:rsidRPr="0000420E" w:rsidRDefault="00223E74" w:rsidP="00223E74">
      <w:pPr>
        <w:spacing w:line="360" w:lineRule="auto"/>
        <w:ind w:firstLineChars="236" w:firstLine="566"/>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5</w:t>
      </w:r>
      <w:r w:rsidRPr="0000420E">
        <w:rPr>
          <w:rFonts w:ascii="Arial" w:hAnsi="Arial" w:cs="Arial"/>
          <w:sz w:val="24"/>
          <w:szCs w:val="24"/>
        </w:rPr>
        <w:t>）企业财务报告及生产经营相关资料；</w:t>
      </w:r>
    </w:p>
    <w:p w:rsidR="00223E74" w:rsidRPr="0000420E" w:rsidRDefault="00223E74" w:rsidP="00223E74">
      <w:pPr>
        <w:spacing w:line="360" w:lineRule="auto"/>
        <w:ind w:firstLineChars="236" w:firstLine="566"/>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6</w:t>
      </w:r>
      <w:r w:rsidRPr="0000420E">
        <w:rPr>
          <w:rFonts w:ascii="Arial" w:hAnsi="Arial" w:cs="Arial"/>
          <w:sz w:val="24"/>
          <w:szCs w:val="24"/>
        </w:rPr>
        <w:t>）评估参数确定依据的相关政策性文件；</w:t>
      </w:r>
    </w:p>
    <w:p w:rsidR="00223E74" w:rsidRPr="0000420E" w:rsidRDefault="00223E74" w:rsidP="00223E74">
      <w:pPr>
        <w:spacing w:line="360" w:lineRule="auto"/>
        <w:ind w:firstLineChars="236" w:firstLine="566"/>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7</w:t>
      </w:r>
      <w:r w:rsidRPr="0000420E">
        <w:rPr>
          <w:rFonts w:ascii="Arial" w:hAnsi="Arial" w:cs="Arial"/>
          <w:sz w:val="24"/>
          <w:szCs w:val="24"/>
        </w:rPr>
        <w:t>）矿产品市场相关信息资料；</w:t>
      </w:r>
    </w:p>
    <w:p w:rsidR="00223E74" w:rsidRPr="0000420E" w:rsidRDefault="00223E74" w:rsidP="00223E74">
      <w:pPr>
        <w:spacing w:line="360" w:lineRule="auto"/>
        <w:ind w:firstLineChars="236" w:firstLine="566"/>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8</w:t>
      </w:r>
      <w:r w:rsidRPr="0000420E">
        <w:rPr>
          <w:rFonts w:ascii="Arial" w:hAnsi="Arial" w:cs="Arial"/>
          <w:sz w:val="24"/>
          <w:szCs w:val="24"/>
        </w:rPr>
        <w:t>）评估参数确定过程记录；</w:t>
      </w:r>
    </w:p>
    <w:p w:rsidR="00223E74" w:rsidRPr="0000420E" w:rsidRDefault="00223E74" w:rsidP="00223E74">
      <w:pPr>
        <w:spacing w:line="360" w:lineRule="auto"/>
        <w:ind w:firstLineChars="236" w:firstLine="566"/>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9</w:t>
      </w:r>
      <w:r w:rsidRPr="0000420E">
        <w:rPr>
          <w:rFonts w:ascii="Arial" w:hAnsi="Arial" w:cs="Arial"/>
          <w:sz w:val="24"/>
          <w:szCs w:val="24"/>
        </w:rPr>
        <w:t>）评估收集的其他相关资料。</w:t>
      </w:r>
    </w:p>
    <w:p w:rsidR="00913A58" w:rsidRPr="008C720C" w:rsidRDefault="00913A58" w:rsidP="007255E6">
      <w:pPr>
        <w:pStyle w:val="2"/>
        <w:spacing w:beforeLines="100" w:before="312" w:after="0" w:line="360" w:lineRule="auto"/>
        <w:ind w:firstLineChars="176" w:firstLine="424"/>
        <w:rPr>
          <w:rFonts w:ascii="黑体" w:eastAsia="黑体" w:hAnsi="黑体"/>
          <w:color w:val="FF0000"/>
          <w:sz w:val="24"/>
          <w:szCs w:val="24"/>
        </w:rPr>
      </w:pPr>
      <w:bookmarkStart w:id="136" w:name="_Toc449698459"/>
      <w:r w:rsidRPr="008C720C">
        <w:rPr>
          <w:rFonts w:ascii="黑体" w:eastAsia="黑体" w:hAnsi="黑体"/>
          <w:color w:val="FF0000"/>
          <w:sz w:val="24"/>
          <w:szCs w:val="24"/>
        </w:rPr>
        <w:t>《矿业权评估项目档案管理规范(CMVS</w:t>
      </w:r>
      <w:r w:rsidR="00AA62C1" w:rsidRPr="008C720C">
        <w:rPr>
          <w:rFonts w:ascii="黑体" w:eastAsia="黑体" w:hAnsi="黑体"/>
          <w:color w:val="FF0000"/>
          <w:sz w:val="24"/>
          <w:szCs w:val="24"/>
        </w:rPr>
        <w:t>20</w:t>
      </w:r>
      <w:r w:rsidR="007A7D6F">
        <w:rPr>
          <w:rFonts w:ascii="黑体" w:eastAsia="黑体" w:hAnsi="黑体" w:hint="eastAsia"/>
          <w:color w:val="FF0000"/>
          <w:sz w:val="24"/>
          <w:szCs w:val="24"/>
        </w:rPr>
        <w:t>4</w:t>
      </w:r>
      <w:r w:rsidRPr="008C720C">
        <w:rPr>
          <w:rFonts w:ascii="黑体" w:eastAsia="黑体" w:hAnsi="黑体"/>
          <w:color w:val="FF0000"/>
          <w:sz w:val="24"/>
          <w:szCs w:val="24"/>
        </w:rPr>
        <w:t>-2016)》</w:t>
      </w:r>
      <w:bookmarkEnd w:id="136"/>
    </w:p>
    <w:p w:rsidR="002C1059" w:rsidRPr="0000420E" w:rsidRDefault="00A97312" w:rsidP="00982C9C">
      <w:pPr>
        <w:spacing w:line="360" w:lineRule="auto"/>
        <w:ind w:firstLineChars="176" w:firstLine="422"/>
        <w:rPr>
          <w:rFonts w:ascii="Arial" w:hAnsi="Arial" w:cs="Arial"/>
          <w:sz w:val="24"/>
          <w:szCs w:val="24"/>
        </w:rPr>
      </w:pPr>
      <w:r w:rsidRPr="0000420E">
        <w:rPr>
          <w:rFonts w:ascii="Arial" w:hAnsi="Arial" w:cs="Arial"/>
          <w:sz w:val="24"/>
          <w:szCs w:val="24"/>
        </w:rPr>
        <w:t>本规范</w:t>
      </w:r>
      <w:r w:rsidR="000F6831" w:rsidRPr="0000420E">
        <w:rPr>
          <w:rFonts w:ascii="Arial" w:hAnsi="Arial" w:cs="Arial"/>
          <w:sz w:val="24"/>
          <w:szCs w:val="24"/>
        </w:rPr>
        <w:t>，</w:t>
      </w:r>
      <w:r w:rsidRPr="0000420E">
        <w:rPr>
          <w:rFonts w:ascii="Arial" w:hAnsi="Arial" w:cs="Arial"/>
          <w:sz w:val="24"/>
          <w:szCs w:val="24"/>
        </w:rPr>
        <w:t>依据《中华人民共和国档案法》和有关法津、法规的规定，以及《矿业评估技术基本准则》的相关规范制定。通过</w:t>
      </w:r>
      <w:r w:rsidR="000F6831" w:rsidRPr="0000420E">
        <w:rPr>
          <w:rFonts w:ascii="Arial" w:hAnsi="Arial" w:cs="Arial"/>
          <w:sz w:val="24"/>
          <w:szCs w:val="24"/>
        </w:rPr>
        <w:t>提出</w:t>
      </w:r>
      <w:r w:rsidR="002C1059" w:rsidRPr="0000420E">
        <w:rPr>
          <w:rFonts w:ascii="Arial" w:hAnsi="Arial" w:cs="Arial"/>
          <w:sz w:val="24"/>
          <w:szCs w:val="24"/>
        </w:rPr>
        <w:t>矿业权评估项目档案的归档、立卷、整理、保管、查阅和鉴定销毁</w:t>
      </w:r>
      <w:r w:rsidR="00AB235F" w:rsidRPr="0000420E">
        <w:rPr>
          <w:rFonts w:ascii="Arial" w:hAnsi="Arial" w:cs="Arial"/>
          <w:sz w:val="24"/>
          <w:szCs w:val="24"/>
        </w:rPr>
        <w:t>等方面</w:t>
      </w:r>
      <w:r w:rsidR="002C1059" w:rsidRPr="0000420E">
        <w:rPr>
          <w:rFonts w:ascii="Arial" w:hAnsi="Arial" w:cs="Arial"/>
          <w:sz w:val="24"/>
          <w:szCs w:val="24"/>
        </w:rPr>
        <w:t>的要求和方法，</w:t>
      </w:r>
      <w:r w:rsidR="00AB235F" w:rsidRPr="0000420E">
        <w:rPr>
          <w:rFonts w:ascii="Arial" w:hAnsi="Arial" w:cs="Arial"/>
          <w:sz w:val="24"/>
          <w:szCs w:val="24"/>
        </w:rPr>
        <w:t>促进矿业权评估项目档案管理工作规范化、标准化和制度化，</w:t>
      </w:r>
      <w:r w:rsidR="002C1059" w:rsidRPr="0000420E">
        <w:rPr>
          <w:rFonts w:ascii="Arial" w:hAnsi="Arial" w:cs="Arial"/>
          <w:sz w:val="24"/>
          <w:szCs w:val="24"/>
        </w:rPr>
        <w:t>规范矿业权评估机构的矿业权评估项目档案管理工作</w:t>
      </w:r>
      <w:r w:rsidR="00AB235F" w:rsidRPr="0000420E">
        <w:rPr>
          <w:rFonts w:ascii="Arial" w:hAnsi="Arial" w:cs="Arial"/>
          <w:sz w:val="24"/>
          <w:szCs w:val="24"/>
        </w:rPr>
        <w:t>，</w:t>
      </w:r>
      <w:r w:rsidR="00AB235F" w:rsidRPr="0000420E">
        <w:rPr>
          <w:rFonts w:ascii="Arial" w:hAnsi="Arial" w:cs="Arial"/>
          <w:sz w:val="24"/>
          <w:szCs w:val="24"/>
        </w:rPr>
        <w:t xml:space="preserve"> </w:t>
      </w:r>
    </w:p>
    <w:p w:rsidR="00AB235F" w:rsidRPr="0000420E" w:rsidRDefault="00AB235F" w:rsidP="00AB235F">
      <w:pPr>
        <w:spacing w:line="360" w:lineRule="auto"/>
        <w:ind w:firstLineChars="200" w:firstLine="482"/>
        <w:rPr>
          <w:rFonts w:ascii="Arial" w:eastAsia="黑体" w:hAnsi="Arial" w:cs="Arial"/>
          <w:b/>
          <w:sz w:val="24"/>
          <w:szCs w:val="24"/>
        </w:rPr>
      </w:pPr>
      <w:r w:rsidRPr="0000420E">
        <w:rPr>
          <w:rFonts w:ascii="Arial" w:eastAsia="黑体" w:hAnsi="Arial" w:cs="Arial"/>
          <w:b/>
          <w:sz w:val="24"/>
          <w:szCs w:val="24"/>
        </w:rPr>
        <w:t xml:space="preserve">1 </w:t>
      </w:r>
      <w:r w:rsidRPr="0000420E">
        <w:rPr>
          <w:rFonts w:ascii="Arial" w:eastAsia="黑体" w:hAnsi="Arial" w:cs="Arial"/>
          <w:b/>
          <w:sz w:val="24"/>
          <w:szCs w:val="24"/>
        </w:rPr>
        <w:t>基本要求</w:t>
      </w:r>
    </w:p>
    <w:p w:rsidR="00AB235F" w:rsidRPr="0000420E" w:rsidRDefault="00AB235F" w:rsidP="00AB235F">
      <w:pPr>
        <w:spacing w:line="360" w:lineRule="auto"/>
        <w:ind w:firstLineChars="200" w:firstLine="480"/>
        <w:rPr>
          <w:rFonts w:ascii="Arial" w:hAnsi="Arial" w:cs="Arial"/>
          <w:sz w:val="24"/>
          <w:szCs w:val="24"/>
        </w:rPr>
      </w:pPr>
      <w:r w:rsidRPr="0000420E">
        <w:rPr>
          <w:rFonts w:ascii="Arial" w:hAnsi="Arial" w:cs="Arial"/>
          <w:sz w:val="24"/>
          <w:szCs w:val="24"/>
        </w:rPr>
        <w:t>1.1</w:t>
      </w:r>
      <w:r w:rsidRPr="0000420E">
        <w:rPr>
          <w:rFonts w:ascii="Arial" w:hAnsi="Arial" w:cs="Arial"/>
          <w:sz w:val="24"/>
          <w:szCs w:val="24"/>
        </w:rPr>
        <w:t>矿业权评估机构应建立、健全矿业权评估项目档案管理制度，采用科学方法管理档案，提高档案管理水平。</w:t>
      </w:r>
    </w:p>
    <w:p w:rsidR="00AB235F" w:rsidRPr="0000420E" w:rsidRDefault="00AB235F" w:rsidP="00AB235F">
      <w:pPr>
        <w:spacing w:line="360" w:lineRule="auto"/>
        <w:ind w:firstLineChars="200" w:firstLine="480"/>
        <w:rPr>
          <w:rFonts w:ascii="Arial" w:hAnsi="Arial" w:cs="Arial"/>
          <w:sz w:val="24"/>
          <w:szCs w:val="24"/>
        </w:rPr>
      </w:pPr>
      <w:r w:rsidRPr="0000420E">
        <w:rPr>
          <w:rFonts w:ascii="Arial" w:hAnsi="Arial" w:cs="Arial"/>
          <w:sz w:val="24"/>
          <w:szCs w:val="24"/>
        </w:rPr>
        <w:t>1.2</w:t>
      </w:r>
      <w:r w:rsidRPr="0000420E">
        <w:rPr>
          <w:rFonts w:ascii="Arial" w:hAnsi="Arial" w:cs="Arial"/>
          <w:sz w:val="24"/>
          <w:szCs w:val="24"/>
        </w:rPr>
        <w:t>矿业权评估机构应配置档案管理人员，</w:t>
      </w:r>
      <w:r w:rsidR="00B20A4C" w:rsidRPr="0000420E">
        <w:rPr>
          <w:rFonts w:ascii="Arial" w:hAnsi="Arial" w:cs="Arial"/>
          <w:sz w:val="24"/>
          <w:szCs w:val="24"/>
        </w:rPr>
        <w:t>进行档案管理工作。</w:t>
      </w:r>
    </w:p>
    <w:p w:rsidR="00AB235F" w:rsidRPr="0000420E" w:rsidRDefault="00AB235F" w:rsidP="00AB235F">
      <w:pPr>
        <w:spacing w:line="360" w:lineRule="auto"/>
        <w:ind w:firstLineChars="200" w:firstLine="482"/>
        <w:rPr>
          <w:rFonts w:ascii="Arial" w:eastAsia="黑体" w:hAnsi="Arial" w:cs="Arial"/>
          <w:b/>
          <w:sz w:val="24"/>
          <w:szCs w:val="24"/>
        </w:rPr>
      </w:pPr>
      <w:r w:rsidRPr="0000420E">
        <w:rPr>
          <w:rFonts w:ascii="Arial" w:eastAsia="黑体" w:hAnsi="Arial" w:cs="Arial"/>
          <w:b/>
          <w:sz w:val="24"/>
          <w:szCs w:val="24"/>
        </w:rPr>
        <w:t xml:space="preserve">2 </w:t>
      </w:r>
      <w:r w:rsidRPr="0000420E">
        <w:rPr>
          <w:rFonts w:ascii="Arial" w:eastAsia="黑体" w:hAnsi="Arial" w:cs="Arial"/>
          <w:b/>
          <w:sz w:val="24"/>
          <w:szCs w:val="24"/>
        </w:rPr>
        <w:t>归档</w:t>
      </w:r>
    </w:p>
    <w:p w:rsidR="00AB235F" w:rsidRPr="0000420E" w:rsidRDefault="00AB235F" w:rsidP="00AB235F">
      <w:pPr>
        <w:spacing w:line="360" w:lineRule="auto"/>
        <w:ind w:firstLineChars="200" w:firstLine="480"/>
        <w:rPr>
          <w:rFonts w:ascii="Arial" w:hAnsi="Arial" w:cs="Arial"/>
          <w:sz w:val="24"/>
          <w:szCs w:val="24"/>
        </w:rPr>
      </w:pPr>
      <w:r w:rsidRPr="0000420E">
        <w:rPr>
          <w:rFonts w:ascii="Arial" w:hAnsi="Arial" w:cs="Arial"/>
          <w:sz w:val="24"/>
          <w:szCs w:val="24"/>
        </w:rPr>
        <w:t>2.1</w:t>
      </w:r>
      <w:r w:rsidRPr="0000420E">
        <w:rPr>
          <w:rFonts w:ascii="Arial" w:hAnsi="Arial" w:cs="Arial"/>
          <w:sz w:val="24"/>
          <w:szCs w:val="24"/>
        </w:rPr>
        <w:t>归档范围。矿业权评估业务中形成的矿业权评估工作底稿、矿业权评估报告、项目管理文件资料等。</w:t>
      </w:r>
    </w:p>
    <w:p w:rsidR="00AB235F" w:rsidRPr="0000420E" w:rsidRDefault="00AB235F" w:rsidP="00AB235F">
      <w:pPr>
        <w:spacing w:line="360" w:lineRule="auto"/>
        <w:ind w:firstLineChars="200" w:firstLine="480"/>
        <w:rPr>
          <w:rFonts w:ascii="Arial" w:hAnsi="Arial" w:cs="Arial"/>
          <w:sz w:val="24"/>
          <w:szCs w:val="24"/>
        </w:rPr>
      </w:pPr>
      <w:r w:rsidRPr="0000420E">
        <w:rPr>
          <w:rFonts w:ascii="Arial" w:hAnsi="Arial" w:cs="Arial"/>
          <w:sz w:val="24"/>
          <w:szCs w:val="24"/>
        </w:rPr>
        <w:lastRenderedPageBreak/>
        <w:t>2.2</w:t>
      </w:r>
      <w:r w:rsidRPr="0000420E">
        <w:rPr>
          <w:rFonts w:ascii="Arial" w:hAnsi="Arial" w:cs="Arial"/>
          <w:sz w:val="24"/>
          <w:szCs w:val="24"/>
        </w:rPr>
        <w:t>归档时间。在评估项目结束后，通常应自评估报告出具日或取得备案文件之日起</w:t>
      </w:r>
      <w:r w:rsidRPr="0000420E">
        <w:rPr>
          <w:rFonts w:ascii="Arial" w:hAnsi="Arial" w:cs="Arial"/>
          <w:sz w:val="24"/>
          <w:szCs w:val="24"/>
        </w:rPr>
        <w:t>3</w:t>
      </w:r>
      <w:r w:rsidRPr="0000420E">
        <w:rPr>
          <w:rFonts w:ascii="Arial" w:hAnsi="Arial" w:cs="Arial"/>
          <w:sz w:val="24"/>
          <w:szCs w:val="24"/>
        </w:rPr>
        <w:t>个月内归档。</w:t>
      </w:r>
    </w:p>
    <w:p w:rsidR="00AB235F" w:rsidRPr="0000420E" w:rsidRDefault="00AB235F" w:rsidP="00AB235F">
      <w:pPr>
        <w:spacing w:line="360" w:lineRule="auto"/>
        <w:ind w:firstLineChars="200" w:firstLine="480"/>
        <w:rPr>
          <w:rFonts w:ascii="Arial" w:hAnsi="Arial" w:cs="Arial"/>
          <w:sz w:val="24"/>
          <w:szCs w:val="24"/>
        </w:rPr>
      </w:pPr>
      <w:r w:rsidRPr="0000420E">
        <w:rPr>
          <w:rFonts w:ascii="Arial" w:hAnsi="Arial" w:cs="Arial"/>
          <w:sz w:val="24"/>
          <w:szCs w:val="24"/>
        </w:rPr>
        <w:t>2.3</w:t>
      </w:r>
      <w:r w:rsidRPr="0000420E">
        <w:rPr>
          <w:rFonts w:ascii="Arial" w:hAnsi="Arial" w:cs="Arial"/>
          <w:sz w:val="24"/>
          <w:szCs w:val="24"/>
        </w:rPr>
        <w:t>归档手续。归档前，评估项目组应编制好移交目录，档案管理人员应对评估项目组移交的档案材料逐一清点，检查案卷质量，核对移交目录，并由交接双方在移交目录备考表上履行签字手续。</w:t>
      </w:r>
    </w:p>
    <w:p w:rsidR="00AB235F" w:rsidRPr="0000420E" w:rsidRDefault="00AB235F" w:rsidP="00AB235F">
      <w:pPr>
        <w:spacing w:line="360" w:lineRule="auto"/>
        <w:ind w:firstLineChars="200" w:firstLine="480"/>
        <w:rPr>
          <w:rFonts w:ascii="Arial" w:hAnsi="Arial" w:cs="Arial"/>
          <w:sz w:val="24"/>
          <w:szCs w:val="24"/>
        </w:rPr>
      </w:pPr>
      <w:r w:rsidRPr="0000420E">
        <w:rPr>
          <w:rFonts w:ascii="Arial" w:hAnsi="Arial" w:cs="Arial"/>
          <w:sz w:val="24"/>
          <w:szCs w:val="24"/>
        </w:rPr>
        <w:t>2.4</w:t>
      </w:r>
      <w:r w:rsidRPr="0000420E">
        <w:rPr>
          <w:rFonts w:ascii="Arial" w:hAnsi="Arial" w:cs="Arial"/>
          <w:sz w:val="24"/>
          <w:szCs w:val="24"/>
        </w:rPr>
        <w:t>归档要求。归档案卷组卷应合理，卷内文件材料应完整、精炼。</w:t>
      </w:r>
    </w:p>
    <w:p w:rsidR="00AB235F" w:rsidRPr="0000420E" w:rsidRDefault="00AB235F" w:rsidP="00AB235F">
      <w:pPr>
        <w:spacing w:line="360" w:lineRule="auto"/>
        <w:ind w:firstLineChars="200" w:firstLine="482"/>
        <w:rPr>
          <w:rFonts w:ascii="Arial" w:eastAsia="黑体" w:hAnsi="Arial" w:cs="Arial"/>
          <w:b/>
          <w:sz w:val="24"/>
          <w:szCs w:val="24"/>
        </w:rPr>
      </w:pPr>
      <w:r w:rsidRPr="0000420E">
        <w:rPr>
          <w:rFonts w:ascii="Arial" w:eastAsia="黑体" w:hAnsi="Arial" w:cs="Arial"/>
          <w:b/>
          <w:sz w:val="24"/>
          <w:szCs w:val="24"/>
        </w:rPr>
        <w:t xml:space="preserve">3 </w:t>
      </w:r>
      <w:r w:rsidRPr="0000420E">
        <w:rPr>
          <w:rFonts w:ascii="Arial" w:eastAsia="黑体" w:hAnsi="Arial" w:cs="Arial"/>
          <w:b/>
          <w:sz w:val="24"/>
          <w:szCs w:val="24"/>
        </w:rPr>
        <w:t>立卷</w:t>
      </w:r>
    </w:p>
    <w:p w:rsidR="00AB235F" w:rsidRPr="0000420E" w:rsidRDefault="00AB235F" w:rsidP="00AB235F">
      <w:pPr>
        <w:spacing w:line="360" w:lineRule="auto"/>
        <w:ind w:firstLineChars="200" w:firstLine="480"/>
        <w:rPr>
          <w:rFonts w:ascii="Arial" w:hAnsi="Arial" w:cs="Arial"/>
          <w:sz w:val="24"/>
          <w:szCs w:val="24"/>
        </w:rPr>
      </w:pPr>
      <w:r w:rsidRPr="0000420E">
        <w:rPr>
          <w:rFonts w:ascii="Arial" w:hAnsi="Arial" w:cs="Arial"/>
          <w:sz w:val="24"/>
          <w:szCs w:val="24"/>
        </w:rPr>
        <w:t>3.1</w:t>
      </w:r>
      <w:r w:rsidRPr="0000420E">
        <w:rPr>
          <w:rFonts w:ascii="Arial" w:hAnsi="Arial" w:cs="Arial"/>
          <w:sz w:val="24"/>
          <w:szCs w:val="24"/>
        </w:rPr>
        <w:t>立卷方法。以评估项目为单元立卷，即一项一卷。不得把两个或两个以上项目的材料合并立卷。跨年度结束的评估项目，也应按项目立卷，案卷应存放于评估报告文号注明的年度。</w:t>
      </w:r>
    </w:p>
    <w:p w:rsidR="00AB235F" w:rsidRPr="0000420E" w:rsidRDefault="00AB235F" w:rsidP="00AB235F">
      <w:pPr>
        <w:spacing w:line="360" w:lineRule="auto"/>
        <w:ind w:firstLineChars="200" w:firstLine="480"/>
        <w:rPr>
          <w:rFonts w:ascii="Arial" w:hAnsi="Arial" w:cs="Arial"/>
          <w:sz w:val="24"/>
          <w:szCs w:val="24"/>
        </w:rPr>
      </w:pPr>
      <w:r w:rsidRPr="0000420E">
        <w:rPr>
          <w:rFonts w:ascii="Arial" w:hAnsi="Arial" w:cs="Arial"/>
          <w:sz w:val="24"/>
          <w:szCs w:val="24"/>
        </w:rPr>
        <w:t>3.2</w:t>
      </w:r>
      <w:r w:rsidRPr="0000420E">
        <w:rPr>
          <w:rFonts w:ascii="Arial" w:hAnsi="Arial" w:cs="Arial"/>
          <w:sz w:val="24"/>
          <w:szCs w:val="24"/>
        </w:rPr>
        <w:t>案卷编目。案卷编目的主要内容包括案卷封面、案卷标题、卷内文件目录等。</w:t>
      </w:r>
    </w:p>
    <w:p w:rsidR="00AB235F" w:rsidRPr="0000420E" w:rsidRDefault="00AB235F" w:rsidP="00AB235F">
      <w:pPr>
        <w:spacing w:line="360" w:lineRule="auto"/>
        <w:ind w:firstLineChars="200" w:firstLine="482"/>
        <w:rPr>
          <w:rFonts w:ascii="Arial" w:eastAsia="黑体" w:hAnsi="Arial" w:cs="Arial"/>
          <w:b/>
          <w:sz w:val="24"/>
          <w:szCs w:val="24"/>
        </w:rPr>
      </w:pPr>
      <w:r w:rsidRPr="0000420E">
        <w:rPr>
          <w:rFonts w:ascii="Arial" w:eastAsia="黑体" w:hAnsi="Arial" w:cs="Arial"/>
          <w:b/>
          <w:sz w:val="24"/>
          <w:szCs w:val="24"/>
        </w:rPr>
        <w:t xml:space="preserve">4 </w:t>
      </w:r>
      <w:r w:rsidRPr="0000420E">
        <w:rPr>
          <w:rFonts w:ascii="Arial" w:eastAsia="黑体" w:hAnsi="Arial" w:cs="Arial"/>
          <w:b/>
          <w:sz w:val="24"/>
          <w:szCs w:val="24"/>
        </w:rPr>
        <w:t>整理</w:t>
      </w:r>
    </w:p>
    <w:p w:rsidR="00AB235F" w:rsidRPr="0000420E" w:rsidRDefault="00AB235F" w:rsidP="00AB235F">
      <w:pPr>
        <w:spacing w:line="360" w:lineRule="auto"/>
        <w:ind w:firstLineChars="200" w:firstLine="480"/>
        <w:rPr>
          <w:rFonts w:ascii="Arial" w:hAnsi="Arial" w:cs="Arial"/>
          <w:sz w:val="24"/>
          <w:szCs w:val="24"/>
        </w:rPr>
      </w:pPr>
      <w:r w:rsidRPr="0000420E">
        <w:rPr>
          <w:rFonts w:ascii="Arial" w:hAnsi="Arial" w:cs="Arial"/>
          <w:sz w:val="24"/>
          <w:szCs w:val="24"/>
        </w:rPr>
        <w:t>矿业权评估机构可自行选择档案的分类方法，但只能采用一种分类方法，不能同时采用两种以上的分类方法。</w:t>
      </w:r>
    </w:p>
    <w:p w:rsidR="00AB235F" w:rsidRPr="0000420E" w:rsidRDefault="00AB235F" w:rsidP="00AB235F">
      <w:pPr>
        <w:spacing w:line="360" w:lineRule="auto"/>
        <w:ind w:firstLineChars="200" w:firstLine="482"/>
        <w:rPr>
          <w:rFonts w:ascii="Arial" w:eastAsia="黑体" w:hAnsi="Arial" w:cs="Arial"/>
          <w:b/>
          <w:sz w:val="24"/>
          <w:szCs w:val="24"/>
        </w:rPr>
      </w:pPr>
      <w:r w:rsidRPr="0000420E">
        <w:rPr>
          <w:rFonts w:ascii="Arial" w:eastAsia="黑体" w:hAnsi="Arial" w:cs="Arial"/>
          <w:b/>
          <w:sz w:val="24"/>
          <w:szCs w:val="24"/>
        </w:rPr>
        <w:t xml:space="preserve">5 </w:t>
      </w:r>
      <w:r w:rsidRPr="0000420E">
        <w:rPr>
          <w:rFonts w:ascii="Arial" w:eastAsia="黑体" w:hAnsi="Arial" w:cs="Arial"/>
          <w:b/>
          <w:sz w:val="24"/>
          <w:szCs w:val="24"/>
        </w:rPr>
        <w:t>保管</w:t>
      </w:r>
    </w:p>
    <w:p w:rsidR="00AB235F" w:rsidRPr="0000420E" w:rsidRDefault="00AB235F" w:rsidP="00AB235F">
      <w:pPr>
        <w:spacing w:line="360" w:lineRule="auto"/>
        <w:ind w:firstLineChars="200" w:firstLine="480"/>
        <w:rPr>
          <w:rFonts w:ascii="Arial" w:hAnsi="Arial" w:cs="Arial"/>
          <w:sz w:val="24"/>
          <w:szCs w:val="24"/>
        </w:rPr>
      </w:pPr>
      <w:r w:rsidRPr="0000420E">
        <w:rPr>
          <w:rFonts w:ascii="Arial" w:hAnsi="Arial" w:cs="Arial"/>
          <w:sz w:val="24"/>
          <w:szCs w:val="24"/>
        </w:rPr>
        <w:t>5.1</w:t>
      </w:r>
      <w:r w:rsidRPr="0000420E">
        <w:rPr>
          <w:rFonts w:ascii="Arial" w:hAnsi="Arial" w:cs="Arial"/>
          <w:sz w:val="24"/>
          <w:szCs w:val="24"/>
        </w:rPr>
        <w:t>保管要求。为保护各方当事方的利益，矿业权评估机构必须加强档案保管工作，确保档案不丢失、不泄密。</w:t>
      </w:r>
    </w:p>
    <w:p w:rsidR="00AB235F" w:rsidRPr="0000420E" w:rsidRDefault="00AB235F" w:rsidP="00AB235F">
      <w:pPr>
        <w:spacing w:line="360" w:lineRule="auto"/>
        <w:ind w:firstLineChars="200" w:firstLine="480"/>
        <w:rPr>
          <w:rFonts w:ascii="Arial" w:hAnsi="Arial" w:cs="Arial"/>
          <w:sz w:val="24"/>
          <w:szCs w:val="24"/>
        </w:rPr>
      </w:pPr>
      <w:r w:rsidRPr="0000420E">
        <w:rPr>
          <w:rFonts w:ascii="Arial" w:hAnsi="Arial" w:cs="Arial"/>
          <w:sz w:val="24"/>
          <w:szCs w:val="24"/>
        </w:rPr>
        <w:t>5.2</w:t>
      </w:r>
      <w:r w:rsidRPr="0000420E">
        <w:rPr>
          <w:rFonts w:ascii="Arial" w:hAnsi="Arial" w:cs="Arial"/>
          <w:sz w:val="24"/>
          <w:szCs w:val="24"/>
        </w:rPr>
        <w:t>保管期限。保管期限分为</w:t>
      </w:r>
      <w:r w:rsidRPr="0000420E">
        <w:rPr>
          <w:rFonts w:ascii="Arial" w:hAnsi="Arial" w:cs="Arial"/>
          <w:sz w:val="24"/>
          <w:szCs w:val="24"/>
        </w:rPr>
        <w:t>5</w:t>
      </w:r>
      <w:r w:rsidRPr="0000420E">
        <w:rPr>
          <w:rFonts w:ascii="Arial" w:hAnsi="Arial" w:cs="Arial"/>
          <w:sz w:val="24"/>
          <w:szCs w:val="24"/>
        </w:rPr>
        <w:t>年、</w:t>
      </w:r>
      <w:r w:rsidRPr="0000420E">
        <w:rPr>
          <w:rFonts w:ascii="Arial" w:hAnsi="Arial" w:cs="Arial"/>
          <w:sz w:val="24"/>
          <w:szCs w:val="24"/>
        </w:rPr>
        <w:t>10</w:t>
      </w:r>
      <w:r w:rsidRPr="0000420E">
        <w:rPr>
          <w:rFonts w:ascii="Arial" w:hAnsi="Arial" w:cs="Arial"/>
          <w:sz w:val="24"/>
          <w:szCs w:val="24"/>
        </w:rPr>
        <w:t>年两种。</w:t>
      </w:r>
    </w:p>
    <w:p w:rsidR="00AB235F" w:rsidRPr="0000420E" w:rsidRDefault="00AB235F" w:rsidP="00AB235F">
      <w:pPr>
        <w:spacing w:line="360" w:lineRule="auto"/>
        <w:ind w:firstLineChars="200" w:firstLine="480"/>
        <w:rPr>
          <w:rFonts w:ascii="Arial" w:hAnsi="Arial" w:cs="Arial"/>
          <w:sz w:val="24"/>
          <w:szCs w:val="24"/>
        </w:rPr>
      </w:pPr>
      <w:r w:rsidRPr="0000420E">
        <w:rPr>
          <w:rFonts w:ascii="Arial" w:hAnsi="Arial" w:cs="Arial"/>
          <w:sz w:val="24"/>
          <w:szCs w:val="24"/>
        </w:rPr>
        <w:t>矿业权价款、证券业务抵押贷款及诉讼等评估项目的档案保管期限为</w:t>
      </w:r>
      <w:r w:rsidRPr="0000420E">
        <w:rPr>
          <w:rFonts w:ascii="Arial" w:hAnsi="Arial" w:cs="Arial"/>
          <w:sz w:val="24"/>
          <w:szCs w:val="24"/>
        </w:rPr>
        <w:t>10</w:t>
      </w:r>
      <w:r w:rsidRPr="0000420E">
        <w:rPr>
          <w:rFonts w:ascii="Arial" w:hAnsi="Arial" w:cs="Arial"/>
          <w:sz w:val="24"/>
          <w:szCs w:val="24"/>
        </w:rPr>
        <w:t>年，其他评估项目的档案保管期限为</w:t>
      </w:r>
      <w:r w:rsidRPr="0000420E">
        <w:rPr>
          <w:rFonts w:ascii="Arial" w:hAnsi="Arial" w:cs="Arial"/>
          <w:sz w:val="24"/>
          <w:szCs w:val="24"/>
        </w:rPr>
        <w:t>5</w:t>
      </w:r>
      <w:r w:rsidRPr="0000420E">
        <w:rPr>
          <w:rFonts w:ascii="Arial" w:hAnsi="Arial" w:cs="Arial"/>
          <w:sz w:val="24"/>
          <w:szCs w:val="24"/>
        </w:rPr>
        <w:t>年。国家法律、法规另有规定的从其规定。</w:t>
      </w:r>
    </w:p>
    <w:p w:rsidR="00AB235F" w:rsidRPr="0000420E" w:rsidRDefault="00AB235F" w:rsidP="00AB235F">
      <w:pPr>
        <w:spacing w:line="360" w:lineRule="auto"/>
        <w:ind w:firstLineChars="200" w:firstLine="482"/>
        <w:rPr>
          <w:rFonts w:ascii="Arial" w:eastAsia="黑体" w:hAnsi="Arial" w:cs="Arial"/>
          <w:b/>
          <w:sz w:val="24"/>
          <w:szCs w:val="24"/>
        </w:rPr>
      </w:pPr>
      <w:r w:rsidRPr="0000420E">
        <w:rPr>
          <w:rFonts w:ascii="Arial" w:eastAsia="黑体" w:hAnsi="Arial" w:cs="Arial"/>
          <w:b/>
          <w:sz w:val="24"/>
          <w:szCs w:val="24"/>
        </w:rPr>
        <w:t xml:space="preserve">6 </w:t>
      </w:r>
      <w:r w:rsidRPr="0000420E">
        <w:rPr>
          <w:rFonts w:ascii="Arial" w:eastAsia="黑体" w:hAnsi="Arial" w:cs="Arial"/>
          <w:b/>
          <w:sz w:val="24"/>
          <w:szCs w:val="24"/>
        </w:rPr>
        <w:t>查阅</w:t>
      </w:r>
    </w:p>
    <w:p w:rsidR="00AB235F" w:rsidRPr="0000420E" w:rsidRDefault="00AB235F" w:rsidP="00AB235F">
      <w:pPr>
        <w:spacing w:line="360" w:lineRule="auto"/>
        <w:ind w:firstLineChars="200" w:firstLine="480"/>
        <w:rPr>
          <w:rFonts w:ascii="Arial" w:hAnsi="Arial" w:cs="Arial"/>
          <w:sz w:val="24"/>
          <w:szCs w:val="24"/>
        </w:rPr>
      </w:pPr>
      <w:r w:rsidRPr="0000420E">
        <w:rPr>
          <w:rFonts w:ascii="Arial" w:hAnsi="Arial" w:cs="Arial"/>
          <w:sz w:val="24"/>
          <w:szCs w:val="24"/>
        </w:rPr>
        <w:t>6.1</w:t>
      </w:r>
      <w:r w:rsidRPr="0000420E">
        <w:rPr>
          <w:rFonts w:ascii="Arial" w:hAnsi="Arial" w:cs="Arial"/>
          <w:sz w:val="24"/>
          <w:szCs w:val="24"/>
        </w:rPr>
        <w:t>矿业权评估项目档案的外部查阅，除下列情形外，须经</w:t>
      </w:r>
      <w:r w:rsidRPr="0000420E">
        <w:rPr>
          <w:rFonts w:ascii="Arial" w:hAnsi="Arial" w:cs="Arial"/>
          <w:sz w:val="24"/>
          <w:szCs w:val="24"/>
          <w:highlight w:val="yellow"/>
        </w:rPr>
        <w:t>委托方和立档单位同意</w:t>
      </w:r>
      <w:r w:rsidRPr="0000420E">
        <w:rPr>
          <w:rFonts w:ascii="Arial" w:hAnsi="Arial" w:cs="Arial"/>
          <w:sz w:val="24"/>
          <w:szCs w:val="24"/>
        </w:rPr>
        <w:t>：</w:t>
      </w:r>
    </w:p>
    <w:p w:rsidR="00AB235F" w:rsidRPr="0000420E" w:rsidRDefault="00AB235F" w:rsidP="00AB235F">
      <w:pPr>
        <w:spacing w:line="360" w:lineRule="auto"/>
        <w:ind w:firstLineChars="200" w:firstLine="480"/>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1</w:t>
      </w:r>
      <w:r w:rsidRPr="0000420E">
        <w:rPr>
          <w:rFonts w:ascii="Arial" w:hAnsi="Arial" w:cs="Arial"/>
          <w:sz w:val="24"/>
          <w:szCs w:val="24"/>
        </w:rPr>
        <w:t>）司法部门按法定程序进行的查阅；</w:t>
      </w:r>
    </w:p>
    <w:p w:rsidR="00AB235F" w:rsidRPr="0000420E" w:rsidRDefault="00AB235F" w:rsidP="00AB235F">
      <w:pPr>
        <w:spacing w:line="360" w:lineRule="auto"/>
        <w:ind w:firstLineChars="200" w:firstLine="480"/>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2</w:t>
      </w:r>
      <w:r w:rsidRPr="0000420E">
        <w:rPr>
          <w:rFonts w:ascii="Arial" w:hAnsi="Arial" w:cs="Arial"/>
          <w:sz w:val="24"/>
          <w:szCs w:val="24"/>
        </w:rPr>
        <w:t>）有权审核和检查评估项目的政府管理部门进行的查阅；</w:t>
      </w:r>
    </w:p>
    <w:p w:rsidR="00AB235F" w:rsidRPr="0000420E" w:rsidRDefault="00AB235F" w:rsidP="00AB235F">
      <w:pPr>
        <w:spacing w:line="360" w:lineRule="auto"/>
        <w:ind w:firstLineChars="200" w:firstLine="480"/>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3</w:t>
      </w:r>
      <w:r w:rsidRPr="0000420E">
        <w:rPr>
          <w:rFonts w:ascii="Arial" w:hAnsi="Arial" w:cs="Arial"/>
          <w:sz w:val="24"/>
          <w:szCs w:val="24"/>
        </w:rPr>
        <w:t>）行业自律组织对执业质量进行检查，以及受司法、行政部门或当事人委托对评估报告组织鉴定的查阅；</w:t>
      </w:r>
    </w:p>
    <w:p w:rsidR="00AB235F" w:rsidRPr="0000420E" w:rsidRDefault="00AB235F" w:rsidP="00AB235F">
      <w:pPr>
        <w:spacing w:line="360" w:lineRule="auto"/>
        <w:ind w:firstLineChars="200" w:firstLine="480"/>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4</w:t>
      </w:r>
      <w:r w:rsidRPr="0000420E">
        <w:rPr>
          <w:rFonts w:ascii="Arial" w:hAnsi="Arial" w:cs="Arial"/>
          <w:sz w:val="24"/>
          <w:szCs w:val="24"/>
        </w:rPr>
        <w:t>）其他依法可以查阅的情形。</w:t>
      </w:r>
    </w:p>
    <w:p w:rsidR="00AB235F" w:rsidRPr="0000420E" w:rsidRDefault="00AB235F" w:rsidP="00AB235F">
      <w:pPr>
        <w:spacing w:line="360" w:lineRule="auto"/>
        <w:ind w:firstLineChars="200" w:firstLine="480"/>
        <w:rPr>
          <w:rFonts w:ascii="Arial" w:hAnsi="Arial" w:cs="Arial"/>
          <w:sz w:val="24"/>
          <w:szCs w:val="24"/>
        </w:rPr>
      </w:pPr>
      <w:r w:rsidRPr="0000420E">
        <w:rPr>
          <w:rFonts w:ascii="Arial" w:hAnsi="Arial" w:cs="Arial"/>
          <w:sz w:val="24"/>
          <w:szCs w:val="24"/>
        </w:rPr>
        <w:lastRenderedPageBreak/>
        <w:t>6.2</w:t>
      </w:r>
      <w:r w:rsidRPr="0000420E">
        <w:rPr>
          <w:rFonts w:ascii="Arial" w:hAnsi="Arial" w:cs="Arial"/>
          <w:sz w:val="24"/>
          <w:szCs w:val="24"/>
        </w:rPr>
        <w:t>查阅档案的单位和个人，必须按规定履行借阅登记手续，严格遵守登记、审批和复制制度。</w:t>
      </w:r>
    </w:p>
    <w:p w:rsidR="00AB235F" w:rsidRPr="0000420E" w:rsidRDefault="00AB235F" w:rsidP="00AB235F">
      <w:pPr>
        <w:spacing w:line="360" w:lineRule="auto"/>
        <w:ind w:firstLineChars="200" w:firstLine="482"/>
        <w:rPr>
          <w:rFonts w:ascii="Arial" w:eastAsia="黑体" w:hAnsi="Arial" w:cs="Arial"/>
          <w:b/>
          <w:sz w:val="24"/>
          <w:szCs w:val="24"/>
        </w:rPr>
      </w:pPr>
      <w:r w:rsidRPr="0000420E">
        <w:rPr>
          <w:rFonts w:ascii="Arial" w:eastAsia="黑体" w:hAnsi="Arial" w:cs="Arial"/>
          <w:b/>
          <w:sz w:val="24"/>
          <w:szCs w:val="24"/>
        </w:rPr>
        <w:t xml:space="preserve">7 </w:t>
      </w:r>
      <w:r w:rsidRPr="0000420E">
        <w:rPr>
          <w:rFonts w:ascii="Arial" w:eastAsia="黑体" w:hAnsi="Arial" w:cs="Arial"/>
          <w:b/>
          <w:sz w:val="24"/>
          <w:szCs w:val="24"/>
        </w:rPr>
        <w:t>鉴定销毁</w:t>
      </w:r>
    </w:p>
    <w:p w:rsidR="00AB235F" w:rsidRPr="0000420E" w:rsidRDefault="00AB235F" w:rsidP="00AB235F">
      <w:pPr>
        <w:spacing w:line="360" w:lineRule="auto"/>
        <w:ind w:firstLineChars="200" w:firstLine="480"/>
        <w:rPr>
          <w:rFonts w:ascii="Arial" w:hAnsi="Arial" w:cs="Arial"/>
          <w:sz w:val="24"/>
          <w:szCs w:val="24"/>
        </w:rPr>
      </w:pPr>
      <w:r w:rsidRPr="0000420E">
        <w:rPr>
          <w:rFonts w:ascii="Arial" w:hAnsi="Arial" w:cs="Arial"/>
          <w:sz w:val="24"/>
          <w:szCs w:val="24"/>
        </w:rPr>
        <w:t>7.1</w:t>
      </w:r>
      <w:r w:rsidRPr="0000420E">
        <w:rPr>
          <w:rFonts w:ascii="Arial" w:hAnsi="Arial" w:cs="Arial"/>
          <w:sz w:val="24"/>
          <w:szCs w:val="24"/>
        </w:rPr>
        <w:t>矿业权评估项目档案超过规定保存期限需要销毁的，矿业权评估机构应对其进行鉴定。拟销毁的评估档案的鉴定，应由矿业权评估机构负责人主持，与档案管理人员和相应评估人员组成鉴定小组进行逐卷审查。对需要延长保管期限的档案，由鉴定小组提出调整保管期限的具体意见。</w:t>
      </w:r>
    </w:p>
    <w:p w:rsidR="00A97312" w:rsidRDefault="00AB235F" w:rsidP="00AB235F">
      <w:pPr>
        <w:spacing w:line="360" w:lineRule="auto"/>
        <w:ind w:firstLineChars="200" w:firstLine="480"/>
        <w:rPr>
          <w:rFonts w:ascii="Arial" w:hAnsi="Arial" w:cs="Arial"/>
          <w:sz w:val="24"/>
          <w:szCs w:val="24"/>
        </w:rPr>
      </w:pPr>
      <w:r w:rsidRPr="0000420E">
        <w:rPr>
          <w:rFonts w:ascii="Arial" w:hAnsi="Arial" w:cs="Arial"/>
          <w:sz w:val="24"/>
          <w:szCs w:val="24"/>
        </w:rPr>
        <w:t>7.2</w:t>
      </w:r>
      <w:r w:rsidRPr="0000420E">
        <w:rPr>
          <w:rFonts w:ascii="Arial" w:hAnsi="Arial" w:cs="Arial"/>
          <w:sz w:val="24"/>
          <w:szCs w:val="24"/>
        </w:rPr>
        <w:t>对经鉴定需销毁的评估档案，应清点核对，登记造册，经矿业权评估机构法定代表人批准后销毁。销毁档案应派专人监销。销毁清册及监销报告应由经手人签字后立卷归档。</w:t>
      </w:r>
    </w:p>
    <w:p w:rsidR="00982C9C" w:rsidRDefault="002C573D" w:rsidP="00982C9C">
      <w:pPr>
        <w:pStyle w:val="1"/>
        <w:spacing w:beforeLines="100" w:before="312" w:after="0" w:line="360" w:lineRule="auto"/>
        <w:rPr>
          <w:rFonts w:ascii="Arial" w:eastAsia="黑体" w:hAnsi="Arial" w:cs="Arial"/>
          <w:color w:val="FF0000"/>
          <w:sz w:val="28"/>
          <w:szCs w:val="28"/>
        </w:rPr>
      </w:pPr>
      <w:bookmarkStart w:id="137" w:name="_Toc449698460"/>
      <w:r>
        <w:rPr>
          <w:rFonts w:ascii="Arial" w:eastAsia="黑体" w:hAnsi="Arial" w:cs="Arial" w:hint="eastAsia"/>
          <w:color w:val="FF0000"/>
          <w:sz w:val="28"/>
          <w:szCs w:val="28"/>
        </w:rPr>
        <w:t>六</w:t>
      </w:r>
      <w:r w:rsidR="00982C9C" w:rsidRPr="00982C9C">
        <w:rPr>
          <w:rFonts w:ascii="Arial" w:eastAsia="黑体" w:hAnsi="Arial" w:cs="Arial" w:hint="eastAsia"/>
          <w:color w:val="FF0000"/>
          <w:sz w:val="28"/>
          <w:szCs w:val="28"/>
        </w:rPr>
        <w:t>．</w:t>
      </w:r>
      <w:r w:rsidR="00982C9C">
        <w:rPr>
          <w:rFonts w:ascii="Arial" w:eastAsia="黑体" w:hAnsi="Arial" w:cs="Arial" w:hint="eastAsia"/>
          <w:color w:val="FF0000"/>
          <w:sz w:val="28"/>
          <w:szCs w:val="28"/>
        </w:rPr>
        <w:t>评估报告规范</w:t>
      </w:r>
      <w:bookmarkEnd w:id="137"/>
    </w:p>
    <w:p w:rsidR="00982C9C" w:rsidRPr="00982C9C" w:rsidRDefault="00982C9C" w:rsidP="007255E6">
      <w:pPr>
        <w:pStyle w:val="2"/>
        <w:spacing w:beforeLines="100" w:before="312" w:after="0" w:line="360" w:lineRule="auto"/>
        <w:ind w:firstLineChars="176" w:firstLine="424"/>
        <w:rPr>
          <w:rFonts w:ascii="黑体" w:eastAsia="黑体" w:hAnsi="黑体"/>
          <w:color w:val="FF0000"/>
          <w:sz w:val="24"/>
          <w:szCs w:val="24"/>
        </w:rPr>
      </w:pPr>
      <w:bookmarkStart w:id="138" w:name="_Toc449698461"/>
      <w:r w:rsidRPr="00982C9C">
        <w:rPr>
          <w:rFonts w:ascii="黑体" w:eastAsia="黑体" w:hAnsi="黑体"/>
          <w:color w:val="FF0000"/>
          <w:sz w:val="24"/>
          <w:szCs w:val="24"/>
        </w:rPr>
        <w:t>《矿业权评估报告编制规范(CMVS20</w:t>
      </w:r>
      <w:r w:rsidR="007A7D6F">
        <w:rPr>
          <w:rFonts w:ascii="黑体" w:eastAsia="黑体" w:hAnsi="黑体" w:hint="eastAsia"/>
          <w:color w:val="FF0000"/>
          <w:sz w:val="24"/>
          <w:szCs w:val="24"/>
        </w:rPr>
        <w:t>5</w:t>
      </w:r>
      <w:r w:rsidRPr="00982C9C">
        <w:rPr>
          <w:rFonts w:ascii="黑体" w:eastAsia="黑体" w:hAnsi="黑体"/>
          <w:color w:val="FF0000"/>
          <w:sz w:val="24"/>
          <w:szCs w:val="24"/>
        </w:rPr>
        <w:t>-2016)》</w:t>
      </w:r>
      <w:bookmarkEnd w:id="138"/>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本规范，通过提出矿业权评估报告的基本内容与格式，提出矿业权评估报告编制和出具的基本要求，规范矿业权评估师和矿业权评估机构编制出具矿业权评估报告行为。</w:t>
      </w:r>
    </w:p>
    <w:p w:rsidR="00982C9C" w:rsidRPr="0000420E" w:rsidRDefault="00982C9C" w:rsidP="00982C9C">
      <w:pPr>
        <w:spacing w:line="360" w:lineRule="auto"/>
        <w:ind w:firstLineChars="235" w:firstLine="566"/>
        <w:rPr>
          <w:rFonts w:ascii="Arial" w:hAnsi="Arial" w:cs="Arial"/>
          <w:b/>
          <w:sz w:val="24"/>
          <w:szCs w:val="24"/>
        </w:rPr>
      </w:pPr>
      <w:r w:rsidRPr="0000420E">
        <w:rPr>
          <w:rFonts w:ascii="Arial" w:hAnsi="Arial" w:cs="Arial"/>
          <w:b/>
          <w:sz w:val="24"/>
          <w:szCs w:val="24"/>
        </w:rPr>
        <w:t xml:space="preserve">1 </w:t>
      </w:r>
      <w:r w:rsidRPr="0000420E">
        <w:rPr>
          <w:rFonts w:ascii="Arial" w:hAnsi="Arial" w:cs="Arial"/>
          <w:b/>
          <w:sz w:val="24"/>
          <w:szCs w:val="24"/>
        </w:rPr>
        <w:t>基本要求</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1.1</w:t>
      </w:r>
      <w:r w:rsidRPr="0000420E">
        <w:rPr>
          <w:rFonts w:ascii="Arial" w:hAnsi="Arial" w:cs="Arial"/>
          <w:sz w:val="24"/>
          <w:szCs w:val="24"/>
        </w:rPr>
        <w:t>编制矿业权评估报告，遵循以下基本要求：</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1</w:t>
      </w:r>
      <w:r w:rsidRPr="0000420E">
        <w:rPr>
          <w:rFonts w:ascii="Arial" w:hAnsi="Arial" w:cs="Arial"/>
          <w:sz w:val="24"/>
          <w:szCs w:val="24"/>
        </w:rPr>
        <w:t>）应当清晰、准确地陈述相关内容，不得使用含有歧义和误导性的表述。</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2</w:t>
      </w:r>
      <w:r w:rsidRPr="0000420E">
        <w:rPr>
          <w:rFonts w:ascii="Arial" w:hAnsi="Arial" w:cs="Arial"/>
          <w:sz w:val="24"/>
          <w:szCs w:val="24"/>
        </w:rPr>
        <w:t>）应当在矿业权评估报告中提供必要信息，使矿业权评估报告使用者能够全面理解评估报告，正确使用评估结论。</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3</w:t>
      </w:r>
      <w:r w:rsidRPr="0000420E">
        <w:rPr>
          <w:rFonts w:ascii="Arial" w:hAnsi="Arial" w:cs="Arial"/>
          <w:sz w:val="24"/>
          <w:szCs w:val="24"/>
        </w:rPr>
        <w:t>）可以根据评估项目的复杂程度、委托方的特殊要求，确定矿业权评估报告内容的详略程度。</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4</w:t>
      </w:r>
      <w:r w:rsidRPr="0000420E">
        <w:rPr>
          <w:rFonts w:ascii="Arial" w:hAnsi="Arial" w:cs="Arial"/>
          <w:sz w:val="24"/>
          <w:szCs w:val="24"/>
        </w:rPr>
        <w:t>）矿业权评估报告应该明确报告的使用者，矿业权评估报告使用者一般为委托方和国家法律法规规定的矿业权评估报告使用者。如评估业务约定书中约定了其他矿业权评估报告使用者，也应当明确。</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5</w:t>
      </w:r>
      <w:r w:rsidRPr="0000420E">
        <w:rPr>
          <w:rFonts w:ascii="Arial" w:hAnsi="Arial" w:cs="Arial"/>
          <w:sz w:val="24"/>
          <w:szCs w:val="24"/>
        </w:rPr>
        <w:t>）矿业权评估报告通常使用中文撰写，需要同时出具外文矿业权评估报告的，以中文为准。</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6</w:t>
      </w:r>
      <w:r w:rsidRPr="0000420E">
        <w:rPr>
          <w:rFonts w:ascii="Arial" w:hAnsi="Arial" w:cs="Arial"/>
          <w:sz w:val="24"/>
          <w:szCs w:val="24"/>
        </w:rPr>
        <w:t>）矿业权评估结果一般以人民币为计量币种，需要使用外币表示的，应</w:t>
      </w:r>
      <w:r w:rsidRPr="0000420E">
        <w:rPr>
          <w:rFonts w:ascii="Arial" w:hAnsi="Arial" w:cs="Arial"/>
          <w:sz w:val="24"/>
          <w:szCs w:val="24"/>
        </w:rPr>
        <w:lastRenderedPageBreak/>
        <w:t>注明所使用币种及与人民币在评估基准日的汇率。</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7</w:t>
      </w:r>
      <w:r w:rsidRPr="0000420E">
        <w:rPr>
          <w:rFonts w:ascii="Arial" w:hAnsi="Arial" w:cs="Arial"/>
          <w:sz w:val="24"/>
          <w:szCs w:val="24"/>
        </w:rPr>
        <w:t>）矿业权评估报告，应按照《确定评估基准日指导意见》的相关规定，披露相关日期，包括评估基准日、评估结论使用有效期、评估报告日。</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 xml:space="preserve">1.1 </w:t>
      </w:r>
      <w:r w:rsidRPr="0000420E">
        <w:rPr>
          <w:rFonts w:ascii="Arial" w:hAnsi="Arial" w:cs="Arial"/>
          <w:sz w:val="24"/>
          <w:szCs w:val="24"/>
        </w:rPr>
        <w:t>矿业权评估报告内容，应遵循全面性、客观性、准确性和概括性原则。</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1</w:t>
      </w:r>
      <w:r w:rsidRPr="0000420E">
        <w:rPr>
          <w:rFonts w:ascii="Arial" w:hAnsi="Arial" w:cs="Arial"/>
          <w:sz w:val="24"/>
          <w:szCs w:val="24"/>
        </w:rPr>
        <w:t>）全面性：完整反映评估中所获取的有限事实和资料以及根据所获取的有限事实和资料进行合理推断的过程和结论。</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矿业权评估报告内容和相关附件资料应齐全、配套、有效。</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2</w:t>
      </w:r>
      <w:r w:rsidRPr="0000420E">
        <w:rPr>
          <w:rFonts w:ascii="Arial" w:hAnsi="Arial" w:cs="Arial"/>
          <w:sz w:val="24"/>
          <w:szCs w:val="24"/>
        </w:rPr>
        <w:t>）客观性：对影响和决定评估价值的因素进行客观陈述、分析，得出的评估结论应当有充分依据。</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3</w:t>
      </w:r>
      <w:r w:rsidRPr="0000420E">
        <w:rPr>
          <w:rFonts w:ascii="Arial" w:hAnsi="Arial" w:cs="Arial"/>
          <w:sz w:val="24"/>
          <w:szCs w:val="24"/>
        </w:rPr>
        <w:t>）准确性：按照矿业权评估准则术语和定义编制评估报告，用语应准确，不得使用模棱两可或易生误解的文字，对未经查实的事项应如实披露，对难以确定的事项应客观说明是事项本身及其对评估结论可能产生的影响，以及对矿业权评估报告使用的影响。</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4</w:t>
      </w:r>
      <w:r w:rsidRPr="0000420E">
        <w:rPr>
          <w:rFonts w:ascii="Arial" w:hAnsi="Arial" w:cs="Arial"/>
          <w:sz w:val="24"/>
          <w:szCs w:val="24"/>
        </w:rPr>
        <w:t>）概括性：用简洁的文字对必需内容进行概括，对获得的资料应在科学鉴别与分析的基础上进行筛选，选择典型、有代表性、能反映事实本质特征的资料来源说明情况和表达观点。</w:t>
      </w:r>
    </w:p>
    <w:p w:rsidR="00982C9C" w:rsidRPr="0000420E" w:rsidRDefault="00982C9C" w:rsidP="00982C9C">
      <w:pPr>
        <w:spacing w:line="360" w:lineRule="auto"/>
        <w:ind w:firstLineChars="235" w:firstLine="566"/>
        <w:rPr>
          <w:rFonts w:ascii="Arial" w:hAnsi="Arial" w:cs="Arial"/>
          <w:b/>
          <w:sz w:val="24"/>
          <w:szCs w:val="24"/>
        </w:rPr>
      </w:pPr>
      <w:r w:rsidRPr="0000420E">
        <w:rPr>
          <w:rFonts w:ascii="Arial" w:hAnsi="Arial" w:cs="Arial"/>
          <w:b/>
          <w:sz w:val="24"/>
          <w:szCs w:val="24"/>
        </w:rPr>
        <w:t xml:space="preserve">2 </w:t>
      </w:r>
      <w:r w:rsidRPr="0000420E">
        <w:rPr>
          <w:rFonts w:ascii="Arial" w:hAnsi="Arial" w:cs="Arial"/>
          <w:b/>
          <w:sz w:val="24"/>
          <w:szCs w:val="24"/>
        </w:rPr>
        <w:t>矿业权评估报告的基本内容</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2.1</w:t>
      </w:r>
      <w:r w:rsidRPr="0000420E">
        <w:rPr>
          <w:rFonts w:ascii="Arial" w:hAnsi="Arial" w:cs="Arial"/>
          <w:sz w:val="24"/>
          <w:szCs w:val="24"/>
        </w:rPr>
        <w:t>矿业权评估报告的基本内容包括：矿业权评估报告名称、文号；矿业权评估师声明；摘要；正文；附表；附件。</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2.2</w:t>
      </w:r>
      <w:r w:rsidRPr="0000420E">
        <w:rPr>
          <w:rFonts w:ascii="Arial" w:hAnsi="Arial" w:cs="Arial"/>
          <w:sz w:val="24"/>
          <w:szCs w:val="24"/>
        </w:rPr>
        <w:t>矿业权评估报告正文包括：</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1</w:t>
      </w:r>
      <w:r w:rsidRPr="0000420E">
        <w:rPr>
          <w:rFonts w:ascii="Arial" w:hAnsi="Arial" w:cs="Arial"/>
          <w:sz w:val="24"/>
          <w:szCs w:val="24"/>
        </w:rPr>
        <w:t>）评估机构的名称、地址等</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2</w:t>
      </w:r>
      <w:r w:rsidRPr="0000420E">
        <w:rPr>
          <w:rFonts w:ascii="Arial" w:hAnsi="Arial" w:cs="Arial"/>
          <w:sz w:val="24"/>
          <w:szCs w:val="24"/>
        </w:rPr>
        <w:t>）委托方概况</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3</w:t>
      </w:r>
      <w:r w:rsidRPr="0000420E">
        <w:rPr>
          <w:rFonts w:ascii="Arial" w:hAnsi="Arial" w:cs="Arial"/>
          <w:sz w:val="24"/>
          <w:szCs w:val="24"/>
        </w:rPr>
        <w:t>）矿业权人（或矿业权申请人）概况</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4</w:t>
      </w:r>
      <w:r w:rsidRPr="0000420E">
        <w:rPr>
          <w:rFonts w:ascii="Arial" w:hAnsi="Arial" w:cs="Arial"/>
          <w:sz w:val="24"/>
          <w:szCs w:val="24"/>
        </w:rPr>
        <w:t>）评估目的</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5</w:t>
      </w:r>
      <w:r w:rsidRPr="0000420E">
        <w:rPr>
          <w:rFonts w:ascii="Arial" w:hAnsi="Arial" w:cs="Arial"/>
          <w:sz w:val="24"/>
          <w:szCs w:val="24"/>
        </w:rPr>
        <w:t>）评估对象与评估范围</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highlight w:val="yellow"/>
        </w:rPr>
        <w:t>（</w:t>
      </w:r>
      <w:r w:rsidRPr="0000420E">
        <w:rPr>
          <w:rFonts w:ascii="Arial" w:hAnsi="Arial" w:cs="Arial"/>
          <w:sz w:val="24"/>
          <w:szCs w:val="24"/>
          <w:highlight w:val="yellow"/>
        </w:rPr>
        <w:t>6</w:t>
      </w:r>
      <w:r w:rsidRPr="0000420E">
        <w:rPr>
          <w:rFonts w:ascii="Arial" w:hAnsi="Arial" w:cs="Arial"/>
          <w:sz w:val="24"/>
          <w:szCs w:val="24"/>
          <w:highlight w:val="yellow"/>
        </w:rPr>
        <w:t>）矿业权评估价值定义</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7</w:t>
      </w:r>
      <w:r w:rsidRPr="0000420E">
        <w:rPr>
          <w:rFonts w:ascii="Arial" w:hAnsi="Arial" w:cs="Arial"/>
          <w:sz w:val="24"/>
          <w:szCs w:val="24"/>
        </w:rPr>
        <w:t>）评估基准日</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8</w:t>
      </w:r>
      <w:r w:rsidRPr="0000420E">
        <w:rPr>
          <w:rFonts w:ascii="Arial" w:hAnsi="Arial" w:cs="Arial"/>
          <w:sz w:val="24"/>
          <w:szCs w:val="24"/>
        </w:rPr>
        <w:t>）评估依据</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9</w:t>
      </w:r>
      <w:r w:rsidRPr="0000420E">
        <w:rPr>
          <w:rFonts w:ascii="Arial" w:hAnsi="Arial" w:cs="Arial"/>
          <w:sz w:val="24"/>
          <w:szCs w:val="24"/>
        </w:rPr>
        <w:t>）矿产资源勘查和开发概况</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lastRenderedPageBreak/>
        <w:t>（</w:t>
      </w:r>
      <w:r w:rsidRPr="0000420E">
        <w:rPr>
          <w:rFonts w:ascii="Arial" w:hAnsi="Arial" w:cs="Arial"/>
          <w:sz w:val="24"/>
          <w:szCs w:val="24"/>
        </w:rPr>
        <w:t>10</w:t>
      </w:r>
      <w:r w:rsidRPr="0000420E">
        <w:rPr>
          <w:rFonts w:ascii="Arial" w:hAnsi="Arial" w:cs="Arial"/>
          <w:sz w:val="24"/>
          <w:szCs w:val="24"/>
        </w:rPr>
        <w:t>）评估实施过程</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11</w:t>
      </w:r>
      <w:r w:rsidRPr="0000420E">
        <w:rPr>
          <w:rFonts w:ascii="Arial" w:hAnsi="Arial" w:cs="Arial"/>
          <w:sz w:val="24"/>
          <w:szCs w:val="24"/>
        </w:rPr>
        <w:t>）评估方法</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12</w:t>
      </w:r>
      <w:r w:rsidRPr="0000420E">
        <w:rPr>
          <w:rFonts w:ascii="Arial" w:hAnsi="Arial" w:cs="Arial"/>
          <w:sz w:val="24"/>
          <w:szCs w:val="24"/>
        </w:rPr>
        <w:t>）评估参数的确定</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13</w:t>
      </w:r>
      <w:r w:rsidRPr="0000420E">
        <w:rPr>
          <w:rFonts w:ascii="Arial" w:hAnsi="Arial" w:cs="Arial"/>
          <w:sz w:val="24"/>
          <w:szCs w:val="24"/>
        </w:rPr>
        <w:t>）评估假设</w:t>
      </w:r>
      <w:r w:rsidRPr="0000420E">
        <w:rPr>
          <w:rFonts w:ascii="Arial" w:hAnsi="Arial" w:cs="Arial"/>
          <w:sz w:val="24"/>
          <w:szCs w:val="24"/>
        </w:rPr>
        <w:t xml:space="preserve"> </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14</w:t>
      </w:r>
      <w:r w:rsidRPr="0000420E">
        <w:rPr>
          <w:rFonts w:ascii="Arial" w:hAnsi="Arial" w:cs="Arial"/>
          <w:sz w:val="24"/>
          <w:szCs w:val="24"/>
        </w:rPr>
        <w:t>）评估结论</w:t>
      </w:r>
      <w:r w:rsidRPr="0000420E">
        <w:rPr>
          <w:rFonts w:ascii="Arial" w:hAnsi="Arial" w:cs="Arial"/>
          <w:sz w:val="24"/>
          <w:szCs w:val="24"/>
        </w:rPr>
        <w:t xml:space="preserve"> </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15</w:t>
      </w:r>
      <w:r w:rsidRPr="0000420E">
        <w:rPr>
          <w:rFonts w:ascii="Arial" w:hAnsi="Arial" w:cs="Arial"/>
          <w:sz w:val="24"/>
          <w:szCs w:val="24"/>
        </w:rPr>
        <w:t>）特别事项说明</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16</w:t>
      </w:r>
      <w:r w:rsidRPr="0000420E">
        <w:rPr>
          <w:rFonts w:ascii="Arial" w:hAnsi="Arial" w:cs="Arial"/>
          <w:sz w:val="24"/>
          <w:szCs w:val="24"/>
        </w:rPr>
        <w:t>）期后事项说明</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17</w:t>
      </w:r>
      <w:r w:rsidRPr="0000420E">
        <w:rPr>
          <w:rFonts w:ascii="Arial" w:hAnsi="Arial" w:cs="Arial"/>
          <w:sz w:val="24"/>
          <w:szCs w:val="24"/>
        </w:rPr>
        <w:t>）矿业权评估报告使用限制</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18</w:t>
      </w:r>
      <w:r w:rsidRPr="0000420E">
        <w:rPr>
          <w:rFonts w:ascii="Arial" w:hAnsi="Arial" w:cs="Arial"/>
          <w:sz w:val="24"/>
          <w:szCs w:val="24"/>
        </w:rPr>
        <w:t>）矿业权评估师签字、矿业权评估机构盖章</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19</w:t>
      </w:r>
      <w:r w:rsidRPr="0000420E">
        <w:rPr>
          <w:rFonts w:ascii="Arial" w:hAnsi="Arial" w:cs="Arial"/>
          <w:sz w:val="24"/>
          <w:szCs w:val="24"/>
        </w:rPr>
        <w:t>）矿业权评估报告日</w:t>
      </w:r>
    </w:p>
    <w:p w:rsidR="00982C9C" w:rsidRPr="0000420E" w:rsidRDefault="00982C9C" w:rsidP="00982C9C">
      <w:pPr>
        <w:spacing w:line="360" w:lineRule="auto"/>
        <w:ind w:firstLineChars="235" w:firstLine="566"/>
        <w:rPr>
          <w:rFonts w:ascii="Arial" w:hAnsi="Arial" w:cs="Arial"/>
          <w:b/>
          <w:sz w:val="24"/>
          <w:szCs w:val="24"/>
        </w:rPr>
      </w:pPr>
      <w:r w:rsidRPr="0000420E">
        <w:rPr>
          <w:rFonts w:ascii="Arial" w:hAnsi="Arial" w:cs="Arial"/>
          <w:b/>
          <w:sz w:val="24"/>
          <w:szCs w:val="24"/>
        </w:rPr>
        <w:t xml:space="preserve">3 </w:t>
      </w:r>
      <w:r w:rsidRPr="0000420E">
        <w:rPr>
          <w:rFonts w:ascii="Arial" w:hAnsi="Arial" w:cs="Arial"/>
          <w:b/>
          <w:sz w:val="24"/>
          <w:szCs w:val="24"/>
        </w:rPr>
        <w:t>矿业权评估报告名称</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3.1</w:t>
      </w:r>
      <w:r w:rsidRPr="0000420E">
        <w:rPr>
          <w:rFonts w:ascii="Arial" w:hAnsi="Arial" w:cs="Arial"/>
          <w:sz w:val="24"/>
          <w:szCs w:val="24"/>
        </w:rPr>
        <w:t>评估报告封面应当载明评估报告名称及文号、评估机构全称，及评估报告日。</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 xml:space="preserve">3.2 </w:t>
      </w:r>
      <w:r w:rsidRPr="0000420E">
        <w:rPr>
          <w:rFonts w:ascii="Arial" w:hAnsi="Arial" w:cs="Arial"/>
          <w:sz w:val="24"/>
          <w:szCs w:val="24"/>
        </w:rPr>
        <w:t>矿业权评估报告名称，一般包含以下主题词：</w:t>
      </w:r>
    </w:p>
    <w:p w:rsidR="00982C9C" w:rsidRPr="0000420E" w:rsidRDefault="00982C9C" w:rsidP="00982C9C">
      <w:pPr>
        <w:spacing w:line="360" w:lineRule="auto"/>
        <w:ind w:firstLineChars="235" w:firstLine="564"/>
        <w:rPr>
          <w:rFonts w:ascii="Arial" w:hAnsi="Arial" w:cs="Arial"/>
          <w:color w:val="FF0000"/>
          <w:sz w:val="24"/>
          <w:szCs w:val="24"/>
        </w:rPr>
      </w:pPr>
      <w:r w:rsidRPr="0000420E">
        <w:rPr>
          <w:rFonts w:ascii="Arial" w:hAnsi="Arial" w:cs="Arial"/>
          <w:color w:val="FF0000"/>
          <w:sz w:val="24"/>
          <w:szCs w:val="24"/>
        </w:rPr>
        <w:t>（</w:t>
      </w:r>
      <w:r w:rsidRPr="0000420E">
        <w:rPr>
          <w:rFonts w:ascii="Arial" w:hAnsi="Arial" w:cs="Arial"/>
          <w:color w:val="FF0000"/>
          <w:sz w:val="24"/>
          <w:szCs w:val="24"/>
        </w:rPr>
        <w:t>1</w:t>
      </w:r>
      <w:r w:rsidRPr="0000420E">
        <w:rPr>
          <w:rFonts w:ascii="Arial" w:hAnsi="Arial" w:cs="Arial"/>
          <w:color w:val="FF0000"/>
          <w:sz w:val="24"/>
          <w:szCs w:val="24"/>
        </w:rPr>
        <w:t>）交易方名称；</w:t>
      </w:r>
    </w:p>
    <w:p w:rsidR="00982C9C" w:rsidRPr="0000420E" w:rsidRDefault="00982C9C" w:rsidP="00982C9C">
      <w:pPr>
        <w:spacing w:line="360" w:lineRule="auto"/>
        <w:ind w:firstLineChars="235" w:firstLine="564"/>
        <w:rPr>
          <w:rFonts w:ascii="Arial" w:hAnsi="Arial" w:cs="Arial"/>
          <w:color w:val="FF0000"/>
          <w:sz w:val="24"/>
          <w:szCs w:val="24"/>
        </w:rPr>
      </w:pPr>
      <w:r w:rsidRPr="0000420E">
        <w:rPr>
          <w:rFonts w:ascii="Arial" w:hAnsi="Arial" w:cs="Arial"/>
          <w:color w:val="FF0000"/>
          <w:sz w:val="24"/>
          <w:szCs w:val="24"/>
        </w:rPr>
        <w:t>（</w:t>
      </w:r>
      <w:r w:rsidRPr="0000420E">
        <w:rPr>
          <w:rFonts w:ascii="Arial" w:hAnsi="Arial" w:cs="Arial"/>
          <w:color w:val="FF0000"/>
          <w:sz w:val="24"/>
          <w:szCs w:val="24"/>
        </w:rPr>
        <w:t>2</w:t>
      </w:r>
      <w:r w:rsidRPr="0000420E">
        <w:rPr>
          <w:rFonts w:ascii="Arial" w:hAnsi="Arial" w:cs="Arial"/>
          <w:color w:val="FF0000"/>
          <w:sz w:val="24"/>
          <w:szCs w:val="24"/>
        </w:rPr>
        <w:t>）评估目的关键词；</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3</w:t>
      </w:r>
      <w:r w:rsidRPr="0000420E">
        <w:rPr>
          <w:rFonts w:ascii="Arial" w:hAnsi="Arial" w:cs="Arial"/>
          <w:sz w:val="24"/>
          <w:szCs w:val="24"/>
        </w:rPr>
        <w:t>）勘查项目名称或矿山名称；</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4</w:t>
      </w:r>
      <w:r w:rsidRPr="0000420E">
        <w:rPr>
          <w:rFonts w:ascii="Arial" w:hAnsi="Arial" w:cs="Arial"/>
          <w:sz w:val="24"/>
          <w:szCs w:val="24"/>
        </w:rPr>
        <w:t>）探矿权或采矿权；</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5</w:t>
      </w:r>
      <w:r w:rsidRPr="0000420E">
        <w:rPr>
          <w:rFonts w:ascii="Arial" w:hAnsi="Arial" w:cs="Arial"/>
          <w:sz w:val="24"/>
          <w:szCs w:val="24"/>
        </w:rPr>
        <w:t>）评估报告。</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 xml:space="preserve">3.3 </w:t>
      </w:r>
      <w:r w:rsidRPr="0000420E">
        <w:rPr>
          <w:rFonts w:ascii="Arial" w:hAnsi="Arial" w:cs="Arial"/>
          <w:sz w:val="24"/>
          <w:szCs w:val="24"/>
        </w:rPr>
        <w:t>矿业权评估报告文号应简明，并反映评估机构特征字及年序。</w:t>
      </w:r>
    </w:p>
    <w:p w:rsidR="00982C9C" w:rsidRPr="0000420E" w:rsidRDefault="00982C9C" w:rsidP="00982C9C">
      <w:pPr>
        <w:spacing w:line="360" w:lineRule="auto"/>
        <w:ind w:firstLineChars="235" w:firstLine="566"/>
        <w:rPr>
          <w:rFonts w:ascii="Arial" w:hAnsi="Arial" w:cs="Arial"/>
          <w:b/>
          <w:sz w:val="24"/>
          <w:szCs w:val="24"/>
        </w:rPr>
      </w:pPr>
      <w:r w:rsidRPr="0000420E">
        <w:rPr>
          <w:rFonts w:ascii="Arial" w:hAnsi="Arial" w:cs="Arial"/>
          <w:b/>
          <w:sz w:val="24"/>
          <w:szCs w:val="24"/>
        </w:rPr>
        <w:t xml:space="preserve">4. </w:t>
      </w:r>
      <w:r w:rsidRPr="0000420E">
        <w:rPr>
          <w:rFonts w:ascii="Arial" w:hAnsi="Arial" w:cs="Arial"/>
          <w:b/>
          <w:sz w:val="24"/>
          <w:szCs w:val="24"/>
        </w:rPr>
        <w:t>矿业权评估师声明</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矿业权评估报告的矿业权评估师声明应当包括以下内容：</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（一）遵循相关法律法规和矿业权评估准则；</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（二）矿业权评估相关责任；</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（三）与评估对象所属方（有、无）利益关系；</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四）已（或者未）对评估对象（矿业权）对应的矿产地（勘查区）进行现场调查；已（或者未）对评估对象及其所涉及矿业权的法律权属状况给予必要的关注；已（或者未）对评估对象及其所涉及矿业权的法律权属资料进行了查验，并对已经发现的问题进行了如实披露，且已提请委托方及相关当事方完善产权以</w:t>
      </w:r>
      <w:r w:rsidRPr="0000420E">
        <w:rPr>
          <w:rFonts w:ascii="Arial" w:hAnsi="Arial" w:cs="Arial"/>
          <w:sz w:val="24"/>
          <w:szCs w:val="24"/>
        </w:rPr>
        <w:lastRenderedPageBreak/>
        <w:t>满足出具评估报告的要求。</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五）本评估报告评估结论，唯一对应于本评估报告评估对象与范围要素组合，是在所披露的矿业权价值含义和其他限定条件下得出的。评估报告使用者应当完整理解评估报告披露的评估对象与评估范围、矿业权评估价值含义、评估结论形成条件（假设、限定）、特别事项说明及其对评估结论的影响等。</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（六）本评估报告对事实的叙述是真实和准确的。</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（七）其他需要声明的内容。</w:t>
      </w:r>
    </w:p>
    <w:p w:rsidR="00982C9C" w:rsidRPr="0000420E" w:rsidRDefault="00982C9C" w:rsidP="00982C9C">
      <w:pPr>
        <w:spacing w:line="360" w:lineRule="auto"/>
        <w:ind w:firstLineChars="235" w:firstLine="566"/>
        <w:rPr>
          <w:rFonts w:ascii="Arial" w:hAnsi="Arial" w:cs="Arial"/>
          <w:b/>
          <w:sz w:val="24"/>
          <w:szCs w:val="24"/>
        </w:rPr>
      </w:pPr>
      <w:r w:rsidRPr="0000420E">
        <w:rPr>
          <w:rFonts w:ascii="Arial" w:hAnsi="Arial" w:cs="Arial"/>
          <w:b/>
          <w:sz w:val="24"/>
          <w:szCs w:val="24"/>
        </w:rPr>
        <w:t xml:space="preserve">5 </w:t>
      </w:r>
      <w:r w:rsidRPr="0000420E">
        <w:rPr>
          <w:rFonts w:ascii="Arial" w:hAnsi="Arial" w:cs="Arial"/>
          <w:b/>
          <w:sz w:val="24"/>
          <w:szCs w:val="24"/>
        </w:rPr>
        <w:t>矿业权评估报告摘要</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 xml:space="preserve">5.1 </w:t>
      </w:r>
      <w:r w:rsidRPr="0000420E">
        <w:rPr>
          <w:rFonts w:ascii="Arial" w:hAnsi="Arial" w:cs="Arial"/>
          <w:sz w:val="24"/>
          <w:szCs w:val="24"/>
        </w:rPr>
        <w:t>矿业权评估报告摘要应当</w:t>
      </w:r>
      <w:r w:rsidRPr="0000420E">
        <w:rPr>
          <w:rFonts w:ascii="Arial" w:hAnsi="Arial" w:cs="Arial"/>
          <w:color w:val="FF0000"/>
          <w:sz w:val="24"/>
          <w:szCs w:val="24"/>
        </w:rPr>
        <w:t>提供（体现）</w:t>
      </w:r>
      <w:r w:rsidRPr="0000420E">
        <w:rPr>
          <w:rFonts w:ascii="Arial" w:hAnsi="Arial" w:cs="Arial"/>
          <w:sz w:val="24"/>
          <w:szCs w:val="24"/>
        </w:rPr>
        <w:t>矿业权评估报告的主要信息，方便矿业权评估报告使用者使用。</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 xml:space="preserve">5.2 </w:t>
      </w:r>
      <w:r w:rsidRPr="0000420E">
        <w:rPr>
          <w:rFonts w:ascii="Arial" w:hAnsi="Arial" w:cs="Arial"/>
          <w:sz w:val="24"/>
          <w:szCs w:val="24"/>
        </w:rPr>
        <w:t>矿业权评估报告摘要由矿业权评估机构盖章、法定代表人（执行合伙企业事务的合伙人）签字和矿业权评估师签章。</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 xml:space="preserve">5.3 </w:t>
      </w:r>
      <w:r w:rsidRPr="0000420E">
        <w:rPr>
          <w:rFonts w:ascii="Arial" w:hAnsi="Arial" w:cs="Arial"/>
          <w:sz w:val="24"/>
          <w:szCs w:val="24"/>
        </w:rPr>
        <w:t>矿业权评估报告摘要具有和矿业权评估报告正文同等的法律效力。</w:t>
      </w:r>
    </w:p>
    <w:p w:rsidR="00982C9C" w:rsidRPr="0000420E" w:rsidRDefault="00982C9C" w:rsidP="00982C9C">
      <w:pPr>
        <w:spacing w:line="360" w:lineRule="auto"/>
        <w:ind w:firstLineChars="235" w:firstLine="566"/>
        <w:rPr>
          <w:rFonts w:ascii="Arial" w:hAnsi="Arial" w:cs="Arial"/>
          <w:b/>
          <w:sz w:val="24"/>
          <w:szCs w:val="24"/>
        </w:rPr>
      </w:pPr>
      <w:r w:rsidRPr="0000420E">
        <w:rPr>
          <w:rFonts w:ascii="Arial" w:hAnsi="Arial" w:cs="Arial"/>
          <w:b/>
          <w:sz w:val="24"/>
          <w:szCs w:val="24"/>
        </w:rPr>
        <w:t xml:space="preserve">6 </w:t>
      </w:r>
      <w:r w:rsidRPr="0000420E">
        <w:rPr>
          <w:rFonts w:ascii="Arial" w:hAnsi="Arial" w:cs="Arial"/>
          <w:b/>
          <w:sz w:val="24"/>
          <w:szCs w:val="24"/>
        </w:rPr>
        <w:t>矿业权评估报告正文</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 xml:space="preserve">6.1 </w:t>
      </w:r>
      <w:r w:rsidRPr="0000420E">
        <w:rPr>
          <w:rFonts w:ascii="Arial" w:hAnsi="Arial" w:cs="Arial"/>
          <w:sz w:val="24"/>
          <w:szCs w:val="24"/>
        </w:rPr>
        <w:t>应当说明评估机构名称全称、地址、评估资格证书等。</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 xml:space="preserve">6.2 </w:t>
      </w:r>
      <w:r w:rsidRPr="0000420E">
        <w:rPr>
          <w:rFonts w:ascii="Arial" w:hAnsi="Arial" w:cs="Arial"/>
          <w:sz w:val="24"/>
          <w:szCs w:val="24"/>
        </w:rPr>
        <w:t>应当介绍委托方的简要情况。</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 xml:space="preserve">6.3 </w:t>
      </w:r>
      <w:r w:rsidRPr="0000420E">
        <w:rPr>
          <w:rFonts w:ascii="Arial" w:hAnsi="Arial" w:cs="Arial"/>
          <w:sz w:val="24"/>
          <w:szCs w:val="24"/>
        </w:rPr>
        <w:t>应当介绍矿业权人（矿业权申请人）的注册情况、企业类型、法定代表人、经营范围等。</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应当简述矿床勘查、矿山建设规划或矿山建设和生产经营等基本情况；矿业权取得时间、方式和矿业权价款或价值评估、处置或交易等情况。</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 xml:space="preserve">6.4 </w:t>
      </w:r>
      <w:r w:rsidRPr="0000420E">
        <w:rPr>
          <w:rFonts w:ascii="Arial" w:hAnsi="Arial" w:cs="Arial"/>
          <w:sz w:val="24"/>
          <w:szCs w:val="24"/>
        </w:rPr>
        <w:t>应当说明评估目的对应的经济行为，及</w:t>
      </w:r>
      <w:r w:rsidRPr="0000420E">
        <w:rPr>
          <w:rFonts w:ascii="Arial" w:hAnsi="Arial" w:cs="Arial"/>
          <w:color w:val="FF0000"/>
          <w:sz w:val="24"/>
          <w:szCs w:val="24"/>
        </w:rPr>
        <w:t>为满足评估报告使用者的何种需要</w:t>
      </w:r>
      <w:r w:rsidRPr="0000420E">
        <w:rPr>
          <w:rFonts w:ascii="Arial" w:hAnsi="Arial" w:cs="Arial"/>
          <w:sz w:val="24"/>
          <w:szCs w:val="24"/>
        </w:rPr>
        <w:t>。评估报告载明的评估目的应当惟一，表述应当明确、清晰。</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 xml:space="preserve">6.5 </w:t>
      </w:r>
      <w:r w:rsidRPr="0000420E">
        <w:rPr>
          <w:rFonts w:ascii="Arial" w:hAnsi="Arial" w:cs="Arial"/>
          <w:sz w:val="24"/>
          <w:szCs w:val="24"/>
        </w:rPr>
        <w:t>应当根据矿业权对象与范围要素组合，详细描述评估对象与范围。评估对象与范围要素表述应当明确、清晰。</w:t>
      </w:r>
    </w:p>
    <w:p w:rsidR="00982C9C" w:rsidRPr="0000420E" w:rsidRDefault="00982C9C" w:rsidP="00982C9C">
      <w:pPr>
        <w:spacing w:line="360" w:lineRule="auto"/>
        <w:ind w:firstLineChars="235" w:firstLine="564"/>
        <w:rPr>
          <w:rFonts w:ascii="Arial" w:hAnsi="Arial" w:cs="Arial"/>
          <w:color w:val="FF0000"/>
          <w:sz w:val="24"/>
          <w:szCs w:val="24"/>
        </w:rPr>
      </w:pPr>
      <w:r w:rsidRPr="0000420E">
        <w:rPr>
          <w:rFonts w:ascii="Arial" w:hAnsi="Arial" w:cs="Arial"/>
          <w:sz w:val="24"/>
          <w:szCs w:val="24"/>
        </w:rPr>
        <w:t xml:space="preserve">6.6 </w:t>
      </w:r>
      <w:r w:rsidRPr="0000420E">
        <w:rPr>
          <w:rFonts w:ascii="Arial" w:hAnsi="Arial" w:cs="Arial"/>
          <w:sz w:val="24"/>
          <w:szCs w:val="24"/>
        </w:rPr>
        <w:t>矿业权评估价值定义</w:t>
      </w:r>
    </w:p>
    <w:p w:rsidR="00982C9C" w:rsidRPr="0000420E" w:rsidRDefault="00982C9C" w:rsidP="00982C9C">
      <w:pPr>
        <w:tabs>
          <w:tab w:val="left" w:pos="0"/>
        </w:tabs>
        <w:spacing w:line="360" w:lineRule="auto"/>
        <w:ind w:firstLineChars="236" w:firstLine="566"/>
        <w:rPr>
          <w:rFonts w:ascii="Arial" w:hAnsi="Arial" w:cs="Arial"/>
          <w:sz w:val="24"/>
          <w:szCs w:val="24"/>
        </w:rPr>
      </w:pPr>
      <w:r w:rsidRPr="0000420E">
        <w:rPr>
          <w:rFonts w:ascii="Arial" w:hAnsi="Arial" w:cs="Arial"/>
          <w:sz w:val="24"/>
          <w:szCs w:val="24"/>
        </w:rPr>
        <w:t>评估对象与范围要素组合、在特定评估目的、一定的评估时点、一定的前提条件和假设条件（根据具体项目确定，如确定</w:t>
      </w:r>
      <w:r w:rsidRPr="0000420E">
        <w:rPr>
          <w:rFonts w:ascii="Arial" w:hAnsi="Arial" w:cs="Arial"/>
          <w:sz w:val="24"/>
          <w:szCs w:val="24"/>
        </w:rPr>
        <w:t>30</w:t>
      </w:r>
      <w:r w:rsidRPr="0000420E">
        <w:rPr>
          <w:rFonts w:ascii="Arial" w:hAnsi="Arial" w:cs="Arial"/>
          <w:sz w:val="24"/>
          <w:szCs w:val="24"/>
        </w:rPr>
        <w:t>年为矿山服务年限）下，采取一定的评估方法（实际使用的评估方法）估算价值数额。</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矿业权评估价值定义表述应当全面、明确、清晰。</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lastRenderedPageBreak/>
        <w:t xml:space="preserve">6.7 </w:t>
      </w:r>
      <w:r w:rsidRPr="0000420E">
        <w:rPr>
          <w:rFonts w:ascii="Arial" w:hAnsi="Arial" w:cs="Arial"/>
          <w:sz w:val="24"/>
          <w:szCs w:val="24"/>
        </w:rPr>
        <w:t>应当载明评估基准日，与业务约定书约定的评估基准日一致。</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 xml:space="preserve">6.8 </w:t>
      </w:r>
      <w:r w:rsidRPr="0000420E">
        <w:rPr>
          <w:rFonts w:ascii="Arial" w:hAnsi="Arial" w:cs="Arial"/>
          <w:sz w:val="24"/>
          <w:szCs w:val="24"/>
        </w:rPr>
        <w:t>应当说明评估遵循的法律法规、评估准则、经济行为依据、权属依据、取价依据以及所引用的专业报告等，评估依据披露应当准确、清晰。</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 xml:space="preserve">6.9 </w:t>
      </w:r>
      <w:r w:rsidRPr="0000420E">
        <w:rPr>
          <w:rFonts w:ascii="Arial" w:hAnsi="Arial" w:cs="Arial"/>
          <w:sz w:val="24"/>
          <w:szCs w:val="24"/>
        </w:rPr>
        <w:t>应当描述评估对象的矿产资源勘查和开发概况：</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1</w:t>
      </w:r>
      <w:r w:rsidRPr="0000420E">
        <w:rPr>
          <w:rFonts w:ascii="Arial" w:hAnsi="Arial" w:cs="Arial"/>
          <w:sz w:val="24"/>
          <w:szCs w:val="24"/>
        </w:rPr>
        <w:t>）勘查区或矿区位置和交通、自然地理与经济概况。</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2</w:t>
      </w:r>
      <w:r w:rsidRPr="0000420E">
        <w:rPr>
          <w:rFonts w:ascii="Arial" w:hAnsi="Arial" w:cs="Arial"/>
          <w:sz w:val="24"/>
          <w:szCs w:val="24"/>
        </w:rPr>
        <w:t>）勘查区或矿区地质工作概况及所取得的地质勘查成果。</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3</w:t>
      </w:r>
      <w:r w:rsidRPr="0000420E">
        <w:rPr>
          <w:rFonts w:ascii="Arial" w:hAnsi="Arial" w:cs="Arial"/>
          <w:sz w:val="24"/>
          <w:szCs w:val="24"/>
        </w:rPr>
        <w:t>）勘查区或矿区地质概况。重点说明勘查区或矿区地层、构造、岩浆岩、围岩蚀变情况等。</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4</w:t>
      </w:r>
      <w:r w:rsidRPr="0000420E">
        <w:rPr>
          <w:rFonts w:ascii="Arial" w:hAnsi="Arial" w:cs="Arial"/>
          <w:sz w:val="24"/>
          <w:szCs w:val="24"/>
        </w:rPr>
        <w:t>）矿产资源概况。重点说明矿床特征、矿体特征、矿石质量和矿石加工技术性能等。</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5</w:t>
      </w:r>
      <w:r w:rsidRPr="0000420E">
        <w:rPr>
          <w:rFonts w:ascii="Arial" w:hAnsi="Arial" w:cs="Arial"/>
          <w:sz w:val="24"/>
          <w:szCs w:val="24"/>
        </w:rPr>
        <w:t>）矿床开采技术条件。</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6</w:t>
      </w:r>
      <w:r w:rsidRPr="0000420E">
        <w:rPr>
          <w:rFonts w:ascii="Arial" w:hAnsi="Arial" w:cs="Arial"/>
          <w:sz w:val="24"/>
          <w:szCs w:val="24"/>
        </w:rPr>
        <w:t>）勘查区勘查现状或矿山开发利用现状。</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 xml:space="preserve">6.10 </w:t>
      </w:r>
      <w:r w:rsidRPr="0000420E">
        <w:rPr>
          <w:rFonts w:ascii="Arial" w:hAnsi="Arial" w:cs="Arial"/>
          <w:sz w:val="24"/>
          <w:szCs w:val="24"/>
        </w:rPr>
        <w:t>应当按照具体实施的评估程序，完整描述</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 xml:space="preserve">6.11 </w:t>
      </w:r>
      <w:r w:rsidRPr="0000420E">
        <w:rPr>
          <w:rFonts w:ascii="Arial" w:hAnsi="Arial" w:cs="Arial"/>
          <w:sz w:val="24"/>
          <w:szCs w:val="24"/>
        </w:rPr>
        <w:t>应当说明评估方法选择的依据和理由，并列示主要计算公式。</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 xml:space="preserve">6.12 </w:t>
      </w:r>
      <w:r w:rsidRPr="0000420E">
        <w:rPr>
          <w:rFonts w:ascii="Arial" w:hAnsi="Arial" w:cs="Arial"/>
          <w:sz w:val="24"/>
          <w:szCs w:val="24"/>
        </w:rPr>
        <w:t>应当说明评估参数确定选取情况，要点如下：</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1</w:t>
      </w:r>
      <w:r w:rsidRPr="0000420E">
        <w:rPr>
          <w:rFonts w:ascii="Arial" w:hAnsi="Arial" w:cs="Arial"/>
          <w:sz w:val="24"/>
          <w:szCs w:val="24"/>
        </w:rPr>
        <w:t>）简述所依据或参考资料的来源或出处。</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2</w:t>
      </w:r>
      <w:r w:rsidRPr="0000420E">
        <w:rPr>
          <w:rFonts w:ascii="Arial" w:hAnsi="Arial" w:cs="Arial"/>
          <w:sz w:val="24"/>
          <w:szCs w:val="24"/>
        </w:rPr>
        <w:t>）各评估参数选取、确定的原则、依据、确定（计算）过程和结果。计算的评估参数，需列示计算公式和计算结果。</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3</w:t>
      </w:r>
      <w:r w:rsidRPr="0000420E">
        <w:rPr>
          <w:rFonts w:ascii="Arial" w:hAnsi="Arial" w:cs="Arial"/>
          <w:sz w:val="24"/>
          <w:szCs w:val="24"/>
        </w:rPr>
        <w:t>）引用专业报告（或专业意见）确定评估参数，应说明专业报告的名称、形成时间、结论等主要情况。对引用专业报告参数进行调整确定评估参数，应说明其调整过程。</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4</w:t>
      </w:r>
      <w:r w:rsidRPr="0000420E">
        <w:rPr>
          <w:rFonts w:ascii="Arial" w:hAnsi="Arial" w:cs="Arial"/>
          <w:sz w:val="24"/>
          <w:szCs w:val="24"/>
        </w:rPr>
        <w:t>）利用专家协助确定评估参数，应说明专家的数量、专业及资格、专家工作过程、结论等主要情况，并说明对其检查、汇总以及分析的过程。</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 xml:space="preserve">6.13 </w:t>
      </w:r>
      <w:r w:rsidRPr="0000420E">
        <w:rPr>
          <w:rFonts w:ascii="Arial" w:hAnsi="Arial" w:cs="Arial"/>
          <w:sz w:val="24"/>
          <w:szCs w:val="24"/>
        </w:rPr>
        <w:t>应当说明评估假设及其对所形成评估结论的影响。</w:t>
      </w:r>
    </w:p>
    <w:p w:rsidR="00982C9C" w:rsidRPr="0000420E" w:rsidRDefault="00982C9C" w:rsidP="00982C9C">
      <w:pPr>
        <w:spacing w:line="360" w:lineRule="auto"/>
        <w:ind w:firstLineChars="235" w:firstLine="564"/>
        <w:rPr>
          <w:rFonts w:ascii="Arial" w:hAnsi="Arial" w:cs="Arial"/>
          <w:color w:val="FF0000"/>
          <w:sz w:val="24"/>
          <w:szCs w:val="24"/>
        </w:rPr>
      </w:pPr>
      <w:r w:rsidRPr="0000420E">
        <w:rPr>
          <w:rFonts w:ascii="Arial" w:hAnsi="Arial" w:cs="Arial"/>
          <w:sz w:val="24"/>
          <w:szCs w:val="24"/>
          <w:highlight w:val="yellow"/>
        </w:rPr>
        <w:t>6.14</w:t>
      </w:r>
      <w:r w:rsidRPr="0000420E">
        <w:rPr>
          <w:rFonts w:ascii="Arial" w:hAnsi="Arial" w:cs="Arial"/>
          <w:color w:val="FF0000"/>
          <w:sz w:val="24"/>
          <w:szCs w:val="24"/>
          <w:highlight w:val="yellow"/>
        </w:rPr>
        <w:t xml:space="preserve"> </w:t>
      </w:r>
      <w:r w:rsidRPr="0000420E">
        <w:rPr>
          <w:rFonts w:ascii="Arial" w:hAnsi="Arial" w:cs="Arial"/>
          <w:color w:val="FF0000"/>
          <w:sz w:val="24"/>
          <w:szCs w:val="24"/>
          <w:highlight w:val="yellow"/>
        </w:rPr>
        <w:t>应当完整说明针对本矿业权评估报告中载明的评估对象与范围要素组合，在矿业权评估价值定义下的评估结果。</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6.15</w:t>
      </w:r>
      <w:r w:rsidRPr="0000420E">
        <w:rPr>
          <w:rFonts w:ascii="Arial" w:hAnsi="Arial" w:cs="Arial"/>
          <w:sz w:val="24"/>
          <w:szCs w:val="24"/>
        </w:rPr>
        <w:t>应当对需要说明的特别事项，以及可能影响评估结论但非矿业权评估师执业水平和能力所能完成的事项，在矿业权评估报告进行客观说明，重点提请矿业权评估报告使用者关注其可能对评估结论产生的影响。</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lastRenderedPageBreak/>
        <w:t>特别事项通常包括：</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1</w:t>
      </w:r>
      <w:r w:rsidRPr="0000420E">
        <w:rPr>
          <w:rFonts w:ascii="Arial" w:hAnsi="Arial" w:cs="Arial"/>
          <w:sz w:val="24"/>
          <w:szCs w:val="24"/>
        </w:rPr>
        <w:t>）产权权属资料瑕疵；</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2</w:t>
      </w:r>
      <w:r w:rsidRPr="0000420E">
        <w:rPr>
          <w:rFonts w:ascii="Arial" w:hAnsi="Arial" w:cs="Arial"/>
          <w:sz w:val="24"/>
          <w:szCs w:val="24"/>
        </w:rPr>
        <w:t>）或有事项（包括未决事项、法律纠纷等）；</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3</w:t>
      </w:r>
      <w:r w:rsidRPr="0000420E">
        <w:rPr>
          <w:rFonts w:ascii="Arial" w:hAnsi="Arial" w:cs="Arial"/>
          <w:sz w:val="24"/>
          <w:szCs w:val="24"/>
        </w:rPr>
        <w:t>）引用专业报告（或专业意见）、利用专家协助工作；</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4</w:t>
      </w:r>
      <w:r w:rsidRPr="0000420E">
        <w:rPr>
          <w:rFonts w:ascii="Arial" w:hAnsi="Arial" w:cs="Arial"/>
          <w:sz w:val="24"/>
          <w:szCs w:val="24"/>
        </w:rPr>
        <w:t>）不确定因素对评估结论的影响；</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5</w:t>
      </w:r>
      <w:r w:rsidRPr="0000420E">
        <w:rPr>
          <w:rFonts w:ascii="Arial" w:hAnsi="Arial" w:cs="Arial"/>
          <w:sz w:val="24"/>
          <w:szCs w:val="24"/>
        </w:rPr>
        <w:t>）委托方的特殊要求；</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6</w:t>
      </w:r>
      <w:r w:rsidRPr="0000420E">
        <w:rPr>
          <w:rFonts w:ascii="Arial" w:hAnsi="Arial" w:cs="Arial"/>
          <w:sz w:val="24"/>
          <w:szCs w:val="24"/>
        </w:rPr>
        <w:t>）对受客观条件限制未履行必要评估程序所采取的有关措施；</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7</w:t>
      </w:r>
      <w:r w:rsidRPr="0000420E">
        <w:rPr>
          <w:rFonts w:ascii="Arial" w:hAnsi="Arial" w:cs="Arial"/>
          <w:sz w:val="24"/>
          <w:szCs w:val="24"/>
        </w:rPr>
        <w:t>）提请报告使用者应根据国家法律法规的有关规定，正确理解并合理使用矿业权评估报告，否则，矿业权评估机构和矿业权评估师不承担相应的法律责任；</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8</w:t>
      </w:r>
      <w:r w:rsidRPr="0000420E">
        <w:rPr>
          <w:rFonts w:ascii="Arial" w:hAnsi="Arial" w:cs="Arial"/>
          <w:sz w:val="24"/>
          <w:szCs w:val="24"/>
        </w:rPr>
        <w:t>）尽职调查过程中，矿业权评估师未开展的、超出评估专业范畴的工作；</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9</w:t>
      </w:r>
      <w:r w:rsidRPr="0000420E">
        <w:rPr>
          <w:rFonts w:ascii="Arial" w:hAnsi="Arial" w:cs="Arial"/>
          <w:sz w:val="24"/>
          <w:szCs w:val="24"/>
        </w:rPr>
        <w:t>）委托方要求执行的、超出评估规范要求和矿业权评估师专业范畴的工作；</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10</w:t>
      </w:r>
      <w:r w:rsidRPr="0000420E">
        <w:rPr>
          <w:rFonts w:ascii="Arial" w:hAnsi="Arial" w:cs="Arial"/>
          <w:sz w:val="24"/>
          <w:szCs w:val="24"/>
        </w:rPr>
        <w:t>）评估依据资料的真实性、完整性和合法性对评估结论影响；</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11</w:t>
      </w:r>
      <w:r w:rsidRPr="0000420E">
        <w:rPr>
          <w:rFonts w:ascii="Arial" w:hAnsi="Arial" w:cs="Arial"/>
          <w:sz w:val="24"/>
          <w:szCs w:val="24"/>
        </w:rPr>
        <w:t>）其他认为需要说明的事项。</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 xml:space="preserve">6.16 </w:t>
      </w:r>
      <w:r w:rsidRPr="0000420E">
        <w:rPr>
          <w:rFonts w:ascii="Arial" w:hAnsi="Arial" w:cs="Arial"/>
          <w:sz w:val="24"/>
          <w:szCs w:val="24"/>
        </w:rPr>
        <w:t>应当对评估基准日至评估报告日期间发生的、可能对评估结论产生影响的事项，在矿业权评估报告进行客观说明，重点提请矿业权评估报告使用者关注其可能对评估结论产生的影响。</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通常包括：</w:t>
      </w:r>
    </w:p>
    <w:p w:rsidR="00982C9C" w:rsidRPr="0000420E" w:rsidRDefault="00982C9C" w:rsidP="00982C9C">
      <w:pPr>
        <w:spacing w:line="360" w:lineRule="auto"/>
        <w:ind w:firstLineChars="235" w:firstLine="564"/>
        <w:rPr>
          <w:rFonts w:ascii="Arial" w:hAnsi="Arial" w:cs="Arial"/>
          <w:color w:val="FF0000"/>
          <w:sz w:val="24"/>
          <w:szCs w:val="24"/>
        </w:rPr>
      </w:pPr>
      <w:r w:rsidRPr="0000420E">
        <w:rPr>
          <w:rFonts w:ascii="Arial" w:hAnsi="Arial" w:cs="Arial"/>
          <w:color w:val="FF0000"/>
          <w:sz w:val="24"/>
          <w:szCs w:val="24"/>
        </w:rPr>
        <w:t>（</w:t>
      </w:r>
      <w:r w:rsidRPr="0000420E">
        <w:rPr>
          <w:rFonts w:ascii="Arial" w:hAnsi="Arial" w:cs="Arial"/>
          <w:color w:val="FF0000"/>
          <w:sz w:val="24"/>
          <w:szCs w:val="24"/>
        </w:rPr>
        <w:t>1</w:t>
      </w:r>
      <w:r w:rsidRPr="0000420E">
        <w:rPr>
          <w:rFonts w:ascii="Arial" w:hAnsi="Arial" w:cs="Arial"/>
          <w:color w:val="FF0000"/>
          <w:sz w:val="24"/>
          <w:szCs w:val="24"/>
        </w:rPr>
        <w:t>）矿业权及其对应的矿产地或勘查地本身的重大变化；如勘查阶段。</w:t>
      </w:r>
    </w:p>
    <w:p w:rsidR="00982C9C" w:rsidRPr="0000420E" w:rsidRDefault="00982C9C" w:rsidP="00982C9C">
      <w:pPr>
        <w:spacing w:line="360" w:lineRule="auto"/>
        <w:ind w:firstLineChars="235" w:firstLine="564"/>
        <w:rPr>
          <w:rFonts w:ascii="Arial" w:hAnsi="Arial" w:cs="Arial"/>
          <w:color w:val="FF0000"/>
          <w:sz w:val="24"/>
          <w:szCs w:val="24"/>
        </w:rPr>
      </w:pPr>
      <w:r w:rsidRPr="0000420E">
        <w:rPr>
          <w:rFonts w:ascii="Arial" w:hAnsi="Arial" w:cs="Arial"/>
          <w:color w:val="FF0000"/>
          <w:sz w:val="24"/>
          <w:szCs w:val="24"/>
        </w:rPr>
        <w:t>（</w:t>
      </w:r>
      <w:r w:rsidRPr="0000420E">
        <w:rPr>
          <w:rFonts w:ascii="Arial" w:hAnsi="Arial" w:cs="Arial"/>
          <w:color w:val="FF0000"/>
          <w:sz w:val="24"/>
          <w:szCs w:val="24"/>
        </w:rPr>
        <w:t>2</w:t>
      </w:r>
      <w:r w:rsidRPr="0000420E">
        <w:rPr>
          <w:rFonts w:ascii="Arial" w:hAnsi="Arial" w:cs="Arial"/>
          <w:color w:val="FF0000"/>
          <w:sz w:val="24"/>
          <w:szCs w:val="24"/>
        </w:rPr>
        <w:t>）重大自然灾害；</w:t>
      </w:r>
    </w:p>
    <w:p w:rsidR="00982C9C" w:rsidRPr="0000420E" w:rsidRDefault="00982C9C" w:rsidP="00982C9C">
      <w:pPr>
        <w:spacing w:line="360" w:lineRule="auto"/>
        <w:ind w:firstLineChars="235" w:firstLine="564"/>
        <w:rPr>
          <w:rFonts w:ascii="Arial" w:hAnsi="Arial" w:cs="Arial"/>
          <w:color w:val="FF0000"/>
          <w:sz w:val="24"/>
          <w:szCs w:val="24"/>
        </w:rPr>
      </w:pPr>
      <w:r w:rsidRPr="0000420E">
        <w:rPr>
          <w:rFonts w:ascii="Arial" w:hAnsi="Arial" w:cs="Arial"/>
          <w:color w:val="FF0000"/>
          <w:sz w:val="24"/>
          <w:szCs w:val="24"/>
        </w:rPr>
        <w:t>（</w:t>
      </w:r>
      <w:r w:rsidRPr="0000420E">
        <w:rPr>
          <w:rFonts w:ascii="Arial" w:hAnsi="Arial" w:cs="Arial"/>
          <w:color w:val="FF0000"/>
          <w:sz w:val="24"/>
          <w:szCs w:val="24"/>
        </w:rPr>
        <w:t>3</w:t>
      </w:r>
      <w:r w:rsidRPr="0000420E">
        <w:rPr>
          <w:rFonts w:ascii="Arial" w:hAnsi="Arial" w:cs="Arial"/>
          <w:color w:val="FF0000"/>
          <w:sz w:val="24"/>
          <w:szCs w:val="24"/>
        </w:rPr>
        <w:t>）评估依据的国家相关政策发生变化；</w:t>
      </w:r>
    </w:p>
    <w:p w:rsidR="00982C9C" w:rsidRPr="0000420E" w:rsidRDefault="00982C9C" w:rsidP="00982C9C">
      <w:pPr>
        <w:spacing w:line="360" w:lineRule="auto"/>
        <w:ind w:firstLineChars="235" w:firstLine="564"/>
        <w:rPr>
          <w:rFonts w:ascii="Arial" w:hAnsi="Arial" w:cs="Arial"/>
          <w:color w:val="FF0000"/>
          <w:sz w:val="24"/>
          <w:szCs w:val="24"/>
        </w:rPr>
      </w:pPr>
      <w:r w:rsidRPr="0000420E">
        <w:rPr>
          <w:rFonts w:ascii="Arial" w:hAnsi="Arial" w:cs="Arial"/>
          <w:color w:val="FF0000"/>
          <w:sz w:val="24"/>
          <w:szCs w:val="24"/>
        </w:rPr>
        <w:t>（</w:t>
      </w:r>
      <w:r w:rsidRPr="0000420E">
        <w:rPr>
          <w:rFonts w:ascii="Arial" w:hAnsi="Arial" w:cs="Arial"/>
          <w:color w:val="FF0000"/>
          <w:sz w:val="24"/>
          <w:szCs w:val="24"/>
        </w:rPr>
        <w:t>4</w:t>
      </w:r>
      <w:r w:rsidRPr="0000420E">
        <w:rPr>
          <w:rFonts w:ascii="Arial" w:hAnsi="Arial" w:cs="Arial"/>
          <w:color w:val="FF0000"/>
          <w:sz w:val="24"/>
          <w:szCs w:val="24"/>
        </w:rPr>
        <w:t>）评估依据的市场参数发生重大变化。</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 xml:space="preserve">6.17 </w:t>
      </w:r>
      <w:r w:rsidRPr="0000420E">
        <w:rPr>
          <w:rFonts w:ascii="Arial" w:hAnsi="Arial" w:cs="Arial"/>
          <w:sz w:val="24"/>
          <w:szCs w:val="24"/>
        </w:rPr>
        <w:t>矿业权评估报告的所有权属于委托方，但矿业权评估报告中应说明矿业权评估报告的使用限制，通常包括：</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1</w:t>
      </w:r>
      <w:r w:rsidRPr="0000420E">
        <w:rPr>
          <w:rFonts w:ascii="Arial" w:hAnsi="Arial" w:cs="Arial"/>
          <w:sz w:val="24"/>
          <w:szCs w:val="24"/>
        </w:rPr>
        <w:t>）矿业权评估报告使用有效期原则上自评估基准日起一年有效，委托方可以根据管理和工作需要确定。</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2</w:t>
      </w:r>
      <w:r w:rsidRPr="0000420E">
        <w:rPr>
          <w:rFonts w:ascii="Arial" w:hAnsi="Arial" w:cs="Arial"/>
          <w:sz w:val="24"/>
          <w:szCs w:val="24"/>
        </w:rPr>
        <w:t>）矿业权评估报告只能由在业务约定书中载明的矿业权评估报告使用者使用；</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lastRenderedPageBreak/>
        <w:t>（</w:t>
      </w:r>
      <w:r w:rsidRPr="0000420E">
        <w:rPr>
          <w:rFonts w:ascii="Arial" w:hAnsi="Arial" w:cs="Arial"/>
          <w:sz w:val="24"/>
          <w:szCs w:val="24"/>
        </w:rPr>
        <w:t>3</w:t>
      </w:r>
      <w:r w:rsidRPr="0000420E">
        <w:rPr>
          <w:rFonts w:ascii="Arial" w:hAnsi="Arial" w:cs="Arial"/>
          <w:sz w:val="24"/>
          <w:szCs w:val="24"/>
        </w:rPr>
        <w:t>）矿业权评估报告只能服务于矿业权评估报告中载明的评估目的；</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4</w:t>
      </w:r>
      <w:r w:rsidRPr="0000420E">
        <w:rPr>
          <w:rFonts w:ascii="Arial" w:hAnsi="Arial" w:cs="Arial"/>
          <w:sz w:val="24"/>
          <w:szCs w:val="24"/>
        </w:rPr>
        <w:t>）除法律法规规定以及</w:t>
      </w:r>
      <w:r w:rsidRPr="0000420E">
        <w:rPr>
          <w:rFonts w:ascii="Arial" w:hAnsi="Arial" w:cs="Arial"/>
          <w:color w:val="FF0000"/>
          <w:sz w:val="24"/>
          <w:szCs w:val="24"/>
        </w:rPr>
        <w:t>相关当事方</w:t>
      </w:r>
      <w:r w:rsidRPr="0000420E">
        <w:rPr>
          <w:rFonts w:ascii="Arial" w:hAnsi="Arial" w:cs="Arial"/>
          <w:sz w:val="24"/>
          <w:szCs w:val="24"/>
        </w:rPr>
        <w:t>另有约定外，未征得矿业权评估机构同意，矿业权评估报告的全部或部分内容不得被摘抄、引用或披露于公开媒体。</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6.18</w:t>
      </w:r>
      <w:r w:rsidRPr="0000420E">
        <w:rPr>
          <w:rFonts w:ascii="Arial" w:hAnsi="Arial" w:cs="Arial"/>
          <w:sz w:val="24"/>
          <w:szCs w:val="24"/>
        </w:rPr>
        <w:t>应当由矿业权评估机构法定代表人（执行合伙企业事务的合伙人）签字和两名矿业权评估师签章，并由矿业权评估机构盖章出具。</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 xml:space="preserve">6.19  </w:t>
      </w:r>
      <w:r w:rsidRPr="0000420E">
        <w:rPr>
          <w:rFonts w:ascii="Arial" w:hAnsi="Arial" w:cs="Arial"/>
          <w:sz w:val="24"/>
          <w:szCs w:val="24"/>
        </w:rPr>
        <w:t>应按《确定评估基准日指导意见》，载明矿业权评估报告日。</w:t>
      </w:r>
    </w:p>
    <w:p w:rsidR="00982C9C" w:rsidRPr="0000420E" w:rsidRDefault="00982C9C" w:rsidP="00982C9C">
      <w:pPr>
        <w:spacing w:line="360" w:lineRule="auto"/>
        <w:ind w:firstLineChars="235" w:firstLine="566"/>
        <w:rPr>
          <w:rFonts w:ascii="Arial" w:hAnsi="Arial" w:cs="Arial"/>
          <w:b/>
          <w:sz w:val="24"/>
          <w:szCs w:val="24"/>
        </w:rPr>
      </w:pPr>
      <w:r w:rsidRPr="0000420E">
        <w:rPr>
          <w:rFonts w:ascii="Arial" w:hAnsi="Arial" w:cs="Arial"/>
          <w:b/>
          <w:sz w:val="24"/>
          <w:szCs w:val="24"/>
        </w:rPr>
        <w:t xml:space="preserve">7 </w:t>
      </w:r>
      <w:r w:rsidRPr="0000420E">
        <w:rPr>
          <w:rFonts w:ascii="Arial" w:hAnsi="Arial" w:cs="Arial"/>
          <w:b/>
          <w:sz w:val="24"/>
          <w:szCs w:val="24"/>
        </w:rPr>
        <w:t>矿业权评估报告附表</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 xml:space="preserve">7.1 </w:t>
      </w:r>
      <w:r w:rsidRPr="0000420E">
        <w:rPr>
          <w:rFonts w:ascii="Arial" w:hAnsi="Arial" w:cs="Arial"/>
          <w:sz w:val="24"/>
          <w:szCs w:val="24"/>
        </w:rPr>
        <w:t>矿业权评估报告附表通常包括：</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1</w:t>
      </w:r>
      <w:r w:rsidRPr="0000420E">
        <w:rPr>
          <w:rFonts w:ascii="Arial" w:hAnsi="Arial" w:cs="Arial"/>
          <w:sz w:val="24"/>
          <w:szCs w:val="24"/>
        </w:rPr>
        <w:t>）矿业权人（矿业权申请人）提供的相关资料表格；</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2</w:t>
      </w:r>
      <w:r w:rsidRPr="0000420E">
        <w:rPr>
          <w:rFonts w:ascii="Arial" w:hAnsi="Arial" w:cs="Arial"/>
          <w:sz w:val="24"/>
          <w:szCs w:val="24"/>
        </w:rPr>
        <w:t>）矿业权评估计算（测算、估算）的各种表格；</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3</w:t>
      </w:r>
      <w:r w:rsidRPr="0000420E">
        <w:rPr>
          <w:rFonts w:ascii="Arial" w:hAnsi="Arial" w:cs="Arial"/>
          <w:sz w:val="24"/>
          <w:szCs w:val="24"/>
        </w:rPr>
        <w:t>）聘请专家协助工作形成的各种表格；</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4</w:t>
      </w:r>
      <w:r w:rsidRPr="0000420E">
        <w:rPr>
          <w:rFonts w:ascii="Arial" w:hAnsi="Arial" w:cs="Arial"/>
          <w:sz w:val="24"/>
          <w:szCs w:val="24"/>
        </w:rPr>
        <w:t>）其他为形成评估结果的支持性表格。</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7.2</w:t>
      </w:r>
      <w:r w:rsidRPr="0000420E">
        <w:rPr>
          <w:rFonts w:ascii="Arial" w:hAnsi="Arial" w:cs="Arial"/>
          <w:sz w:val="24"/>
          <w:szCs w:val="24"/>
        </w:rPr>
        <w:t>评估报告附表及其所涉及的签章应当清晰、完整，相关数据应当与评估报告摘要、正文所载明的数据一致。</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7.3</w:t>
      </w:r>
      <w:r w:rsidRPr="0000420E">
        <w:rPr>
          <w:rFonts w:ascii="Arial" w:hAnsi="Arial" w:cs="Arial"/>
          <w:sz w:val="24"/>
          <w:szCs w:val="24"/>
        </w:rPr>
        <w:t>评估报告附表应有编号，表格名称为评估项目名称及附表内容、评估基准日、计量单位等，表尾还应有评估机构名称、制表人、审核人。各表之间的内容、数字应相互对应，勾稽关系正确。</w:t>
      </w:r>
    </w:p>
    <w:p w:rsidR="00982C9C" w:rsidRPr="0000420E" w:rsidRDefault="00982C9C" w:rsidP="00982C9C">
      <w:pPr>
        <w:spacing w:line="360" w:lineRule="auto"/>
        <w:ind w:firstLineChars="235" w:firstLine="566"/>
        <w:rPr>
          <w:rFonts w:ascii="Arial" w:hAnsi="Arial" w:cs="Arial"/>
          <w:b/>
          <w:sz w:val="24"/>
          <w:szCs w:val="24"/>
        </w:rPr>
      </w:pPr>
      <w:r w:rsidRPr="0000420E">
        <w:rPr>
          <w:rFonts w:ascii="Arial" w:hAnsi="Arial" w:cs="Arial"/>
          <w:b/>
          <w:sz w:val="24"/>
          <w:szCs w:val="24"/>
        </w:rPr>
        <w:t xml:space="preserve">8 </w:t>
      </w:r>
      <w:r w:rsidRPr="0000420E">
        <w:rPr>
          <w:rFonts w:ascii="Arial" w:hAnsi="Arial" w:cs="Arial"/>
          <w:b/>
          <w:sz w:val="24"/>
          <w:szCs w:val="24"/>
        </w:rPr>
        <w:t>矿业权评估报告附件</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8.1</w:t>
      </w:r>
      <w:r w:rsidRPr="0000420E">
        <w:rPr>
          <w:rFonts w:ascii="Arial" w:hAnsi="Arial" w:cs="Arial"/>
          <w:sz w:val="24"/>
          <w:szCs w:val="24"/>
        </w:rPr>
        <w:t>矿业权评估报告附件通常包括：</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1</w:t>
      </w:r>
      <w:r w:rsidRPr="0000420E">
        <w:rPr>
          <w:rFonts w:ascii="Arial" w:hAnsi="Arial" w:cs="Arial"/>
          <w:sz w:val="24"/>
          <w:szCs w:val="24"/>
        </w:rPr>
        <w:t>）与评估目的相对应的经济行为文件（原件或复印件）；</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2</w:t>
      </w:r>
      <w:r w:rsidRPr="0000420E">
        <w:rPr>
          <w:rFonts w:ascii="Arial" w:hAnsi="Arial" w:cs="Arial"/>
          <w:sz w:val="24"/>
          <w:szCs w:val="24"/>
        </w:rPr>
        <w:t>）评估对象所涉及的权属证明资料（复印件）；</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3</w:t>
      </w:r>
      <w:r w:rsidRPr="0000420E">
        <w:rPr>
          <w:rFonts w:ascii="Arial" w:hAnsi="Arial" w:cs="Arial"/>
          <w:sz w:val="24"/>
          <w:szCs w:val="24"/>
        </w:rPr>
        <w:t>）委托方和</w:t>
      </w:r>
      <w:r w:rsidRPr="0000420E">
        <w:rPr>
          <w:rFonts w:ascii="Arial" w:hAnsi="Arial" w:cs="Arial"/>
          <w:color w:val="FF0000"/>
          <w:sz w:val="24"/>
          <w:szCs w:val="24"/>
        </w:rPr>
        <w:t>相关当事方</w:t>
      </w:r>
      <w:r w:rsidRPr="0000420E">
        <w:rPr>
          <w:rFonts w:ascii="Arial" w:hAnsi="Arial" w:cs="Arial"/>
          <w:sz w:val="24"/>
          <w:szCs w:val="24"/>
        </w:rPr>
        <w:t>的承诺函（原件）；</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4</w:t>
      </w:r>
      <w:r w:rsidRPr="0000420E">
        <w:rPr>
          <w:rFonts w:ascii="Arial" w:hAnsi="Arial" w:cs="Arial"/>
          <w:sz w:val="24"/>
          <w:szCs w:val="24"/>
        </w:rPr>
        <w:t>）本项目签字的矿业权评估师的承诺函（原件）；</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5</w:t>
      </w:r>
      <w:r w:rsidRPr="0000420E">
        <w:rPr>
          <w:rFonts w:ascii="Arial" w:hAnsi="Arial" w:cs="Arial"/>
          <w:sz w:val="24"/>
          <w:szCs w:val="24"/>
        </w:rPr>
        <w:t>）矿业权评估机构资格证书、评估机构法人营业执照副本；</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6</w:t>
      </w:r>
      <w:r w:rsidRPr="0000420E">
        <w:rPr>
          <w:rFonts w:ascii="Arial" w:hAnsi="Arial" w:cs="Arial"/>
          <w:sz w:val="24"/>
          <w:szCs w:val="24"/>
        </w:rPr>
        <w:t>）本项目签字矿业权评估师的资格证书（复印件）；</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7</w:t>
      </w:r>
      <w:r w:rsidRPr="0000420E">
        <w:rPr>
          <w:rFonts w:ascii="Arial" w:hAnsi="Arial" w:cs="Arial"/>
          <w:sz w:val="24"/>
          <w:szCs w:val="24"/>
        </w:rPr>
        <w:t>）评估参数确定的重要依据（如合同、协议）；</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8</w:t>
      </w:r>
      <w:r w:rsidRPr="0000420E">
        <w:rPr>
          <w:rFonts w:ascii="Arial" w:hAnsi="Arial" w:cs="Arial"/>
          <w:sz w:val="24"/>
          <w:szCs w:val="24"/>
        </w:rPr>
        <w:t>）矿业权评估业务约定书；</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highlight w:val="yellow"/>
        </w:rPr>
        <w:t>（</w:t>
      </w:r>
      <w:r w:rsidRPr="0000420E">
        <w:rPr>
          <w:rFonts w:ascii="Arial" w:hAnsi="Arial" w:cs="Arial"/>
          <w:sz w:val="24"/>
          <w:szCs w:val="24"/>
          <w:highlight w:val="yellow"/>
        </w:rPr>
        <w:t>9</w:t>
      </w:r>
      <w:r w:rsidRPr="0000420E">
        <w:rPr>
          <w:rFonts w:ascii="Arial" w:hAnsi="Arial" w:cs="Arial"/>
          <w:sz w:val="24"/>
          <w:szCs w:val="24"/>
          <w:highlight w:val="yellow"/>
        </w:rPr>
        <w:t>）矿业权人（矿业权申请人）出具的涉及评估对象与范围确定、其他影响矿业权评估报告使用的重要说明和材料；</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lastRenderedPageBreak/>
        <w:t>（</w:t>
      </w:r>
      <w:r w:rsidRPr="0000420E">
        <w:rPr>
          <w:rFonts w:ascii="Arial" w:hAnsi="Arial" w:cs="Arial"/>
          <w:sz w:val="24"/>
          <w:szCs w:val="24"/>
        </w:rPr>
        <w:t>10</w:t>
      </w:r>
      <w:r w:rsidRPr="0000420E">
        <w:rPr>
          <w:rFonts w:ascii="Arial" w:hAnsi="Arial" w:cs="Arial"/>
          <w:sz w:val="24"/>
          <w:szCs w:val="24"/>
        </w:rPr>
        <w:t>）相关图件；</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11</w:t>
      </w:r>
      <w:r w:rsidRPr="0000420E">
        <w:rPr>
          <w:rFonts w:ascii="Arial" w:hAnsi="Arial" w:cs="Arial"/>
          <w:sz w:val="24"/>
          <w:szCs w:val="24"/>
        </w:rPr>
        <w:t>）其他重要文件。</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8.2</w:t>
      </w:r>
      <w:r w:rsidRPr="0000420E">
        <w:rPr>
          <w:rFonts w:ascii="Arial" w:hAnsi="Arial" w:cs="Arial"/>
          <w:sz w:val="24"/>
          <w:szCs w:val="24"/>
        </w:rPr>
        <w:t>评估报告附件内容及其所涉及的签章应当清晰、完整，相关内容应当与评估报告摘要、正文一致。评估报告附件为复印件的，应当与原件一致。</w:t>
      </w:r>
    </w:p>
    <w:p w:rsidR="00982C9C" w:rsidRPr="0000420E" w:rsidRDefault="00982C9C" w:rsidP="00982C9C">
      <w:pPr>
        <w:spacing w:line="360" w:lineRule="auto"/>
        <w:ind w:firstLineChars="235" w:firstLine="566"/>
        <w:rPr>
          <w:rFonts w:ascii="Arial" w:hAnsi="Arial" w:cs="Arial"/>
          <w:b/>
          <w:sz w:val="24"/>
          <w:szCs w:val="24"/>
        </w:rPr>
      </w:pPr>
      <w:r w:rsidRPr="0000420E">
        <w:rPr>
          <w:rFonts w:ascii="Arial" w:hAnsi="Arial" w:cs="Arial"/>
          <w:b/>
          <w:sz w:val="24"/>
          <w:szCs w:val="24"/>
        </w:rPr>
        <w:t xml:space="preserve">9 </w:t>
      </w:r>
      <w:r w:rsidRPr="0000420E">
        <w:rPr>
          <w:rFonts w:ascii="Arial" w:hAnsi="Arial" w:cs="Arial"/>
          <w:b/>
          <w:sz w:val="24"/>
          <w:szCs w:val="24"/>
        </w:rPr>
        <w:t>矿业权评估咨询报告</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highlight w:val="yellow"/>
        </w:rPr>
        <w:t xml:space="preserve">9.1 </w:t>
      </w:r>
      <w:r w:rsidRPr="0000420E">
        <w:rPr>
          <w:rFonts w:ascii="Arial" w:hAnsi="Arial" w:cs="Arial"/>
          <w:sz w:val="24"/>
          <w:szCs w:val="24"/>
          <w:highlight w:val="yellow"/>
        </w:rPr>
        <w:t>出具矿业权评估咨询报告，应在评估咨询报告中提示委托方及报告使用者，其结论作为参考依据的适用性不同于矿业权评估报告，仅供委托方了解矿业权的价值。</w:t>
      </w:r>
    </w:p>
    <w:p w:rsidR="00982C9C" w:rsidRPr="0000420E" w:rsidRDefault="00982C9C" w:rsidP="00982C9C">
      <w:pPr>
        <w:spacing w:line="360" w:lineRule="auto"/>
        <w:ind w:firstLineChars="235" w:firstLine="564"/>
        <w:rPr>
          <w:rFonts w:ascii="Arial" w:hAnsi="Arial" w:cs="Arial"/>
          <w:sz w:val="24"/>
          <w:szCs w:val="24"/>
        </w:rPr>
      </w:pPr>
      <w:r w:rsidRPr="0000420E">
        <w:rPr>
          <w:rFonts w:ascii="Arial" w:hAnsi="Arial" w:cs="Arial"/>
          <w:sz w:val="24"/>
          <w:szCs w:val="24"/>
        </w:rPr>
        <w:t xml:space="preserve">9.2 </w:t>
      </w:r>
      <w:r w:rsidRPr="0000420E">
        <w:rPr>
          <w:rFonts w:ascii="Arial" w:hAnsi="Arial" w:cs="Arial"/>
          <w:sz w:val="24"/>
          <w:szCs w:val="24"/>
        </w:rPr>
        <w:t>矿业权评估咨询按照本规范要求编制和出具。</w:t>
      </w:r>
    </w:p>
    <w:p w:rsidR="00594F17" w:rsidRDefault="002C573D" w:rsidP="00AA62C1">
      <w:pPr>
        <w:pStyle w:val="1"/>
        <w:spacing w:beforeLines="100" w:before="312" w:after="0" w:line="360" w:lineRule="auto"/>
        <w:rPr>
          <w:rFonts w:ascii="Arial" w:eastAsia="黑体" w:hAnsi="Arial" w:cs="Arial"/>
          <w:color w:val="FF0000"/>
          <w:sz w:val="28"/>
          <w:szCs w:val="28"/>
        </w:rPr>
      </w:pPr>
      <w:bookmarkStart w:id="139" w:name="_Toc449698462"/>
      <w:r>
        <w:rPr>
          <w:rFonts w:ascii="Arial" w:eastAsia="黑体" w:hAnsi="Arial" w:cs="Arial" w:hint="eastAsia"/>
          <w:color w:val="FF0000"/>
          <w:sz w:val="28"/>
          <w:szCs w:val="28"/>
        </w:rPr>
        <w:t>七</w:t>
      </w:r>
      <w:r w:rsidR="004747D0" w:rsidRPr="0000420E">
        <w:rPr>
          <w:rFonts w:ascii="Arial" w:eastAsia="黑体" w:hAnsi="Arial" w:cs="Arial"/>
          <w:color w:val="FF0000"/>
          <w:sz w:val="28"/>
          <w:szCs w:val="28"/>
        </w:rPr>
        <w:t>.</w:t>
      </w:r>
      <w:r w:rsidR="00594F17">
        <w:rPr>
          <w:rFonts w:ascii="Arial" w:eastAsia="黑体" w:hAnsi="Arial" w:cs="Arial" w:hint="eastAsia"/>
          <w:color w:val="FF0000"/>
          <w:sz w:val="28"/>
          <w:szCs w:val="28"/>
        </w:rPr>
        <w:t xml:space="preserve">  </w:t>
      </w:r>
      <w:r w:rsidR="00594F17">
        <w:rPr>
          <w:rFonts w:ascii="Arial" w:eastAsia="黑体" w:hAnsi="Arial" w:cs="Arial" w:hint="eastAsia"/>
          <w:color w:val="FF0000"/>
          <w:sz w:val="28"/>
          <w:szCs w:val="28"/>
        </w:rPr>
        <w:t>评估方法规范</w:t>
      </w:r>
      <w:bookmarkEnd w:id="139"/>
    </w:p>
    <w:p w:rsidR="00AA62C1" w:rsidRPr="00594F17" w:rsidRDefault="00AA62C1" w:rsidP="00982C9C">
      <w:pPr>
        <w:pStyle w:val="2"/>
        <w:spacing w:before="0" w:after="0" w:line="360" w:lineRule="auto"/>
        <w:ind w:firstLineChars="235" w:firstLine="566"/>
        <w:rPr>
          <w:rFonts w:ascii="黑体" w:eastAsia="黑体" w:hAnsi="黑体"/>
          <w:color w:val="FF0000"/>
          <w:sz w:val="24"/>
          <w:szCs w:val="24"/>
        </w:rPr>
      </w:pPr>
      <w:bookmarkStart w:id="140" w:name="_Toc449698463"/>
      <w:r w:rsidRPr="00594F17">
        <w:rPr>
          <w:rFonts w:ascii="黑体" w:eastAsia="黑体" w:hAnsi="黑体"/>
          <w:color w:val="FF0000"/>
          <w:sz w:val="24"/>
          <w:szCs w:val="24"/>
        </w:rPr>
        <w:t>《</w:t>
      </w:r>
      <w:r w:rsidR="00324674" w:rsidRPr="00594F17">
        <w:rPr>
          <w:rFonts w:ascii="黑体" w:eastAsia="黑体" w:hAnsi="黑体"/>
          <w:color w:val="FF0000"/>
          <w:sz w:val="24"/>
          <w:szCs w:val="24"/>
        </w:rPr>
        <w:t>矿业权</w:t>
      </w:r>
      <w:r w:rsidRPr="00594F17">
        <w:rPr>
          <w:rFonts w:ascii="黑体" w:eastAsia="黑体" w:hAnsi="黑体"/>
          <w:color w:val="FF0000"/>
          <w:sz w:val="24"/>
          <w:szCs w:val="24"/>
        </w:rPr>
        <w:t>评估方法规范(CMVS206-2016)》</w:t>
      </w:r>
      <w:bookmarkEnd w:id="140"/>
    </w:p>
    <w:p w:rsidR="00426161" w:rsidRPr="0000420E" w:rsidRDefault="002C1059" w:rsidP="00982C9C">
      <w:pPr>
        <w:spacing w:line="360" w:lineRule="auto"/>
        <w:ind w:firstLineChars="235" w:firstLine="564"/>
        <w:rPr>
          <w:rFonts w:ascii="Arial" w:hAnsi="Arial" w:cs="Arial"/>
          <w:sz w:val="24"/>
          <w:szCs w:val="24"/>
        </w:rPr>
      </w:pPr>
      <w:r w:rsidRPr="0000420E">
        <w:rPr>
          <w:rFonts w:ascii="Arial" w:hAnsi="Arial" w:cs="Arial"/>
          <w:sz w:val="24"/>
          <w:szCs w:val="24"/>
        </w:rPr>
        <w:t>本规范</w:t>
      </w:r>
      <w:r w:rsidR="000F6831" w:rsidRPr="0000420E">
        <w:rPr>
          <w:rFonts w:ascii="Arial" w:hAnsi="Arial" w:cs="Arial"/>
          <w:sz w:val="24"/>
          <w:szCs w:val="24"/>
        </w:rPr>
        <w:t>，</w:t>
      </w:r>
      <w:r w:rsidRPr="0000420E">
        <w:rPr>
          <w:rFonts w:ascii="Arial" w:hAnsi="Arial" w:cs="Arial"/>
          <w:sz w:val="24"/>
          <w:szCs w:val="24"/>
        </w:rPr>
        <w:t>通过</w:t>
      </w:r>
      <w:r w:rsidR="000F6831" w:rsidRPr="0000420E">
        <w:rPr>
          <w:rFonts w:ascii="Arial" w:hAnsi="Arial" w:cs="Arial"/>
          <w:sz w:val="24"/>
          <w:szCs w:val="24"/>
        </w:rPr>
        <w:t>提出</w:t>
      </w:r>
      <w:r w:rsidR="001462B7" w:rsidRPr="0000420E">
        <w:rPr>
          <w:rFonts w:ascii="Arial" w:hAnsi="Arial" w:cs="Arial"/>
          <w:sz w:val="24"/>
          <w:szCs w:val="24"/>
        </w:rPr>
        <w:t>折现现金流量法、折现现金流量风险系数调整法、收入权益法、案例比较调整法、单位面积倍数法、资源价值比例法、勘查成本效用法、地质要素评序法</w:t>
      </w:r>
      <w:r w:rsidRPr="0000420E">
        <w:rPr>
          <w:rFonts w:ascii="Arial" w:hAnsi="Arial" w:cs="Arial"/>
          <w:sz w:val="24"/>
          <w:szCs w:val="24"/>
        </w:rPr>
        <w:t>等六种评估方法的基本原理、评估模型公式、适用范围、前提条件、应用程序、注意事项等，</w:t>
      </w:r>
      <w:r w:rsidR="00961E41" w:rsidRPr="0000420E">
        <w:rPr>
          <w:rFonts w:ascii="Arial" w:hAnsi="Arial" w:cs="Arial"/>
          <w:sz w:val="24"/>
          <w:szCs w:val="24"/>
        </w:rPr>
        <w:t>以</w:t>
      </w:r>
      <w:r w:rsidRPr="0000420E">
        <w:rPr>
          <w:rFonts w:ascii="Arial" w:hAnsi="Arial" w:cs="Arial"/>
          <w:sz w:val="24"/>
          <w:szCs w:val="24"/>
        </w:rPr>
        <w:t>规范各种评估方法的应用。</w:t>
      </w:r>
    </w:p>
    <w:p w:rsidR="001462B7" w:rsidRPr="0000420E" w:rsidRDefault="001462B7" w:rsidP="00D45996">
      <w:pPr>
        <w:spacing w:beforeLines="50" w:before="156" w:line="360" w:lineRule="auto"/>
        <w:ind w:firstLineChars="235" w:firstLine="566"/>
        <w:rPr>
          <w:rFonts w:ascii="Arial" w:eastAsia="黑体" w:hAnsi="Arial" w:cs="Arial"/>
          <w:b/>
          <w:bCs/>
          <w:sz w:val="24"/>
          <w:szCs w:val="24"/>
        </w:rPr>
      </w:pPr>
      <w:r w:rsidRPr="0000420E">
        <w:rPr>
          <w:rFonts w:ascii="Arial" w:eastAsia="黑体" w:hAnsi="Arial" w:cs="Arial"/>
          <w:b/>
          <w:bCs/>
          <w:sz w:val="24"/>
          <w:szCs w:val="24"/>
        </w:rPr>
        <w:t>1</w:t>
      </w:r>
      <w:r w:rsidRPr="0000420E">
        <w:rPr>
          <w:rFonts w:ascii="Arial" w:eastAsia="黑体" w:hAnsi="Arial" w:cs="Arial"/>
          <w:b/>
          <w:bCs/>
          <w:sz w:val="24"/>
          <w:szCs w:val="24"/>
        </w:rPr>
        <w:t>折现现金流量法</w:t>
      </w:r>
    </w:p>
    <w:p w:rsidR="001462B7" w:rsidRPr="0000420E" w:rsidRDefault="001462B7" w:rsidP="00D45996">
      <w:pPr>
        <w:spacing w:line="360" w:lineRule="auto"/>
        <w:ind w:firstLineChars="235" w:firstLine="566"/>
        <w:rPr>
          <w:rFonts w:ascii="Arial" w:eastAsia="黑体" w:hAnsi="Arial" w:cs="Arial"/>
          <w:b/>
          <w:bCs/>
          <w:sz w:val="24"/>
          <w:szCs w:val="24"/>
        </w:rPr>
      </w:pPr>
      <w:r w:rsidRPr="0000420E">
        <w:rPr>
          <w:rFonts w:ascii="Arial" w:eastAsia="黑体" w:hAnsi="Arial" w:cs="Arial"/>
          <w:b/>
          <w:bCs/>
          <w:sz w:val="24"/>
          <w:szCs w:val="24"/>
        </w:rPr>
        <w:t>1.1</w:t>
      </w:r>
      <w:r w:rsidRPr="0000420E">
        <w:rPr>
          <w:rFonts w:ascii="Arial" w:eastAsia="黑体" w:hAnsi="Arial" w:cs="Arial"/>
          <w:b/>
          <w:bCs/>
          <w:sz w:val="24"/>
          <w:szCs w:val="24"/>
        </w:rPr>
        <w:t>基本原理</w:t>
      </w:r>
    </w:p>
    <w:p w:rsidR="001462B7" w:rsidRPr="0000420E" w:rsidRDefault="001462B7" w:rsidP="00D45996">
      <w:pPr>
        <w:spacing w:line="360" w:lineRule="auto"/>
        <w:ind w:firstLineChars="235" w:firstLine="564"/>
        <w:jc w:val="left"/>
        <w:rPr>
          <w:rFonts w:ascii="Arial" w:hAnsi="Arial" w:cs="Arial"/>
          <w:sz w:val="24"/>
          <w:szCs w:val="24"/>
        </w:rPr>
      </w:pPr>
      <w:r w:rsidRPr="0000420E">
        <w:rPr>
          <w:rFonts w:ascii="Arial" w:hAnsi="Arial" w:cs="Arial"/>
          <w:sz w:val="24"/>
          <w:szCs w:val="24"/>
        </w:rPr>
        <w:t>折现现金流量法（</w:t>
      </w:r>
      <w:r w:rsidRPr="0000420E">
        <w:rPr>
          <w:rFonts w:ascii="Arial" w:hAnsi="Arial" w:cs="Arial"/>
          <w:sz w:val="24"/>
          <w:szCs w:val="24"/>
        </w:rPr>
        <w:t>Discounted Cash Flow</w:t>
      </w:r>
      <w:r w:rsidR="00961E41" w:rsidRPr="0000420E">
        <w:rPr>
          <w:rFonts w:ascii="Arial" w:hAnsi="Arial" w:cs="Arial"/>
          <w:sz w:val="24"/>
          <w:szCs w:val="24"/>
        </w:rPr>
        <w:t>，</w:t>
      </w:r>
      <w:r w:rsidR="00961E41" w:rsidRPr="0000420E">
        <w:rPr>
          <w:rFonts w:ascii="Arial" w:hAnsi="Arial" w:cs="Arial"/>
          <w:sz w:val="24"/>
          <w:szCs w:val="24"/>
        </w:rPr>
        <w:t>DCF</w:t>
      </w:r>
      <w:r w:rsidRPr="0000420E">
        <w:rPr>
          <w:rFonts w:ascii="Arial" w:hAnsi="Arial" w:cs="Arial"/>
          <w:sz w:val="24"/>
          <w:szCs w:val="24"/>
        </w:rPr>
        <w:t>）</w:t>
      </w:r>
      <w:r w:rsidR="00961E41" w:rsidRPr="0000420E">
        <w:rPr>
          <w:rFonts w:ascii="Arial" w:hAnsi="Arial" w:cs="Arial"/>
          <w:sz w:val="24"/>
          <w:szCs w:val="24"/>
        </w:rPr>
        <w:t>，</w:t>
      </w:r>
      <w:r w:rsidRPr="0000420E">
        <w:rPr>
          <w:rFonts w:ascii="Arial" w:hAnsi="Arial" w:cs="Arial"/>
          <w:sz w:val="24"/>
          <w:szCs w:val="24"/>
        </w:rPr>
        <w:t>是</w:t>
      </w:r>
      <w:r w:rsidR="005A2CEC" w:rsidRPr="0000420E">
        <w:rPr>
          <w:rFonts w:ascii="Arial" w:hAnsi="Arial" w:cs="Arial"/>
          <w:sz w:val="24"/>
          <w:szCs w:val="24"/>
        </w:rPr>
        <w:t>按照</w:t>
      </w:r>
      <w:r w:rsidRPr="0000420E">
        <w:rPr>
          <w:rFonts w:ascii="Arial" w:hAnsi="Arial" w:cs="Arial"/>
          <w:sz w:val="24"/>
          <w:szCs w:val="24"/>
        </w:rPr>
        <w:t>预期收益原则和效用原则</w:t>
      </w:r>
      <w:r w:rsidR="005A2CEC" w:rsidRPr="0000420E">
        <w:rPr>
          <w:rFonts w:ascii="Arial" w:hAnsi="Arial" w:cs="Arial"/>
          <w:sz w:val="24"/>
          <w:szCs w:val="24"/>
        </w:rPr>
        <w:t>，</w:t>
      </w:r>
      <w:r w:rsidRPr="0000420E">
        <w:rPr>
          <w:rFonts w:ascii="Arial" w:hAnsi="Arial" w:cs="Arial"/>
          <w:sz w:val="24"/>
          <w:szCs w:val="24"/>
        </w:rPr>
        <w:t>将项目或资产未来经济寿命期内产生的净现金流</w:t>
      </w:r>
      <w:r w:rsidR="00182FD6" w:rsidRPr="0000420E">
        <w:rPr>
          <w:rFonts w:ascii="Arial" w:hAnsi="Arial" w:cs="Arial"/>
          <w:sz w:val="24"/>
          <w:szCs w:val="24"/>
        </w:rPr>
        <w:t>量</w:t>
      </w:r>
      <w:r w:rsidR="005A2CEC" w:rsidRPr="0000420E">
        <w:rPr>
          <w:rFonts w:ascii="Arial" w:hAnsi="Arial" w:cs="Arial"/>
          <w:sz w:val="24"/>
          <w:szCs w:val="24"/>
        </w:rPr>
        <w:t>按折现率</w:t>
      </w:r>
      <w:r w:rsidRPr="0000420E">
        <w:rPr>
          <w:rFonts w:ascii="Arial" w:hAnsi="Arial" w:cs="Arial"/>
          <w:sz w:val="24"/>
          <w:szCs w:val="24"/>
        </w:rPr>
        <w:t>折现，计算出</w:t>
      </w:r>
      <w:r w:rsidR="005A2CEC" w:rsidRPr="0000420E">
        <w:rPr>
          <w:rFonts w:ascii="Arial" w:hAnsi="Arial" w:cs="Arial"/>
          <w:sz w:val="24"/>
          <w:szCs w:val="24"/>
        </w:rPr>
        <w:t>项目或资产</w:t>
      </w:r>
      <w:r w:rsidRPr="0000420E">
        <w:rPr>
          <w:rFonts w:ascii="Arial" w:hAnsi="Arial" w:cs="Arial"/>
          <w:sz w:val="24"/>
          <w:szCs w:val="24"/>
        </w:rPr>
        <w:t>当前价值的一种</w:t>
      </w:r>
      <w:r w:rsidR="005A2CEC" w:rsidRPr="0000420E">
        <w:rPr>
          <w:rFonts w:ascii="Arial" w:hAnsi="Arial" w:cs="Arial"/>
          <w:sz w:val="24"/>
          <w:szCs w:val="24"/>
        </w:rPr>
        <w:t>收益途径类评估方法。通常</w:t>
      </w:r>
      <w:r w:rsidRPr="0000420E">
        <w:rPr>
          <w:rFonts w:ascii="Arial" w:hAnsi="Arial" w:cs="Arial"/>
          <w:sz w:val="24"/>
          <w:szCs w:val="24"/>
        </w:rPr>
        <w:t>应用于项目投资分析和资产估值领域。</w:t>
      </w:r>
      <w:r w:rsidR="005A2CEC" w:rsidRPr="0000420E">
        <w:rPr>
          <w:rFonts w:ascii="Arial" w:hAnsi="Arial" w:cs="Arial"/>
          <w:sz w:val="24"/>
          <w:szCs w:val="24"/>
        </w:rPr>
        <w:t>使用此法的关键，第一是预期评估对象未来收益期各年度的现金流量；第二是要找到一个与此匹配的折现率，折现率的大小取决于取得的未来现金流量的风险，风险越大，要求的折现率就越高。</w:t>
      </w:r>
      <w:r w:rsidRPr="0000420E">
        <w:rPr>
          <w:rFonts w:ascii="Arial" w:hAnsi="Arial" w:cs="Arial"/>
          <w:sz w:val="24"/>
          <w:szCs w:val="24"/>
        </w:rPr>
        <w:t>资产估值领域中的折现现金流量法，是将一项资产的价值认定为该资产预期在未来所产生的净现金流量现值总和，并将其作为该项资产的评估价值。</w:t>
      </w:r>
    </w:p>
    <w:p w:rsidR="00182FD6" w:rsidRPr="0000420E" w:rsidRDefault="001462B7" w:rsidP="00D45996">
      <w:pPr>
        <w:spacing w:line="360" w:lineRule="auto"/>
        <w:ind w:firstLineChars="235" w:firstLine="564"/>
        <w:rPr>
          <w:rFonts w:ascii="Arial" w:hAnsi="Arial" w:cs="Arial"/>
          <w:color w:val="000000"/>
          <w:sz w:val="24"/>
          <w:szCs w:val="24"/>
        </w:rPr>
      </w:pPr>
      <w:r w:rsidRPr="0000420E">
        <w:rPr>
          <w:rFonts w:ascii="Arial" w:hAnsi="Arial" w:cs="Arial"/>
          <w:sz w:val="24"/>
          <w:szCs w:val="24"/>
        </w:rPr>
        <w:t>矿业权评估</w:t>
      </w:r>
      <w:r w:rsidR="005A2CEC" w:rsidRPr="0000420E">
        <w:rPr>
          <w:rFonts w:ascii="Arial" w:hAnsi="Arial" w:cs="Arial"/>
          <w:sz w:val="24"/>
          <w:szCs w:val="24"/>
        </w:rPr>
        <w:t>的</w:t>
      </w:r>
      <w:r w:rsidRPr="0000420E">
        <w:rPr>
          <w:rFonts w:ascii="Arial" w:hAnsi="Arial" w:cs="Arial"/>
          <w:sz w:val="24"/>
          <w:szCs w:val="24"/>
        </w:rPr>
        <w:t>折现现金流量法，是</w:t>
      </w:r>
      <w:r w:rsidR="005A2CEC" w:rsidRPr="0000420E">
        <w:rPr>
          <w:rFonts w:ascii="Arial" w:hAnsi="Arial" w:cs="Arial"/>
          <w:sz w:val="24"/>
          <w:szCs w:val="24"/>
        </w:rPr>
        <w:t>通过矿产资源开发</w:t>
      </w:r>
      <w:r w:rsidR="00182FD6" w:rsidRPr="0000420E">
        <w:rPr>
          <w:rFonts w:ascii="Arial" w:hAnsi="Arial" w:cs="Arial"/>
          <w:sz w:val="24"/>
          <w:szCs w:val="24"/>
        </w:rPr>
        <w:t>净</w:t>
      </w:r>
      <w:r w:rsidR="005A2CEC" w:rsidRPr="0000420E">
        <w:rPr>
          <w:rFonts w:ascii="Arial" w:hAnsi="Arial" w:cs="Arial"/>
          <w:sz w:val="24"/>
          <w:szCs w:val="24"/>
        </w:rPr>
        <w:t>现金流量</w:t>
      </w:r>
      <w:r w:rsidR="00182FD6" w:rsidRPr="0000420E">
        <w:rPr>
          <w:rFonts w:ascii="Arial" w:hAnsi="Arial" w:cs="Arial"/>
          <w:sz w:val="24"/>
          <w:szCs w:val="24"/>
        </w:rPr>
        <w:t>的折现体现</w:t>
      </w:r>
      <w:r w:rsidRPr="0000420E">
        <w:rPr>
          <w:rFonts w:ascii="Arial" w:hAnsi="Arial" w:cs="Arial"/>
          <w:sz w:val="24"/>
          <w:szCs w:val="24"/>
        </w:rPr>
        <w:t>矿业权</w:t>
      </w:r>
      <w:r w:rsidR="00182FD6" w:rsidRPr="0000420E">
        <w:rPr>
          <w:rFonts w:ascii="Arial" w:hAnsi="Arial" w:cs="Arial"/>
          <w:sz w:val="24"/>
          <w:szCs w:val="24"/>
        </w:rPr>
        <w:t>价值的一种评估方法</w:t>
      </w:r>
      <w:r w:rsidRPr="0000420E">
        <w:rPr>
          <w:rFonts w:ascii="Arial" w:hAnsi="Arial" w:cs="Arial"/>
          <w:sz w:val="24"/>
          <w:szCs w:val="24"/>
        </w:rPr>
        <w:t>，</w:t>
      </w:r>
      <w:r w:rsidR="00182FD6" w:rsidRPr="0000420E">
        <w:rPr>
          <w:rFonts w:ascii="Arial" w:hAnsi="Arial" w:cs="Arial"/>
          <w:sz w:val="24"/>
          <w:szCs w:val="24"/>
        </w:rPr>
        <w:t>具体是</w:t>
      </w:r>
      <w:r w:rsidRPr="0000420E">
        <w:rPr>
          <w:rFonts w:ascii="Arial" w:hAnsi="Arial" w:cs="Arial"/>
          <w:sz w:val="24"/>
          <w:szCs w:val="24"/>
        </w:rPr>
        <w:t>将</w:t>
      </w:r>
      <w:r w:rsidR="00182FD6" w:rsidRPr="0000420E">
        <w:rPr>
          <w:rFonts w:ascii="Arial" w:hAnsi="Arial" w:cs="Arial"/>
          <w:sz w:val="24"/>
          <w:szCs w:val="24"/>
        </w:rPr>
        <w:t>矿产资源开发经济寿命期内</w:t>
      </w:r>
      <w:r w:rsidRPr="0000420E">
        <w:rPr>
          <w:rFonts w:ascii="Arial" w:hAnsi="Arial" w:cs="Arial"/>
          <w:sz w:val="24"/>
          <w:szCs w:val="24"/>
        </w:rPr>
        <w:t>各年的净现金流量，以与净现金流量口径相匹配的折现率，折现到评估基准日的现值之和，</w:t>
      </w:r>
      <w:r w:rsidR="00182FD6" w:rsidRPr="0000420E">
        <w:rPr>
          <w:rFonts w:ascii="Arial" w:hAnsi="Arial" w:cs="Arial"/>
          <w:sz w:val="24"/>
          <w:szCs w:val="24"/>
        </w:rPr>
        <w:lastRenderedPageBreak/>
        <w:t>得到</w:t>
      </w:r>
      <w:r w:rsidRPr="0000420E">
        <w:rPr>
          <w:rFonts w:ascii="Arial" w:hAnsi="Arial" w:cs="Arial"/>
          <w:sz w:val="24"/>
          <w:szCs w:val="24"/>
        </w:rPr>
        <w:t>矿业权评估价值。</w:t>
      </w:r>
      <w:r w:rsidR="00182FD6" w:rsidRPr="0000420E">
        <w:rPr>
          <w:rFonts w:ascii="Arial" w:hAnsi="Arial" w:cs="Arial"/>
          <w:sz w:val="24"/>
          <w:szCs w:val="24"/>
        </w:rPr>
        <w:t>其中，</w:t>
      </w:r>
      <w:r w:rsidR="00182FD6" w:rsidRPr="0000420E">
        <w:rPr>
          <w:rFonts w:ascii="Arial" w:hAnsi="Arial" w:cs="Arial"/>
          <w:color w:val="000000"/>
          <w:sz w:val="24"/>
          <w:szCs w:val="24"/>
        </w:rPr>
        <w:t>折现率包含无风险报酬率和风险报酬率，矿产开发投资报酬包含在折现率中。</w:t>
      </w:r>
    </w:p>
    <w:p w:rsidR="001462B7" w:rsidRPr="0000420E" w:rsidRDefault="001462B7" w:rsidP="00D45996">
      <w:pPr>
        <w:spacing w:line="360" w:lineRule="auto"/>
        <w:ind w:firstLineChars="235" w:firstLine="566"/>
        <w:rPr>
          <w:rFonts w:ascii="Arial" w:eastAsia="黑体" w:hAnsi="Arial" w:cs="Arial"/>
          <w:b/>
          <w:bCs/>
          <w:sz w:val="24"/>
          <w:szCs w:val="24"/>
        </w:rPr>
      </w:pPr>
      <w:r w:rsidRPr="0000420E">
        <w:rPr>
          <w:rFonts w:ascii="Arial" w:eastAsia="黑体" w:hAnsi="Arial" w:cs="Arial"/>
          <w:b/>
          <w:bCs/>
          <w:sz w:val="24"/>
          <w:szCs w:val="24"/>
        </w:rPr>
        <w:t>1.2</w:t>
      </w:r>
      <w:r w:rsidRPr="0000420E">
        <w:rPr>
          <w:rFonts w:ascii="Arial" w:eastAsia="黑体" w:hAnsi="Arial" w:cs="Arial"/>
          <w:b/>
          <w:bCs/>
          <w:sz w:val="24"/>
          <w:szCs w:val="24"/>
        </w:rPr>
        <w:t xml:space="preserve">　评估模型</w:t>
      </w:r>
    </w:p>
    <w:p w:rsidR="001462B7" w:rsidRPr="0000420E" w:rsidRDefault="009B5C5F" w:rsidP="00182FD6">
      <w:pPr>
        <w:spacing w:line="360" w:lineRule="auto"/>
        <w:ind w:firstLineChars="1063" w:firstLine="2551"/>
        <w:jc w:val="left"/>
        <w:rPr>
          <w:rFonts w:ascii="Arial" w:hAnsi="Arial" w:cs="Arial"/>
          <w:sz w:val="24"/>
          <w:szCs w:val="24"/>
        </w:rPr>
      </w:pPr>
      <w:r>
        <w:rPr>
          <w:rFonts w:ascii="Arial" w:hAnsi="Arial" w:cs="Arial"/>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03.8pt;margin-top:5.35pt;width:180.25pt;height:43.7pt;z-index:251658240" fillcolor="window">
            <v:imagedata r:id="rId11" o:title=""/>
            <w10:wrap type="square" side="right"/>
          </v:shape>
          <o:OLEObject Type="Embed" ProgID="Equation.DSMT4" ShapeID="_x0000_s1027" DrawAspect="Content" ObjectID="_1523798248" r:id="rId12"/>
        </w:object>
      </w:r>
    </w:p>
    <w:p w:rsidR="001462B7" w:rsidRPr="0000420E" w:rsidRDefault="001462B7" w:rsidP="00961E41">
      <w:pPr>
        <w:spacing w:line="360" w:lineRule="auto"/>
        <w:ind w:firstLineChars="235" w:firstLine="564"/>
        <w:jc w:val="left"/>
        <w:rPr>
          <w:rFonts w:ascii="Arial" w:hAnsi="Arial" w:cs="Arial"/>
          <w:sz w:val="24"/>
          <w:szCs w:val="24"/>
        </w:rPr>
      </w:pPr>
    </w:p>
    <w:p w:rsidR="00182FD6" w:rsidRPr="0000420E" w:rsidRDefault="00182FD6" w:rsidP="00961E41">
      <w:pPr>
        <w:spacing w:line="360" w:lineRule="auto"/>
        <w:ind w:firstLineChars="235" w:firstLine="564"/>
        <w:jc w:val="left"/>
        <w:rPr>
          <w:rFonts w:ascii="Arial" w:hAnsi="Arial" w:cs="Arial"/>
          <w:sz w:val="24"/>
          <w:szCs w:val="24"/>
        </w:rPr>
      </w:pPr>
    </w:p>
    <w:p w:rsidR="00182FD6" w:rsidRPr="0000420E" w:rsidRDefault="00182FD6" w:rsidP="00961E41">
      <w:pPr>
        <w:spacing w:line="360" w:lineRule="auto"/>
        <w:ind w:firstLineChars="235" w:firstLine="564"/>
        <w:jc w:val="left"/>
        <w:rPr>
          <w:rFonts w:ascii="Arial" w:hAnsi="Arial" w:cs="Arial"/>
          <w:sz w:val="24"/>
          <w:szCs w:val="24"/>
        </w:rPr>
      </w:pPr>
      <w:r w:rsidRPr="0000420E">
        <w:rPr>
          <w:rFonts w:ascii="Arial" w:hAnsi="Arial" w:cs="Arial"/>
          <w:sz w:val="24"/>
          <w:szCs w:val="24"/>
        </w:rPr>
        <w:t>式中：</w:t>
      </w:r>
    </w:p>
    <w:p w:rsidR="001462B7" w:rsidRPr="0000420E" w:rsidRDefault="001462B7" w:rsidP="00961E41">
      <w:pPr>
        <w:spacing w:line="360" w:lineRule="auto"/>
        <w:ind w:firstLineChars="235" w:firstLine="564"/>
        <w:jc w:val="left"/>
        <w:rPr>
          <w:rFonts w:ascii="Arial" w:hAnsi="Arial" w:cs="Arial"/>
          <w:sz w:val="24"/>
          <w:szCs w:val="24"/>
        </w:rPr>
      </w:pPr>
      <w:r w:rsidRPr="0000420E">
        <w:rPr>
          <w:rFonts w:ascii="Arial" w:hAnsi="Arial" w:cs="Arial"/>
          <w:sz w:val="24"/>
          <w:szCs w:val="24"/>
        </w:rPr>
        <w:t>P</w:t>
      </w:r>
      <w:r w:rsidR="00182FD6" w:rsidRPr="0000420E">
        <w:rPr>
          <w:rFonts w:ascii="Arial" w:hAnsi="Arial" w:cs="Arial"/>
          <w:sz w:val="24"/>
          <w:szCs w:val="24"/>
        </w:rPr>
        <w:t>——</w:t>
      </w:r>
      <w:r w:rsidRPr="0000420E">
        <w:rPr>
          <w:rFonts w:ascii="Arial" w:hAnsi="Arial" w:cs="Arial"/>
          <w:sz w:val="24"/>
          <w:szCs w:val="24"/>
        </w:rPr>
        <w:t>矿业权评估价值</w:t>
      </w:r>
    </w:p>
    <w:p w:rsidR="001462B7" w:rsidRPr="0000420E" w:rsidRDefault="001462B7" w:rsidP="00961E41">
      <w:pPr>
        <w:spacing w:line="360" w:lineRule="auto"/>
        <w:ind w:firstLineChars="235" w:firstLine="564"/>
        <w:jc w:val="left"/>
        <w:rPr>
          <w:rFonts w:ascii="Arial" w:hAnsi="Arial" w:cs="Arial"/>
          <w:sz w:val="24"/>
          <w:szCs w:val="24"/>
        </w:rPr>
      </w:pPr>
      <w:r w:rsidRPr="0000420E">
        <w:rPr>
          <w:rFonts w:ascii="Arial" w:hAnsi="Arial" w:cs="Arial"/>
          <w:sz w:val="24"/>
          <w:szCs w:val="24"/>
        </w:rPr>
        <w:t>CI</w:t>
      </w:r>
      <w:r w:rsidR="00182FD6" w:rsidRPr="0000420E">
        <w:rPr>
          <w:rFonts w:ascii="Arial" w:hAnsi="Arial" w:cs="Arial"/>
          <w:sz w:val="24"/>
          <w:szCs w:val="24"/>
        </w:rPr>
        <w:t>——</w:t>
      </w:r>
      <w:r w:rsidRPr="0000420E">
        <w:rPr>
          <w:rFonts w:ascii="Arial" w:hAnsi="Arial" w:cs="Arial"/>
          <w:sz w:val="24"/>
          <w:szCs w:val="24"/>
        </w:rPr>
        <w:t>年现金流入量</w:t>
      </w:r>
      <w:r w:rsidRPr="0000420E">
        <w:rPr>
          <w:rFonts w:ascii="Arial" w:hAnsi="Arial" w:cs="Arial"/>
          <w:sz w:val="24"/>
          <w:szCs w:val="24"/>
        </w:rPr>
        <w:t>(+)</w:t>
      </w:r>
      <w:r w:rsidRPr="0000420E">
        <w:rPr>
          <w:rFonts w:ascii="Arial" w:hAnsi="Arial" w:cs="Arial"/>
          <w:sz w:val="24"/>
          <w:szCs w:val="24"/>
        </w:rPr>
        <w:t>包括：</w:t>
      </w:r>
    </w:p>
    <w:p w:rsidR="001462B7" w:rsidRPr="0000420E" w:rsidRDefault="001462B7" w:rsidP="00961E41">
      <w:pPr>
        <w:spacing w:line="360" w:lineRule="auto"/>
        <w:ind w:firstLineChars="235" w:firstLine="564"/>
        <w:jc w:val="left"/>
        <w:rPr>
          <w:rFonts w:ascii="Arial" w:hAnsi="Arial" w:cs="Arial"/>
          <w:sz w:val="24"/>
          <w:szCs w:val="24"/>
        </w:rPr>
      </w:pPr>
      <w:r w:rsidRPr="0000420E">
        <w:rPr>
          <w:rFonts w:ascii="Arial" w:hAnsi="Arial" w:cs="Arial"/>
          <w:sz w:val="24"/>
          <w:szCs w:val="24"/>
        </w:rPr>
        <w:t>销售收入</w:t>
      </w:r>
    </w:p>
    <w:p w:rsidR="001462B7" w:rsidRPr="0000420E" w:rsidRDefault="001462B7" w:rsidP="00961E41">
      <w:pPr>
        <w:spacing w:line="360" w:lineRule="auto"/>
        <w:ind w:firstLineChars="235" w:firstLine="564"/>
        <w:jc w:val="left"/>
        <w:rPr>
          <w:rFonts w:ascii="Arial" w:hAnsi="Arial" w:cs="Arial"/>
          <w:sz w:val="24"/>
          <w:szCs w:val="24"/>
        </w:rPr>
      </w:pPr>
      <w:r w:rsidRPr="0000420E">
        <w:rPr>
          <w:rFonts w:ascii="Arial" w:hAnsi="Arial" w:cs="Arial"/>
          <w:sz w:val="24"/>
          <w:szCs w:val="24"/>
        </w:rPr>
        <w:t>回收固定资产净残（余）值</w:t>
      </w:r>
    </w:p>
    <w:p w:rsidR="001462B7" w:rsidRPr="0000420E" w:rsidRDefault="001462B7" w:rsidP="00961E41">
      <w:pPr>
        <w:spacing w:line="360" w:lineRule="auto"/>
        <w:ind w:firstLineChars="235" w:firstLine="564"/>
        <w:jc w:val="left"/>
        <w:rPr>
          <w:rFonts w:ascii="Arial" w:hAnsi="Arial" w:cs="Arial"/>
          <w:sz w:val="24"/>
          <w:szCs w:val="24"/>
        </w:rPr>
      </w:pPr>
      <w:r w:rsidRPr="0000420E">
        <w:rPr>
          <w:rFonts w:ascii="Arial" w:hAnsi="Arial" w:cs="Arial"/>
          <w:sz w:val="24"/>
          <w:szCs w:val="24"/>
        </w:rPr>
        <w:t>回收无形资产及其他资产摊余值</w:t>
      </w:r>
    </w:p>
    <w:p w:rsidR="001462B7" w:rsidRPr="0000420E" w:rsidRDefault="001462B7" w:rsidP="00961E41">
      <w:pPr>
        <w:spacing w:line="360" w:lineRule="auto"/>
        <w:ind w:firstLineChars="235" w:firstLine="564"/>
        <w:jc w:val="left"/>
        <w:rPr>
          <w:rFonts w:ascii="Arial" w:hAnsi="Arial" w:cs="Arial"/>
          <w:sz w:val="24"/>
          <w:szCs w:val="24"/>
        </w:rPr>
      </w:pPr>
      <w:r w:rsidRPr="0000420E">
        <w:rPr>
          <w:rFonts w:ascii="Arial" w:hAnsi="Arial" w:cs="Arial"/>
          <w:sz w:val="24"/>
          <w:szCs w:val="24"/>
        </w:rPr>
        <w:t>回收增值税抵扣额</w:t>
      </w:r>
    </w:p>
    <w:p w:rsidR="001462B7" w:rsidRPr="0000420E" w:rsidRDefault="001462B7" w:rsidP="00961E41">
      <w:pPr>
        <w:spacing w:line="360" w:lineRule="auto"/>
        <w:ind w:firstLineChars="235" w:firstLine="564"/>
        <w:jc w:val="left"/>
        <w:rPr>
          <w:rFonts w:ascii="Arial" w:hAnsi="Arial" w:cs="Arial"/>
          <w:sz w:val="24"/>
          <w:szCs w:val="24"/>
        </w:rPr>
      </w:pPr>
      <w:r w:rsidRPr="0000420E">
        <w:rPr>
          <w:rFonts w:ascii="Arial" w:hAnsi="Arial" w:cs="Arial"/>
          <w:sz w:val="24"/>
          <w:szCs w:val="24"/>
        </w:rPr>
        <w:t>回收流动资金</w:t>
      </w:r>
    </w:p>
    <w:p w:rsidR="001462B7" w:rsidRPr="0000420E" w:rsidRDefault="001462B7" w:rsidP="00961E41">
      <w:pPr>
        <w:spacing w:line="360" w:lineRule="auto"/>
        <w:ind w:firstLineChars="235" w:firstLine="564"/>
        <w:jc w:val="left"/>
        <w:rPr>
          <w:rFonts w:ascii="Arial" w:hAnsi="Arial" w:cs="Arial"/>
          <w:sz w:val="24"/>
          <w:szCs w:val="24"/>
        </w:rPr>
      </w:pPr>
      <w:r w:rsidRPr="0000420E">
        <w:rPr>
          <w:rFonts w:ascii="Arial" w:hAnsi="Arial" w:cs="Arial"/>
          <w:sz w:val="24"/>
          <w:szCs w:val="24"/>
        </w:rPr>
        <w:t>…</w:t>
      </w:r>
    </w:p>
    <w:p w:rsidR="001462B7" w:rsidRPr="0000420E" w:rsidRDefault="001462B7" w:rsidP="00961E41">
      <w:pPr>
        <w:spacing w:line="360" w:lineRule="auto"/>
        <w:ind w:firstLineChars="235" w:firstLine="564"/>
        <w:jc w:val="left"/>
        <w:rPr>
          <w:rFonts w:ascii="Arial" w:hAnsi="Arial" w:cs="Arial"/>
          <w:sz w:val="24"/>
          <w:szCs w:val="24"/>
        </w:rPr>
      </w:pPr>
      <w:r w:rsidRPr="0000420E">
        <w:rPr>
          <w:rFonts w:ascii="Arial" w:hAnsi="Arial" w:cs="Arial"/>
          <w:sz w:val="24"/>
          <w:szCs w:val="24"/>
        </w:rPr>
        <w:t>C0</w:t>
      </w:r>
      <w:r w:rsidR="00182FD6" w:rsidRPr="0000420E">
        <w:rPr>
          <w:rFonts w:ascii="Arial" w:hAnsi="Arial" w:cs="Arial"/>
          <w:sz w:val="24"/>
          <w:szCs w:val="24"/>
        </w:rPr>
        <w:t>——</w:t>
      </w:r>
      <w:r w:rsidRPr="0000420E">
        <w:rPr>
          <w:rFonts w:ascii="Arial" w:hAnsi="Arial" w:cs="Arial"/>
          <w:sz w:val="24"/>
          <w:szCs w:val="24"/>
        </w:rPr>
        <w:t>年现金流出量（</w:t>
      </w:r>
      <w:r w:rsidRPr="0000420E">
        <w:rPr>
          <w:rFonts w:ascii="Arial" w:hAnsi="Arial" w:cs="Arial"/>
          <w:sz w:val="24"/>
          <w:szCs w:val="24"/>
        </w:rPr>
        <w:t>-</w:t>
      </w:r>
      <w:r w:rsidRPr="0000420E">
        <w:rPr>
          <w:rFonts w:ascii="Arial" w:hAnsi="Arial" w:cs="Arial"/>
          <w:sz w:val="24"/>
          <w:szCs w:val="24"/>
        </w:rPr>
        <w:t>）包括：</w:t>
      </w:r>
    </w:p>
    <w:p w:rsidR="001462B7" w:rsidRPr="0000420E" w:rsidRDefault="001462B7" w:rsidP="00961E41">
      <w:pPr>
        <w:spacing w:line="360" w:lineRule="auto"/>
        <w:ind w:firstLineChars="235" w:firstLine="564"/>
        <w:jc w:val="left"/>
        <w:rPr>
          <w:rFonts w:ascii="Arial" w:hAnsi="Arial" w:cs="Arial"/>
          <w:sz w:val="24"/>
          <w:szCs w:val="24"/>
        </w:rPr>
      </w:pPr>
      <w:r w:rsidRPr="0000420E">
        <w:rPr>
          <w:rFonts w:ascii="Arial" w:hAnsi="Arial" w:cs="Arial"/>
          <w:sz w:val="24"/>
          <w:szCs w:val="24"/>
        </w:rPr>
        <w:t>后续地质勘查投资</w:t>
      </w:r>
    </w:p>
    <w:p w:rsidR="001462B7" w:rsidRPr="0000420E" w:rsidRDefault="001462B7" w:rsidP="00961E41">
      <w:pPr>
        <w:spacing w:line="360" w:lineRule="auto"/>
        <w:ind w:firstLineChars="235" w:firstLine="564"/>
        <w:jc w:val="left"/>
        <w:rPr>
          <w:rFonts w:ascii="Arial" w:hAnsi="Arial" w:cs="Arial"/>
          <w:sz w:val="24"/>
          <w:szCs w:val="24"/>
        </w:rPr>
      </w:pPr>
      <w:r w:rsidRPr="0000420E">
        <w:rPr>
          <w:rFonts w:ascii="Arial" w:hAnsi="Arial" w:cs="Arial"/>
          <w:sz w:val="24"/>
          <w:szCs w:val="24"/>
        </w:rPr>
        <w:t>固定资产投资</w:t>
      </w:r>
    </w:p>
    <w:p w:rsidR="001462B7" w:rsidRPr="0000420E" w:rsidRDefault="001462B7" w:rsidP="00961E41">
      <w:pPr>
        <w:spacing w:line="360" w:lineRule="auto"/>
        <w:ind w:firstLineChars="235" w:firstLine="564"/>
        <w:jc w:val="left"/>
        <w:rPr>
          <w:rFonts w:ascii="Arial" w:hAnsi="Arial" w:cs="Arial"/>
          <w:sz w:val="24"/>
          <w:szCs w:val="24"/>
        </w:rPr>
      </w:pPr>
      <w:r w:rsidRPr="0000420E">
        <w:rPr>
          <w:rFonts w:ascii="Arial" w:hAnsi="Arial" w:cs="Arial"/>
          <w:sz w:val="24"/>
          <w:szCs w:val="24"/>
        </w:rPr>
        <w:t>无形资产投资（含土地使用权）</w:t>
      </w:r>
    </w:p>
    <w:p w:rsidR="001462B7" w:rsidRPr="0000420E" w:rsidRDefault="001462B7" w:rsidP="00961E41">
      <w:pPr>
        <w:spacing w:line="360" w:lineRule="auto"/>
        <w:ind w:firstLineChars="235" w:firstLine="564"/>
        <w:jc w:val="left"/>
        <w:rPr>
          <w:rFonts w:ascii="Arial" w:hAnsi="Arial" w:cs="Arial"/>
          <w:sz w:val="24"/>
          <w:szCs w:val="24"/>
        </w:rPr>
      </w:pPr>
      <w:r w:rsidRPr="0000420E">
        <w:rPr>
          <w:rFonts w:ascii="Arial" w:hAnsi="Arial" w:cs="Arial"/>
          <w:sz w:val="24"/>
          <w:szCs w:val="24"/>
        </w:rPr>
        <w:t>其他资产投资</w:t>
      </w:r>
    </w:p>
    <w:p w:rsidR="001462B7" w:rsidRPr="0000420E" w:rsidRDefault="001462B7" w:rsidP="00961E41">
      <w:pPr>
        <w:spacing w:line="360" w:lineRule="auto"/>
        <w:ind w:firstLineChars="235" w:firstLine="564"/>
        <w:jc w:val="left"/>
        <w:rPr>
          <w:rFonts w:ascii="Arial" w:hAnsi="Arial" w:cs="Arial"/>
          <w:sz w:val="24"/>
          <w:szCs w:val="24"/>
        </w:rPr>
      </w:pPr>
      <w:r w:rsidRPr="0000420E">
        <w:rPr>
          <w:rFonts w:ascii="Arial" w:hAnsi="Arial" w:cs="Arial"/>
          <w:sz w:val="24"/>
          <w:szCs w:val="24"/>
        </w:rPr>
        <w:t>更新改造资金（含固定资产、无形资产及其他资产更新投资）</w:t>
      </w:r>
    </w:p>
    <w:p w:rsidR="001462B7" w:rsidRPr="0000420E" w:rsidRDefault="001462B7" w:rsidP="00961E41">
      <w:pPr>
        <w:spacing w:line="360" w:lineRule="auto"/>
        <w:ind w:firstLineChars="235" w:firstLine="564"/>
        <w:jc w:val="left"/>
        <w:rPr>
          <w:rFonts w:ascii="Arial" w:hAnsi="Arial" w:cs="Arial"/>
          <w:sz w:val="24"/>
          <w:szCs w:val="24"/>
        </w:rPr>
      </w:pPr>
      <w:r w:rsidRPr="0000420E">
        <w:rPr>
          <w:rFonts w:ascii="Arial" w:hAnsi="Arial" w:cs="Arial"/>
          <w:sz w:val="24"/>
          <w:szCs w:val="24"/>
        </w:rPr>
        <w:t>流动资金</w:t>
      </w:r>
    </w:p>
    <w:p w:rsidR="001462B7" w:rsidRPr="0000420E" w:rsidRDefault="001462B7" w:rsidP="00961E41">
      <w:pPr>
        <w:spacing w:line="360" w:lineRule="auto"/>
        <w:ind w:firstLineChars="235" w:firstLine="564"/>
        <w:jc w:val="left"/>
        <w:rPr>
          <w:rFonts w:ascii="Arial" w:hAnsi="Arial" w:cs="Arial"/>
          <w:sz w:val="24"/>
          <w:szCs w:val="24"/>
        </w:rPr>
      </w:pPr>
      <w:r w:rsidRPr="0000420E">
        <w:rPr>
          <w:rFonts w:ascii="Arial" w:hAnsi="Arial" w:cs="Arial"/>
          <w:sz w:val="24"/>
          <w:szCs w:val="24"/>
        </w:rPr>
        <w:t>经营成本</w:t>
      </w:r>
    </w:p>
    <w:p w:rsidR="001462B7" w:rsidRPr="0000420E" w:rsidRDefault="001462B7" w:rsidP="00961E41">
      <w:pPr>
        <w:spacing w:line="360" w:lineRule="auto"/>
        <w:ind w:firstLineChars="235" w:firstLine="564"/>
        <w:jc w:val="left"/>
        <w:rPr>
          <w:rFonts w:ascii="Arial" w:hAnsi="Arial" w:cs="Arial"/>
          <w:sz w:val="24"/>
          <w:szCs w:val="24"/>
        </w:rPr>
      </w:pPr>
      <w:r w:rsidRPr="0000420E">
        <w:rPr>
          <w:rFonts w:ascii="Arial" w:hAnsi="Arial" w:cs="Arial"/>
          <w:sz w:val="24"/>
          <w:szCs w:val="24"/>
        </w:rPr>
        <w:t>销售税金及附加</w:t>
      </w:r>
    </w:p>
    <w:p w:rsidR="001462B7" w:rsidRPr="0000420E" w:rsidRDefault="001462B7" w:rsidP="00961E41">
      <w:pPr>
        <w:spacing w:line="360" w:lineRule="auto"/>
        <w:ind w:firstLineChars="235" w:firstLine="564"/>
        <w:jc w:val="left"/>
        <w:rPr>
          <w:rFonts w:ascii="Arial" w:hAnsi="Arial" w:cs="Arial"/>
          <w:sz w:val="24"/>
          <w:szCs w:val="24"/>
        </w:rPr>
      </w:pPr>
      <w:r w:rsidRPr="0000420E">
        <w:rPr>
          <w:rFonts w:ascii="Arial" w:hAnsi="Arial" w:cs="Arial"/>
          <w:sz w:val="24"/>
          <w:szCs w:val="24"/>
        </w:rPr>
        <w:t>企业所得税</w:t>
      </w:r>
    </w:p>
    <w:p w:rsidR="001462B7" w:rsidRPr="0000420E" w:rsidRDefault="001462B7" w:rsidP="00961E41">
      <w:pPr>
        <w:spacing w:line="360" w:lineRule="auto"/>
        <w:ind w:firstLineChars="235" w:firstLine="564"/>
        <w:jc w:val="left"/>
        <w:rPr>
          <w:rFonts w:ascii="Arial" w:hAnsi="Arial" w:cs="Arial"/>
          <w:sz w:val="24"/>
          <w:szCs w:val="24"/>
        </w:rPr>
      </w:pPr>
      <w:r w:rsidRPr="0000420E">
        <w:rPr>
          <w:rFonts w:ascii="Arial" w:hAnsi="Arial" w:cs="Arial"/>
          <w:sz w:val="24"/>
          <w:szCs w:val="24"/>
        </w:rPr>
        <w:t>…</w:t>
      </w:r>
    </w:p>
    <w:p w:rsidR="001462B7" w:rsidRPr="0000420E" w:rsidRDefault="001462B7" w:rsidP="00961E41">
      <w:pPr>
        <w:spacing w:line="360" w:lineRule="auto"/>
        <w:ind w:firstLineChars="235" w:firstLine="564"/>
        <w:jc w:val="left"/>
        <w:rPr>
          <w:rFonts w:ascii="Arial" w:hAnsi="Arial" w:cs="Arial"/>
          <w:sz w:val="24"/>
          <w:szCs w:val="24"/>
        </w:rPr>
      </w:pPr>
      <w:r w:rsidRPr="0000420E">
        <w:rPr>
          <w:rFonts w:ascii="Arial" w:hAnsi="Arial" w:cs="Arial"/>
          <w:sz w:val="24"/>
          <w:szCs w:val="24"/>
        </w:rPr>
        <w:t>(CI-CO)</w:t>
      </w:r>
      <w:r w:rsidR="00182FD6" w:rsidRPr="0000420E">
        <w:rPr>
          <w:rFonts w:ascii="Arial" w:hAnsi="Arial" w:cs="Arial"/>
          <w:sz w:val="24"/>
          <w:szCs w:val="24"/>
        </w:rPr>
        <w:t>——</w:t>
      </w:r>
      <w:r w:rsidRPr="0000420E">
        <w:rPr>
          <w:rFonts w:ascii="Arial" w:hAnsi="Arial" w:cs="Arial"/>
          <w:sz w:val="24"/>
          <w:szCs w:val="24"/>
        </w:rPr>
        <w:t>年净现金流量</w:t>
      </w:r>
      <w:r w:rsidRPr="0000420E">
        <w:rPr>
          <w:rFonts w:ascii="Arial" w:hAnsi="Arial" w:cs="Arial"/>
          <w:sz w:val="24"/>
          <w:szCs w:val="24"/>
        </w:rPr>
        <w:t>=</w:t>
      </w:r>
      <w:r w:rsidRPr="0000420E">
        <w:rPr>
          <w:rFonts w:ascii="Arial" w:hAnsi="Arial" w:cs="Arial"/>
          <w:sz w:val="24"/>
          <w:szCs w:val="24"/>
        </w:rPr>
        <w:t>现金流入量－现金流出量</w:t>
      </w:r>
    </w:p>
    <w:p w:rsidR="001462B7" w:rsidRPr="0000420E" w:rsidRDefault="00182FD6" w:rsidP="00961E41">
      <w:pPr>
        <w:spacing w:line="360" w:lineRule="auto"/>
        <w:ind w:firstLineChars="235" w:firstLine="564"/>
        <w:jc w:val="left"/>
        <w:rPr>
          <w:rFonts w:ascii="Arial" w:hAnsi="Arial" w:cs="Arial"/>
          <w:sz w:val="24"/>
          <w:szCs w:val="24"/>
        </w:rPr>
      </w:pPr>
      <w:r w:rsidRPr="0000420E">
        <w:rPr>
          <w:rFonts w:ascii="Arial" w:hAnsi="Arial" w:cs="Arial"/>
          <w:sz w:val="24"/>
          <w:szCs w:val="24"/>
        </w:rPr>
        <w:t>I——</w:t>
      </w:r>
      <w:r w:rsidR="001462B7" w:rsidRPr="0000420E">
        <w:rPr>
          <w:rFonts w:ascii="Arial" w:hAnsi="Arial" w:cs="Arial"/>
          <w:sz w:val="24"/>
          <w:szCs w:val="24"/>
        </w:rPr>
        <w:t>折现率</w:t>
      </w:r>
    </w:p>
    <w:p w:rsidR="001462B7" w:rsidRPr="0000420E" w:rsidRDefault="00182FD6" w:rsidP="00961E41">
      <w:pPr>
        <w:spacing w:line="360" w:lineRule="auto"/>
        <w:ind w:firstLineChars="235" w:firstLine="564"/>
        <w:jc w:val="left"/>
        <w:rPr>
          <w:rFonts w:ascii="Arial" w:hAnsi="Arial" w:cs="Arial"/>
          <w:sz w:val="24"/>
          <w:szCs w:val="24"/>
        </w:rPr>
      </w:pPr>
      <w:r w:rsidRPr="0000420E">
        <w:rPr>
          <w:rFonts w:ascii="Arial" w:hAnsi="Arial" w:cs="Arial"/>
          <w:sz w:val="24"/>
          <w:szCs w:val="24"/>
        </w:rPr>
        <w:t>T——</w:t>
      </w:r>
      <w:r w:rsidR="001462B7" w:rsidRPr="0000420E">
        <w:rPr>
          <w:rFonts w:ascii="Arial" w:hAnsi="Arial" w:cs="Arial"/>
          <w:sz w:val="24"/>
          <w:szCs w:val="24"/>
        </w:rPr>
        <w:t>折现期时间序号（</w:t>
      </w:r>
      <w:r w:rsidR="001462B7" w:rsidRPr="0000420E">
        <w:rPr>
          <w:rFonts w:ascii="Arial" w:hAnsi="Arial" w:cs="Arial"/>
          <w:sz w:val="24"/>
          <w:szCs w:val="24"/>
        </w:rPr>
        <w:t>t =0</w:t>
      </w:r>
      <w:r w:rsidR="001462B7" w:rsidRPr="0000420E">
        <w:rPr>
          <w:rFonts w:ascii="Arial" w:hAnsi="Arial" w:cs="Arial"/>
          <w:sz w:val="24"/>
          <w:szCs w:val="24"/>
        </w:rPr>
        <w:t>，</w:t>
      </w:r>
      <w:r w:rsidR="001462B7" w:rsidRPr="0000420E">
        <w:rPr>
          <w:rFonts w:ascii="Arial" w:hAnsi="Arial" w:cs="Arial"/>
          <w:sz w:val="24"/>
          <w:szCs w:val="24"/>
        </w:rPr>
        <w:t>1</w:t>
      </w:r>
      <w:r w:rsidR="001462B7" w:rsidRPr="0000420E">
        <w:rPr>
          <w:rFonts w:ascii="Arial" w:hAnsi="Arial" w:cs="Arial"/>
          <w:sz w:val="24"/>
          <w:szCs w:val="24"/>
        </w:rPr>
        <w:t>，</w:t>
      </w:r>
      <w:r w:rsidR="001462B7" w:rsidRPr="0000420E">
        <w:rPr>
          <w:rFonts w:ascii="Arial" w:hAnsi="Arial" w:cs="Arial"/>
          <w:sz w:val="24"/>
          <w:szCs w:val="24"/>
        </w:rPr>
        <w:t>2,…n</w:t>
      </w:r>
      <w:r w:rsidR="001462B7" w:rsidRPr="0000420E">
        <w:rPr>
          <w:rFonts w:ascii="Arial" w:hAnsi="Arial" w:cs="Arial"/>
          <w:sz w:val="24"/>
          <w:szCs w:val="24"/>
        </w:rPr>
        <w:t>；</w:t>
      </w:r>
      <w:r w:rsidR="001462B7" w:rsidRPr="0000420E">
        <w:rPr>
          <w:rFonts w:ascii="Arial" w:hAnsi="Arial" w:cs="Arial"/>
          <w:sz w:val="24"/>
          <w:szCs w:val="24"/>
        </w:rPr>
        <w:t>t=0</w:t>
      </w:r>
      <w:r w:rsidR="001462B7" w:rsidRPr="0000420E">
        <w:rPr>
          <w:rFonts w:ascii="Arial" w:hAnsi="Arial" w:cs="Arial"/>
          <w:sz w:val="24"/>
          <w:szCs w:val="24"/>
        </w:rPr>
        <w:t>仅指评估基准日）；</w:t>
      </w:r>
    </w:p>
    <w:p w:rsidR="001462B7" w:rsidRPr="0000420E" w:rsidRDefault="00182FD6" w:rsidP="00961E41">
      <w:pPr>
        <w:spacing w:line="360" w:lineRule="auto"/>
        <w:ind w:firstLineChars="235" w:firstLine="564"/>
        <w:jc w:val="left"/>
        <w:rPr>
          <w:rFonts w:ascii="Arial" w:hAnsi="Arial" w:cs="Arial"/>
          <w:sz w:val="24"/>
          <w:szCs w:val="24"/>
        </w:rPr>
      </w:pPr>
      <w:r w:rsidRPr="0000420E">
        <w:rPr>
          <w:rFonts w:ascii="Arial" w:hAnsi="Arial" w:cs="Arial"/>
          <w:noProof/>
          <w:sz w:val="24"/>
          <w:szCs w:val="24"/>
        </w:rPr>
        <w:lastRenderedPageBreak/>
        <w:t>N</w:t>
      </w:r>
      <w:r w:rsidRPr="0000420E">
        <w:rPr>
          <w:rFonts w:ascii="Arial" w:hAnsi="Arial" w:cs="Arial"/>
          <w:sz w:val="24"/>
          <w:szCs w:val="24"/>
        </w:rPr>
        <w:t>——</w:t>
      </w:r>
      <w:r w:rsidR="001462B7" w:rsidRPr="0000420E">
        <w:rPr>
          <w:rFonts w:ascii="Arial" w:hAnsi="Arial" w:cs="Arial"/>
          <w:sz w:val="24"/>
          <w:szCs w:val="24"/>
        </w:rPr>
        <w:t>评估计算期。</w:t>
      </w:r>
    </w:p>
    <w:p w:rsidR="001462B7" w:rsidRPr="0000420E" w:rsidRDefault="001462B7" w:rsidP="00961E41">
      <w:pPr>
        <w:spacing w:line="360" w:lineRule="auto"/>
        <w:ind w:firstLineChars="235" w:firstLine="566"/>
        <w:rPr>
          <w:rFonts w:ascii="Arial" w:eastAsia="黑体" w:hAnsi="Arial" w:cs="Arial"/>
          <w:b/>
          <w:bCs/>
          <w:sz w:val="24"/>
          <w:szCs w:val="24"/>
        </w:rPr>
      </w:pPr>
      <w:r w:rsidRPr="0000420E">
        <w:rPr>
          <w:rFonts w:ascii="Arial" w:eastAsia="黑体" w:hAnsi="Arial" w:cs="Arial"/>
          <w:b/>
          <w:bCs/>
          <w:sz w:val="24"/>
          <w:szCs w:val="24"/>
        </w:rPr>
        <w:t>1.3</w:t>
      </w:r>
      <w:r w:rsidRPr="0000420E">
        <w:rPr>
          <w:rFonts w:ascii="Arial" w:eastAsia="黑体" w:hAnsi="Arial" w:cs="Arial"/>
          <w:b/>
          <w:bCs/>
          <w:sz w:val="24"/>
          <w:szCs w:val="24"/>
        </w:rPr>
        <w:t xml:space="preserve">　适用范围</w:t>
      </w:r>
    </w:p>
    <w:p w:rsidR="001462B7" w:rsidRPr="0000420E" w:rsidRDefault="001462B7" w:rsidP="00961E41">
      <w:pPr>
        <w:spacing w:line="360" w:lineRule="auto"/>
        <w:ind w:firstLineChars="235" w:firstLine="564"/>
        <w:rPr>
          <w:rFonts w:ascii="Arial" w:hAnsi="Arial" w:cs="Arial"/>
          <w:sz w:val="24"/>
          <w:szCs w:val="24"/>
        </w:rPr>
      </w:pPr>
      <w:r w:rsidRPr="0000420E">
        <w:rPr>
          <w:rFonts w:ascii="Arial" w:hAnsi="Arial" w:cs="Arial"/>
          <w:sz w:val="24"/>
          <w:szCs w:val="24"/>
        </w:rPr>
        <w:t>1</w:t>
      </w:r>
      <w:r w:rsidRPr="0000420E">
        <w:rPr>
          <w:rFonts w:ascii="Arial" w:hAnsi="Arial" w:cs="Arial"/>
          <w:sz w:val="24"/>
          <w:szCs w:val="24"/>
        </w:rPr>
        <w:t>适用于拟建、在建、改扩建</w:t>
      </w:r>
      <w:r w:rsidR="00182FD6" w:rsidRPr="0000420E">
        <w:rPr>
          <w:rFonts w:ascii="Arial" w:hAnsi="Arial" w:cs="Arial"/>
          <w:sz w:val="24"/>
          <w:szCs w:val="24"/>
        </w:rPr>
        <w:t>、生产</w:t>
      </w:r>
      <w:r w:rsidRPr="0000420E">
        <w:rPr>
          <w:rFonts w:ascii="Arial" w:hAnsi="Arial" w:cs="Arial"/>
          <w:sz w:val="24"/>
          <w:szCs w:val="24"/>
        </w:rPr>
        <w:t>矿山的采矿权评估。</w:t>
      </w:r>
    </w:p>
    <w:p w:rsidR="001462B7" w:rsidRPr="0000420E" w:rsidRDefault="001462B7" w:rsidP="00961E41">
      <w:pPr>
        <w:spacing w:line="360" w:lineRule="auto"/>
        <w:ind w:firstLineChars="235" w:firstLine="564"/>
        <w:rPr>
          <w:rFonts w:ascii="Arial" w:hAnsi="Arial" w:cs="Arial"/>
          <w:sz w:val="24"/>
          <w:szCs w:val="24"/>
        </w:rPr>
      </w:pPr>
      <w:r w:rsidRPr="0000420E">
        <w:rPr>
          <w:rFonts w:ascii="Arial" w:hAnsi="Arial" w:cs="Arial"/>
          <w:sz w:val="24"/>
          <w:szCs w:val="24"/>
        </w:rPr>
        <w:t>2</w:t>
      </w:r>
      <w:r w:rsidRPr="0000420E">
        <w:rPr>
          <w:rFonts w:ascii="Arial" w:hAnsi="Arial" w:cs="Arial"/>
          <w:sz w:val="24"/>
          <w:szCs w:val="24"/>
        </w:rPr>
        <w:t>适用于详查及以上勘查阶段的探矿权评估。</w:t>
      </w:r>
    </w:p>
    <w:p w:rsidR="001462B7" w:rsidRPr="0000420E" w:rsidRDefault="001462B7" w:rsidP="00961E41">
      <w:pPr>
        <w:spacing w:line="360" w:lineRule="auto"/>
        <w:ind w:firstLineChars="235" w:firstLine="564"/>
        <w:rPr>
          <w:rFonts w:ascii="Arial" w:hAnsi="Arial" w:cs="Arial"/>
          <w:sz w:val="24"/>
          <w:szCs w:val="24"/>
        </w:rPr>
      </w:pPr>
      <w:r w:rsidRPr="0000420E">
        <w:rPr>
          <w:rFonts w:ascii="Arial" w:hAnsi="Arial" w:cs="Arial"/>
          <w:sz w:val="24"/>
          <w:szCs w:val="24"/>
        </w:rPr>
        <w:t>3</w:t>
      </w:r>
      <w:r w:rsidRPr="0000420E">
        <w:rPr>
          <w:rFonts w:ascii="Arial" w:hAnsi="Arial" w:cs="Arial"/>
          <w:sz w:val="24"/>
          <w:szCs w:val="24"/>
        </w:rPr>
        <w:t>适用于赋存稳定的沉积型大中型矿床的普查探矿权评估。</w:t>
      </w:r>
    </w:p>
    <w:p w:rsidR="001462B7" w:rsidRPr="0000420E" w:rsidRDefault="001462B7" w:rsidP="00961E41">
      <w:pPr>
        <w:spacing w:line="360" w:lineRule="auto"/>
        <w:ind w:firstLineChars="235" w:firstLine="566"/>
        <w:rPr>
          <w:rFonts w:ascii="Arial" w:eastAsia="黑体" w:hAnsi="Arial" w:cs="Arial"/>
          <w:b/>
          <w:bCs/>
          <w:sz w:val="24"/>
          <w:szCs w:val="24"/>
        </w:rPr>
      </w:pPr>
      <w:r w:rsidRPr="0000420E">
        <w:rPr>
          <w:rFonts w:ascii="Arial" w:eastAsia="黑体" w:hAnsi="Arial" w:cs="Arial"/>
          <w:b/>
          <w:bCs/>
          <w:sz w:val="24"/>
          <w:szCs w:val="24"/>
        </w:rPr>
        <w:t>1.4</w:t>
      </w:r>
      <w:r w:rsidRPr="0000420E">
        <w:rPr>
          <w:rFonts w:ascii="Arial" w:eastAsia="黑体" w:hAnsi="Arial" w:cs="Arial"/>
          <w:b/>
          <w:bCs/>
          <w:sz w:val="24"/>
          <w:szCs w:val="24"/>
        </w:rPr>
        <w:t>前提条件</w:t>
      </w:r>
    </w:p>
    <w:p w:rsidR="001D5BE9" w:rsidRPr="0000420E" w:rsidRDefault="001D5BE9" w:rsidP="001D5BE9">
      <w:pPr>
        <w:spacing w:line="360" w:lineRule="auto"/>
        <w:ind w:firstLineChars="235" w:firstLine="564"/>
        <w:rPr>
          <w:rFonts w:ascii="Arial" w:hAnsi="Arial" w:cs="Arial"/>
          <w:sz w:val="24"/>
          <w:szCs w:val="24"/>
        </w:rPr>
      </w:pPr>
      <w:r w:rsidRPr="0000420E">
        <w:rPr>
          <w:rFonts w:ascii="Arial" w:hAnsi="Arial" w:cs="Arial"/>
          <w:sz w:val="24"/>
          <w:szCs w:val="24"/>
        </w:rPr>
        <w:t>1</w:t>
      </w:r>
      <w:r w:rsidRPr="0000420E">
        <w:rPr>
          <w:rFonts w:ascii="Arial" w:hAnsi="Arial" w:cs="Arial"/>
          <w:sz w:val="24"/>
          <w:szCs w:val="24"/>
        </w:rPr>
        <w:t>具备一定数量、可靠性的矿产资源储量；</w:t>
      </w:r>
    </w:p>
    <w:p w:rsidR="001D5BE9" w:rsidRPr="0000420E" w:rsidRDefault="001D5BE9" w:rsidP="001D5BE9">
      <w:pPr>
        <w:spacing w:line="360" w:lineRule="auto"/>
        <w:ind w:firstLineChars="235" w:firstLine="564"/>
        <w:rPr>
          <w:rFonts w:ascii="Arial" w:hAnsi="Arial" w:cs="Arial"/>
          <w:sz w:val="24"/>
          <w:szCs w:val="24"/>
        </w:rPr>
      </w:pPr>
      <w:r w:rsidRPr="0000420E">
        <w:rPr>
          <w:rFonts w:ascii="Arial" w:hAnsi="Arial" w:cs="Arial"/>
          <w:sz w:val="24"/>
          <w:szCs w:val="24"/>
        </w:rPr>
        <w:t>2</w:t>
      </w:r>
      <w:r w:rsidRPr="0000420E">
        <w:rPr>
          <w:rFonts w:ascii="Arial" w:hAnsi="Arial" w:cs="Arial"/>
          <w:sz w:val="24"/>
          <w:szCs w:val="24"/>
        </w:rPr>
        <w:t>具备矿产资源开发利用方案或在开发；</w:t>
      </w:r>
    </w:p>
    <w:p w:rsidR="001D5BE9" w:rsidRPr="0000420E" w:rsidRDefault="001D5BE9" w:rsidP="001D5BE9">
      <w:pPr>
        <w:spacing w:line="360" w:lineRule="auto"/>
        <w:ind w:firstLineChars="235" w:firstLine="564"/>
        <w:rPr>
          <w:rFonts w:ascii="Arial" w:hAnsi="Arial" w:cs="Arial"/>
          <w:sz w:val="24"/>
          <w:szCs w:val="24"/>
        </w:rPr>
      </w:pPr>
      <w:r w:rsidRPr="0000420E">
        <w:rPr>
          <w:rFonts w:ascii="Arial" w:hAnsi="Arial" w:cs="Arial"/>
          <w:sz w:val="24"/>
          <w:szCs w:val="24"/>
        </w:rPr>
        <w:t>3</w:t>
      </w:r>
      <w:r w:rsidRPr="0000420E">
        <w:rPr>
          <w:rFonts w:ascii="Arial" w:hAnsi="Arial" w:cs="Arial"/>
          <w:sz w:val="24"/>
          <w:szCs w:val="24"/>
        </w:rPr>
        <w:t>矿产开发未来收益相关指标都能够预计并量化；</w:t>
      </w:r>
    </w:p>
    <w:p w:rsidR="001D5BE9" w:rsidRPr="0000420E" w:rsidRDefault="001D5BE9" w:rsidP="001D5BE9">
      <w:pPr>
        <w:spacing w:line="360" w:lineRule="auto"/>
        <w:ind w:firstLineChars="235" w:firstLine="564"/>
        <w:rPr>
          <w:rFonts w:ascii="Arial" w:hAnsi="Arial" w:cs="Arial"/>
          <w:sz w:val="24"/>
          <w:szCs w:val="24"/>
        </w:rPr>
      </w:pPr>
      <w:r w:rsidRPr="0000420E">
        <w:rPr>
          <w:rFonts w:ascii="Arial" w:hAnsi="Arial" w:cs="Arial"/>
          <w:sz w:val="24"/>
          <w:szCs w:val="24"/>
        </w:rPr>
        <w:t>4</w:t>
      </w:r>
      <w:r w:rsidRPr="0000420E">
        <w:rPr>
          <w:rFonts w:ascii="Arial" w:hAnsi="Arial" w:cs="Arial"/>
          <w:sz w:val="24"/>
          <w:szCs w:val="24"/>
        </w:rPr>
        <w:t>矿产开发未来风险可以预计并量化。</w:t>
      </w:r>
    </w:p>
    <w:p w:rsidR="001462B7" w:rsidRPr="0000420E" w:rsidRDefault="001462B7" w:rsidP="00961E41">
      <w:pPr>
        <w:spacing w:line="360" w:lineRule="auto"/>
        <w:ind w:firstLineChars="235" w:firstLine="566"/>
        <w:rPr>
          <w:rFonts w:ascii="Arial" w:eastAsia="黑体" w:hAnsi="Arial" w:cs="Arial"/>
          <w:b/>
          <w:bCs/>
          <w:sz w:val="24"/>
          <w:szCs w:val="24"/>
        </w:rPr>
      </w:pPr>
      <w:r w:rsidRPr="0000420E">
        <w:rPr>
          <w:rFonts w:ascii="Arial" w:eastAsia="黑体" w:hAnsi="Arial" w:cs="Arial"/>
          <w:b/>
          <w:bCs/>
          <w:sz w:val="24"/>
          <w:szCs w:val="24"/>
        </w:rPr>
        <w:t>1.5</w:t>
      </w:r>
      <w:r w:rsidRPr="0000420E">
        <w:rPr>
          <w:rFonts w:ascii="Arial" w:eastAsia="黑体" w:hAnsi="Arial" w:cs="Arial"/>
          <w:b/>
          <w:bCs/>
          <w:sz w:val="24"/>
          <w:szCs w:val="24"/>
        </w:rPr>
        <w:t>操作步骤</w:t>
      </w:r>
    </w:p>
    <w:p w:rsidR="001462B7" w:rsidRPr="0000420E" w:rsidRDefault="001462B7" w:rsidP="00961E41">
      <w:pPr>
        <w:spacing w:line="360" w:lineRule="auto"/>
        <w:ind w:firstLineChars="235" w:firstLine="564"/>
        <w:rPr>
          <w:rFonts w:ascii="Arial" w:hAnsi="Arial" w:cs="Arial"/>
          <w:sz w:val="24"/>
          <w:szCs w:val="24"/>
        </w:rPr>
      </w:pPr>
      <w:r w:rsidRPr="0000420E">
        <w:rPr>
          <w:rFonts w:ascii="Arial" w:hAnsi="Arial" w:cs="Arial"/>
          <w:sz w:val="24"/>
          <w:szCs w:val="24"/>
        </w:rPr>
        <w:t xml:space="preserve">1 </w:t>
      </w:r>
      <w:r w:rsidR="00182FD6" w:rsidRPr="0000420E">
        <w:rPr>
          <w:rFonts w:ascii="Arial" w:hAnsi="Arial" w:cs="Arial"/>
          <w:sz w:val="24"/>
          <w:szCs w:val="24"/>
        </w:rPr>
        <w:t>根据评估对象与范围，</w:t>
      </w:r>
      <w:r w:rsidRPr="0000420E">
        <w:rPr>
          <w:rFonts w:ascii="Arial" w:hAnsi="Arial" w:cs="Arial"/>
          <w:sz w:val="24"/>
          <w:szCs w:val="24"/>
        </w:rPr>
        <w:t>分析</w:t>
      </w:r>
      <w:r w:rsidR="00182FD6" w:rsidRPr="0000420E">
        <w:rPr>
          <w:rFonts w:ascii="Arial" w:hAnsi="Arial" w:cs="Arial"/>
          <w:sz w:val="24"/>
          <w:szCs w:val="24"/>
        </w:rPr>
        <w:t>、</w:t>
      </w:r>
      <w:r w:rsidRPr="0000420E">
        <w:rPr>
          <w:rFonts w:ascii="Arial" w:hAnsi="Arial" w:cs="Arial"/>
          <w:sz w:val="24"/>
          <w:szCs w:val="24"/>
        </w:rPr>
        <w:t>确定</w:t>
      </w:r>
      <w:r w:rsidR="00182FD6" w:rsidRPr="0000420E">
        <w:rPr>
          <w:rFonts w:ascii="Arial" w:hAnsi="Arial" w:cs="Arial"/>
          <w:sz w:val="24"/>
          <w:szCs w:val="24"/>
        </w:rPr>
        <w:t>、</w:t>
      </w:r>
      <w:r w:rsidRPr="0000420E">
        <w:rPr>
          <w:rFonts w:ascii="Arial" w:hAnsi="Arial" w:cs="Arial"/>
          <w:sz w:val="24"/>
          <w:szCs w:val="24"/>
        </w:rPr>
        <w:t>估算可采储量；</w:t>
      </w:r>
    </w:p>
    <w:p w:rsidR="001462B7" w:rsidRPr="0000420E" w:rsidRDefault="001462B7" w:rsidP="00961E41">
      <w:pPr>
        <w:spacing w:line="360" w:lineRule="auto"/>
        <w:ind w:firstLineChars="235" w:firstLine="564"/>
        <w:rPr>
          <w:rFonts w:ascii="Arial" w:hAnsi="Arial" w:cs="Arial"/>
          <w:sz w:val="24"/>
          <w:szCs w:val="24"/>
        </w:rPr>
      </w:pPr>
      <w:r w:rsidRPr="0000420E">
        <w:rPr>
          <w:rFonts w:ascii="Arial" w:hAnsi="Arial" w:cs="Arial"/>
          <w:sz w:val="24"/>
          <w:szCs w:val="24"/>
        </w:rPr>
        <w:t xml:space="preserve">2 </w:t>
      </w:r>
      <w:r w:rsidRPr="0000420E">
        <w:rPr>
          <w:rFonts w:ascii="Arial" w:hAnsi="Arial" w:cs="Arial"/>
          <w:sz w:val="24"/>
          <w:szCs w:val="24"/>
        </w:rPr>
        <w:t>确定产品方案与生产能力，估算矿山服务年限，确定评估计算服务年限；</w:t>
      </w:r>
    </w:p>
    <w:p w:rsidR="001462B7" w:rsidRPr="0000420E" w:rsidRDefault="001462B7" w:rsidP="00961E41">
      <w:pPr>
        <w:spacing w:line="360" w:lineRule="auto"/>
        <w:ind w:firstLineChars="235" w:firstLine="564"/>
        <w:rPr>
          <w:rFonts w:ascii="Arial" w:hAnsi="Arial" w:cs="Arial"/>
          <w:sz w:val="24"/>
          <w:szCs w:val="24"/>
        </w:rPr>
      </w:pPr>
      <w:r w:rsidRPr="0000420E">
        <w:rPr>
          <w:rFonts w:ascii="Arial" w:hAnsi="Arial" w:cs="Arial"/>
          <w:sz w:val="24"/>
          <w:szCs w:val="24"/>
        </w:rPr>
        <w:t xml:space="preserve">3 </w:t>
      </w:r>
      <w:r w:rsidRPr="0000420E">
        <w:rPr>
          <w:rFonts w:ascii="Arial" w:hAnsi="Arial" w:cs="Arial"/>
          <w:sz w:val="24"/>
          <w:szCs w:val="24"/>
        </w:rPr>
        <w:t>分析确定与产品方案口径相一致的开发利用技术经济参数或指标；</w:t>
      </w:r>
    </w:p>
    <w:p w:rsidR="001462B7" w:rsidRPr="0000420E" w:rsidRDefault="001462B7" w:rsidP="00961E41">
      <w:pPr>
        <w:spacing w:line="360" w:lineRule="auto"/>
        <w:ind w:firstLineChars="235" w:firstLine="564"/>
        <w:rPr>
          <w:rFonts w:ascii="Arial" w:hAnsi="Arial" w:cs="Arial"/>
          <w:sz w:val="24"/>
          <w:szCs w:val="24"/>
        </w:rPr>
      </w:pPr>
      <w:r w:rsidRPr="0000420E">
        <w:rPr>
          <w:rFonts w:ascii="Arial" w:hAnsi="Arial" w:cs="Arial"/>
          <w:sz w:val="24"/>
          <w:szCs w:val="24"/>
        </w:rPr>
        <w:t xml:space="preserve">4 </w:t>
      </w:r>
      <w:r w:rsidRPr="0000420E">
        <w:rPr>
          <w:rFonts w:ascii="Arial" w:hAnsi="Arial" w:cs="Arial"/>
          <w:sz w:val="24"/>
          <w:szCs w:val="24"/>
        </w:rPr>
        <w:t>依据评估模型进行评定估算。</w:t>
      </w:r>
    </w:p>
    <w:p w:rsidR="001462B7" w:rsidRPr="0000420E" w:rsidRDefault="001462B7" w:rsidP="00961E41">
      <w:pPr>
        <w:spacing w:line="360" w:lineRule="auto"/>
        <w:ind w:firstLineChars="235" w:firstLine="566"/>
        <w:rPr>
          <w:rFonts w:ascii="Arial" w:eastAsia="黑体" w:hAnsi="Arial" w:cs="Arial"/>
          <w:b/>
          <w:bCs/>
          <w:sz w:val="24"/>
          <w:szCs w:val="24"/>
        </w:rPr>
      </w:pPr>
      <w:bookmarkStart w:id="141" w:name="_Toc183830362"/>
      <w:bookmarkStart w:id="142" w:name="_Toc184003526"/>
      <w:bookmarkStart w:id="143" w:name="_Toc185068502"/>
      <w:bookmarkStart w:id="144" w:name="_Toc186603060"/>
      <w:bookmarkStart w:id="145" w:name="_Toc186603496"/>
      <w:bookmarkStart w:id="146" w:name="_Toc193049458"/>
      <w:r w:rsidRPr="0000420E">
        <w:rPr>
          <w:rFonts w:ascii="Arial" w:eastAsia="黑体" w:hAnsi="Arial" w:cs="Arial"/>
          <w:b/>
          <w:bCs/>
          <w:sz w:val="24"/>
          <w:szCs w:val="24"/>
        </w:rPr>
        <w:t>1.6</w:t>
      </w:r>
      <w:bookmarkEnd w:id="141"/>
      <w:bookmarkEnd w:id="142"/>
      <w:bookmarkEnd w:id="143"/>
      <w:bookmarkEnd w:id="144"/>
      <w:bookmarkEnd w:id="145"/>
      <w:bookmarkEnd w:id="146"/>
      <w:r w:rsidRPr="0000420E">
        <w:rPr>
          <w:rFonts w:ascii="Arial" w:eastAsia="黑体" w:hAnsi="Arial" w:cs="Arial"/>
          <w:b/>
          <w:bCs/>
          <w:sz w:val="24"/>
          <w:szCs w:val="24"/>
        </w:rPr>
        <w:t>注意事项</w:t>
      </w:r>
    </w:p>
    <w:p w:rsidR="001D5BE9" w:rsidRPr="0000420E" w:rsidRDefault="001D5BE9" w:rsidP="001D5BE9">
      <w:pPr>
        <w:spacing w:line="360" w:lineRule="auto"/>
        <w:ind w:firstLineChars="235" w:firstLine="564"/>
        <w:rPr>
          <w:rFonts w:ascii="Arial" w:hAnsi="Arial" w:cs="Arial"/>
          <w:color w:val="000000"/>
          <w:sz w:val="24"/>
          <w:szCs w:val="24"/>
        </w:rPr>
      </w:pPr>
      <w:r w:rsidRPr="0000420E">
        <w:rPr>
          <w:rFonts w:ascii="Arial" w:hAnsi="Arial" w:cs="Arial"/>
          <w:sz w:val="24"/>
          <w:szCs w:val="24"/>
        </w:rPr>
        <w:t>1</w:t>
      </w:r>
      <w:r w:rsidRPr="0000420E">
        <w:rPr>
          <w:rFonts w:ascii="Arial" w:hAnsi="Arial" w:cs="Arial"/>
          <w:sz w:val="24"/>
          <w:szCs w:val="24"/>
        </w:rPr>
        <w:t>涉及的评估参数，根据相关应用指南、指导意见，在</w:t>
      </w:r>
      <w:r w:rsidRPr="0000420E">
        <w:rPr>
          <w:rFonts w:ascii="Arial" w:hAnsi="Arial" w:cs="Arial"/>
          <w:color w:val="000000"/>
          <w:sz w:val="24"/>
          <w:szCs w:val="24"/>
        </w:rPr>
        <w:t>明确其涵义、分析其使用条件的前提下，合理确定。</w:t>
      </w:r>
    </w:p>
    <w:p w:rsidR="005A2721" w:rsidRPr="0000420E" w:rsidRDefault="00E673B9" w:rsidP="005A2721">
      <w:pPr>
        <w:spacing w:line="360" w:lineRule="auto"/>
        <w:ind w:firstLineChars="235" w:firstLine="564"/>
        <w:rPr>
          <w:rFonts w:ascii="Arial" w:hAnsi="Arial" w:cs="Arial"/>
          <w:sz w:val="24"/>
          <w:szCs w:val="24"/>
        </w:rPr>
      </w:pPr>
      <w:r w:rsidRPr="0000420E">
        <w:rPr>
          <w:rFonts w:ascii="Arial" w:hAnsi="Arial" w:cs="Arial"/>
          <w:sz w:val="24"/>
          <w:szCs w:val="24"/>
        </w:rPr>
        <w:t>2</w:t>
      </w:r>
      <w:r w:rsidR="005A2721" w:rsidRPr="0000420E">
        <w:rPr>
          <w:rFonts w:ascii="Arial" w:hAnsi="Arial" w:cs="Arial"/>
          <w:sz w:val="24"/>
          <w:szCs w:val="24"/>
        </w:rPr>
        <w:t>现金流入</w:t>
      </w:r>
      <w:r w:rsidR="005A2721" w:rsidRPr="0000420E">
        <w:rPr>
          <w:rFonts w:ascii="Arial" w:hAnsi="Arial" w:cs="Arial"/>
          <w:sz w:val="24"/>
          <w:szCs w:val="24"/>
        </w:rPr>
        <w:t>——</w:t>
      </w:r>
      <w:r w:rsidR="005A2721" w:rsidRPr="0000420E">
        <w:rPr>
          <w:rFonts w:ascii="Arial" w:hAnsi="Arial" w:cs="Arial"/>
          <w:sz w:val="24"/>
          <w:szCs w:val="24"/>
        </w:rPr>
        <w:t>回收固定资产净残（余）值，为固定资产残（余）值扣除变现费用后的净残值和剩余净值。</w:t>
      </w:r>
    </w:p>
    <w:p w:rsidR="001462B7" w:rsidRPr="0000420E" w:rsidRDefault="005A2721" w:rsidP="00961E41">
      <w:pPr>
        <w:spacing w:line="360" w:lineRule="auto"/>
        <w:ind w:firstLineChars="235" w:firstLine="564"/>
        <w:rPr>
          <w:rFonts w:ascii="Arial" w:hAnsi="Arial" w:cs="Arial"/>
          <w:sz w:val="24"/>
          <w:szCs w:val="24"/>
        </w:rPr>
      </w:pPr>
      <w:r w:rsidRPr="0000420E">
        <w:rPr>
          <w:rFonts w:ascii="Arial" w:hAnsi="Arial" w:cs="Arial"/>
          <w:sz w:val="24"/>
          <w:szCs w:val="24"/>
        </w:rPr>
        <w:t>3</w:t>
      </w:r>
      <w:r w:rsidR="001462B7" w:rsidRPr="0000420E">
        <w:rPr>
          <w:rFonts w:ascii="Arial" w:hAnsi="Arial" w:cs="Arial"/>
          <w:sz w:val="24"/>
          <w:szCs w:val="24"/>
        </w:rPr>
        <w:t>现金流出量项，不含评估基准日前发生的地质勘查投资、</w:t>
      </w:r>
      <w:r w:rsidR="001D5BE9" w:rsidRPr="0000420E">
        <w:rPr>
          <w:rFonts w:ascii="Arial" w:hAnsi="Arial" w:cs="Arial"/>
          <w:sz w:val="24"/>
          <w:szCs w:val="24"/>
        </w:rPr>
        <w:t>缴纳的</w:t>
      </w:r>
      <w:r w:rsidR="001462B7" w:rsidRPr="0000420E">
        <w:rPr>
          <w:rFonts w:ascii="Arial" w:hAnsi="Arial" w:cs="Arial"/>
          <w:sz w:val="24"/>
          <w:szCs w:val="24"/>
        </w:rPr>
        <w:t>矿业权价款或交易价格及其相关费用等支出项目。</w:t>
      </w:r>
    </w:p>
    <w:p w:rsidR="001462B7" w:rsidRPr="0000420E" w:rsidRDefault="005A2721" w:rsidP="00961E41">
      <w:pPr>
        <w:spacing w:line="360" w:lineRule="auto"/>
        <w:ind w:firstLineChars="235" w:firstLine="564"/>
        <w:rPr>
          <w:rFonts w:ascii="Arial" w:hAnsi="Arial" w:cs="Arial"/>
          <w:sz w:val="24"/>
          <w:szCs w:val="24"/>
        </w:rPr>
      </w:pPr>
      <w:r w:rsidRPr="0000420E">
        <w:rPr>
          <w:rFonts w:ascii="Arial" w:hAnsi="Arial" w:cs="Arial"/>
          <w:sz w:val="24"/>
          <w:szCs w:val="24"/>
        </w:rPr>
        <w:t>4</w:t>
      </w:r>
      <w:r w:rsidR="001462B7" w:rsidRPr="0000420E">
        <w:rPr>
          <w:rFonts w:ascii="Arial" w:hAnsi="Arial" w:cs="Arial"/>
          <w:sz w:val="24"/>
          <w:szCs w:val="24"/>
        </w:rPr>
        <w:t xml:space="preserve"> </w:t>
      </w:r>
      <w:r w:rsidR="001462B7" w:rsidRPr="0000420E">
        <w:rPr>
          <w:rFonts w:ascii="Arial" w:hAnsi="Arial" w:cs="Arial"/>
          <w:sz w:val="24"/>
          <w:szCs w:val="24"/>
        </w:rPr>
        <w:t>折现系数</w:t>
      </w:r>
      <w:r w:rsidR="001462B7" w:rsidRPr="0000420E">
        <w:rPr>
          <w:rFonts w:ascii="Arial" w:hAnsi="Arial" w:cs="Arial"/>
          <w:sz w:val="24"/>
          <w:szCs w:val="24"/>
        </w:rPr>
        <w:t>[1/</w:t>
      </w:r>
      <w:r w:rsidR="001462B7" w:rsidRPr="0000420E">
        <w:rPr>
          <w:rFonts w:ascii="Arial" w:hAnsi="Arial" w:cs="Arial"/>
          <w:sz w:val="24"/>
          <w:szCs w:val="24"/>
        </w:rPr>
        <w:t>（</w:t>
      </w:r>
      <w:r w:rsidR="001462B7" w:rsidRPr="0000420E">
        <w:rPr>
          <w:rFonts w:ascii="Arial" w:hAnsi="Arial" w:cs="Arial"/>
          <w:sz w:val="24"/>
          <w:szCs w:val="24"/>
        </w:rPr>
        <w:t>1+i</w:t>
      </w:r>
      <w:r w:rsidR="001462B7" w:rsidRPr="0000420E">
        <w:rPr>
          <w:rFonts w:ascii="Arial" w:hAnsi="Arial" w:cs="Arial"/>
          <w:sz w:val="24"/>
          <w:szCs w:val="24"/>
        </w:rPr>
        <w:t>）</w:t>
      </w:r>
      <w:r w:rsidR="001462B7" w:rsidRPr="0000420E">
        <w:rPr>
          <w:rFonts w:ascii="Arial" w:hAnsi="Arial" w:cs="Arial"/>
          <w:sz w:val="24"/>
          <w:szCs w:val="24"/>
          <w:vertAlign w:val="superscript"/>
        </w:rPr>
        <w:t>t</w:t>
      </w:r>
      <w:r w:rsidR="001462B7" w:rsidRPr="0000420E">
        <w:rPr>
          <w:rFonts w:ascii="Arial" w:hAnsi="Arial" w:cs="Arial"/>
          <w:sz w:val="24"/>
          <w:szCs w:val="24"/>
        </w:rPr>
        <w:t>]</w:t>
      </w:r>
      <w:r w:rsidR="001462B7" w:rsidRPr="0000420E">
        <w:rPr>
          <w:rFonts w:ascii="Arial" w:hAnsi="Arial" w:cs="Arial"/>
          <w:sz w:val="24"/>
          <w:szCs w:val="24"/>
        </w:rPr>
        <w:t>中</w:t>
      </w:r>
      <w:r w:rsidR="001462B7" w:rsidRPr="0000420E">
        <w:rPr>
          <w:rFonts w:ascii="Arial" w:hAnsi="Arial" w:cs="Arial"/>
          <w:sz w:val="24"/>
          <w:szCs w:val="24"/>
        </w:rPr>
        <w:t>t</w:t>
      </w:r>
      <w:r w:rsidR="001462B7" w:rsidRPr="0000420E">
        <w:rPr>
          <w:rFonts w:ascii="Arial" w:hAnsi="Arial" w:cs="Arial"/>
          <w:sz w:val="24"/>
          <w:szCs w:val="24"/>
        </w:rPr>
        <w:t>的计算：当评估基准日为年末时，下一年净现金流量折现到年初。如评估基准日为</w:t>
      </w:r>
      <w:r w:rsidR="001462B7" w:rsidRPr="0000420E">
        <w:rPr>
          <w:rFonts w:ascii="Arial" w:hAnsi="Arial" w:cs="Arial"/>
          <w:sz w:val="24"/>
          <w:szCs w:val="24"/>
        </w:rPr>
        <w:t>2015</w:t>
      </w:r>
      <w:r w:rsidR="001462B7" w:rsidRPr="0000420E">
        <w:rPr>
          <w:rFonts w:ascii="Arial" w:hAnsi="Arial" w:cs="Arial"/>
          <w:sz w:val="24"/>
          <w:szCs w:val="24"/>
        </w:rPr>
        <w:t>年</w:t>
      </w:r>
      <w:r w:rsidR="001462B7" w:rsidRPr="0000420E">
        <w:rPr>
          <w:rFonts w:ascii="Arial" w:hAnsi="Arial" w:cs="Arial"/>
          <w:sz w:val="24"/>
          <w:szCs w:val="24"/>
        </w:rPr>
        <w:t>12</w:t>
      </w:r>
      <w:r w:rsidR="001462B7" w:rsidRPr="0000420E">
        <w:rPr>
          <w:rFonts w:ascii="Arial" w:hAnsi="Arial" w:cs="Arial"/>
          <w:sz w:val="24"/>
          <w:szCs w:val="24"/>
        </w:rPr>
        <w:t>月</w:t>
      </w:r>
      <w:r w:rsidR="001462B7" w:rsidRPr="0000420E">
        <w:rPr>
          <w:rFonts w:ascii="Arial" w:hAnsi="Arial" w:cs="Arial"/>
          <w:sz w:val="24"/>
          <w:szCs w:val="24"/>
        </w:rPr>
        <w:t>31</w:t>
      </w:r>
      <w:r w:rsidR="001462B7" w:rsidRPr="0000420E">
        <w:rPr>
          <w:rFonts w:ascii="Arial" w:hAnsi="Arial" w:cs="Arial"/>
          <w:sz w:val="24"/>
          <w:szCs w:val="24"/>
        </w:rPr>
        <w:t>日，评估基准日</w:t>
      </w:r>
      <w:r w:rsidR="001462B7" w:rsidRPr="0000420E">
        <w:rPr>
          <w:rFonts w:ascii="Arial" w:hAnsi="Arial" w:cs="Arial"/>
          <w:sz w:val="24"/>
          <w:szCs w:val="24"/>
        </w:rPr>
        <w:t>t=0</w:t>
      </w:r>
      <w:r w:rsidR="001462B7" w:rsidRPr="0000420E">
        <w:rPr>
          <w:rFonts w:ascii="Arial" w:hAnsi="Arial" w:cs="Arial"/>
          <w:sz w:val="24"/>
          <w:szCs w:val="24"/>
        </w:rPr>
        <w:t>，</w:t>
      </w:r>
      <w:r w:rsidR="001462B7" w:rsidRPr="0000420E">
        <w:rPr>
          <w:rFonts w:ascii="Arial" w:hAnsi="Arial" w:cs="Arial"/>
          <w:sz w:val="24"/>
          <w:szCs w:val="24"/>
        </w:rPr>
        <w:t>2016</w:t>
      </w:r>
      <w:r w:rsidR="001462B7" w:rsidRPr="0000420E">
        <w:rPr>
          <w:rFonts w:ascii="Arial" w:hAnsi="Arial" w:cs="Arial"/>
          <w:sz w:val="24"/>
          <w:szCs w:val="24"/>
        </w:rPr>
        <w:t>年</w:t>
      </w:r>
      <w:r w:rsidR="001462B7" w:rsidRPr="0000420E">
        <w:rPr>
          <w:rFonts w:ascii="Arial" w:hAnsi="Arial" w:cs="Arial"/>
          <w:sz w:val="24"/>
          <w:szCs w:val="24"/>
        </w:rPr>
        <w:t>t =1</w:t>
      </w:r>
      <w:r w:rsidR="001462B7" w:rsidRPr="0000420E">
        <w:rPr>
          <w:rFonts w:ascii="Arial" w:hAnsi="Arial" w:cs="Arial"/>
          <w:sz w:val="24"/>
          <w:szCs w:val="24"/>
        </w:rPr>
        <w:t>；当评估基准日不为年末时，当年净现金流量折现到评估基准日。如评估基准日为</w:t>
      </w:r>
      <w:r w:rsidR="001462B7" w:rsidRPr="0000420E">
        <w:rPr>
          <w:rFonts w:ascii="Arial" w:hAnsi="Arial" w:cs="Arial"/>
          <w:sz w:val="24"/>
          <w:szCs w:val="24"/>
        </w:rPr>
        <w:t>2015</w:t>
      </w:r>
      <w:r w:rsidR="001462B7" w:rsidRPr="0000420E">
        <w:rPr>
          <w:rFonts w:ascii="Arial" w:hAnsi="Arial" w:cs="Arial"/>
          <w:sz w:val="24"/>
          <w:szCs w:val="24"/>
        </w:rPr>
        <w:t>年</w:t>
      </w:r>
      <w:r w:rsidR="001462B7" w:rsidRPr="0000420E">
        <w:rPr>
          <w:rFonts w:ascii="Arial" w:hAnsi="Arial" w:cs="Arial"/>
          <w:sz w:val="24"/>
          <w:szCs w:val="24"/>
        </w:rPr>
        <w:t>9</w:t>
      </w:r>
      <w:r w:rsidR="001462B7" w:rsidRPr="0000420E">
        <w:rPr>
          <w:rFonts w:ascii="Arial" w:hAnsi="Arial" w:cs="Arial"/>
          <w:sz w:val="24"/>
          <w:szCs w:val="24"/>
        </w:rPr>
        <w:t>月</w:t>
      </w:r>
      <w:r w:rsidR="001462B7" w:rsidRPr="0000420E">
        <w:rPr>
          <w:rFonts w:ascii="Arial" w:hAnsi="Arial" w:cs="Arial"/>
          <w:sz w:val="24"/>
          <w:szCs w:val="24"/>
        </w:rPr>
        <w:t>30</w:t>
      </w:r>
      <w:r w:rsidR="001462B7" w:rsidRPr="0000420E">
        <w:rPr>
          <w:rFonts w:ascii="Arial" w:hAnsi="Arial" w:cs="Arial"/>
          <w:sz w:val="24"/>
          <w:szCs w:val="24"/>
        </w:rPr>
        <w:t>日，评估基准日</w:t>
      </w:r>
      <w:r w:rsidR="001462B7" w:rsidRPr="0000420E">
        <w:rPr>
          <w:rFonts w:ascii="Arial" w:hAnsi="Arial" w:cs="Arial"/>
          <w:sz w:val="24"/>
          <w:szCs w:val="24"/>
        </w:rPr>
        <w:t>t=0</w:t>
      </w:r>
      <w:r w:rsidR="001462B7" w:rsidRPr="0000420E">
        <w:rPr>
          <w:rFonts w:ascii="Arial" w:hAnsi="Arial" w:cs="Arial"/>
          <w:sz w:val="24"/>
          <w:szCs w:val="24"/>
        </w:rPr>
        <w:t>，</w:t>
      </w:r>
      <w:r w:rsidR="001462B7" w:rsidRPr="0000420E">
        <w:rPr>
          <w:rFonts w:ascii="Arial" w:hAnsi="Arial" w:cs="Arial"/>
          <w:sz w:val="24"/>
          <w:szCs w:val="24"/>
        </w:rPr>
        <w:t>2015</w:t>
      </w:r>
      <w:r w:rsidR="001462B7" w:rsidRPr="0000420E">
        <w:rPr>
          <w:rFonts w:ascii="Arial" w:hAnsi="Arial" w:cs="Arial"/>
          <w:sz w:val="24"/>
          <w:szCs w:val="24"/>
        </w:rPr>
        <w:t>年净现金流量折现到评估基准日，</w:t>
      </w:r>
      <w:r w:rsidR="001462B7" w:rsidRPr="0000420E">
        <w:rPr>
          <w:rFonts w:ascii="Arial" w:hAnsi="Arial" w:cs="Arial"/>
          <w:sz w:val="24"/>
          <w:szCs w:val="24"/>
        </w:rPr>
        <w:t>t =3/12</w:t>
      </w:r>
      <w:r w:rsidR="001462B7" w:rsidRPr="0000420E">
        <w:rPr>
          <w:rFonts w:ascii="Arial" w:hAnsi="Arial" w:cs="Arial"/>
          <w:sz w:val="24"/>
          <w:szCs w:val="24"/>
        </w:rPr>
        <w:t>，</w:t>
      </w:r>
      <w:r w:rsidR="001462B7" w:rsidRPr="0000420E">
        <w:rPr>
          <w:rFonts w:ascii="Arial" w:hAnsi="Arial" w:cs="Arial"/>
          <w:sz w:val="24"/>
          <w:szCs w:val="24"/>
        </w:rPr>
        <w:t>2016</w:t>
      </w:r>
      <w:r w:rsidR="001462B7" w:rsidRPr="0000420E">
        <w:rPr>
          <w:rFonts w:ascii="Arial" w:hAnsi="Arial" w:cs="Arial"/>
          <w:sz w:val="24"/>
          <w:szCs w:val="24"/>
        </w:rPr>
        <w:t>年</w:t>
      </w:r>
      <w:r w:rsidR="001462B7" w:rsidRPr="0000420E">
        <w:rPr>
          <w:rFonts w:ascii="Arial" w:hAnsi="Arial" w:cs="Arial"/>
          <w:sz w:val="24"/>
          <w:szCs w:val="24"/>
        </w:rPr>
        <w:t xml:space="preserve"> t =1+3/12</w:t>
      </w:r>
      <w:r w:rsidR="001462B7" w:rsidRPr="0000420E">
        <w:rPr>
          <w:rFonts w:ascii="Arial" w:hAnsi="Arial" w:cs="Arial"/>
          <w:sz w:val="24"/>
          <w:szCs w:val="24"/>
        </w:rPr>
        <w:t>，依此推算。</w:t>
      </w:r>
    </w:p>
    <w:p w:rsidR="001462B7" w:rsidRPr="0000420E" w:rsidRDefault="001462B7" w:rsidP="00D45996">
      <w:pPr>
        <w:spacing w:beforeLines="50" w:before="156" w:line="360" w:lineRule="auto"/>
        <w:ind w:firstLineChars="234" w:firstLine="564"/>
        <w:rPr>
          <w:rFonts w:ascii="Arial" w:eastAsia="黑体" w:hAnsi="Arial" w:cs="Arial"/>
          <w:b/>
          <w:bCs/>
          <w:sz w:val="24"/>
          <w:szCs w:val="24"/>
        </w:rPr>
      </w:pPr>
      <w:r w:rsidRPr="0000420E">
        <w:rPr>
          <w:rFonts w:ascii="Arial" w:eastAsia="黑体" w:hAnsi="Arial" w:cs="Arial"/>
          <w:b/>
          <w:bCs/>
          <w:sz w:val="24"/>
          <w:szCs w:val="24"/>
        </w:rPr>
        <w:t>2.</w:t>
      </w:r>
      <w:r w:rsidRPr="0000420E">
        <w:rPr>
          <w:rFonts w:ascii="Arial" w:eastAsia="黑体" w:hAnsi="Arial" w:cs="Arial"/>
          <w:b/>
          <w:bCs/>
          <w:sz w:val="24"/>
          <w:szCs w:val="24"/>
        </w:rPr>
        <w:t>折现现金流量风险系数调整法</w:t>
      </w:r>
    </w:p>
    <w:p w:rsidR="001462B7" w:rsidRPr="0000420E" w:rsidRDefault="001462B7" w:rsidP="00D45996">
      <w:pPr>
        <w:spacing w:line="360" w:lineRule="auto"/>
        <w:ind w:firstLineChars="234" w:firstLine="564"/>
        <w:rPr>
          <w:rFonts w:ascii="Arial" w:eastAsia="黑体" w:hAnsi="Arial" w:cs="Arial"/>
          <w:b/>
          <w:bCs/>
          <w:sz w:val="24"/>
          <w:szCs w:val="24"/>
        </w:rPr>
      </w:pPr>
      <w:r w:rsidRPr="0000420E">
        <w:rPr>
          <w:rFonts w:ascii="Arial" w:eastAsia="黑体" w:hAnsi="Arial" w:cs="Arial"/>
          <w:b/>
          <w:bCs/>
          <w:sz w:val="24"/>
          <w:szCs w:val="24"/>
        </w:rPr>
        <w:t xml:space="preserve">2.1  </w:t>
      </w:r>
      <w:r w:rsidRPr="0000420E">
        <w:rPr>
          <w:rFonts w:ascii="Arial" w:eastAsia="黑体" w:hAnsi="Arial" w:cs="Arial"/>
          <w:b/>
          <w:bCs/>
          <w:sz w:val="24"/>
          <w:szCs w:val="24"/>
        </w:rPr>
        <w:t>基本原理</w:t>
      </w:r>
    </w:p>
    <w:p w:rsidR="005A2721" w:rsidRPr="0000420E" w:rsidRDefault="00BC66D7" w:rsidP="00D45996">
      <w:pPr>
        <w:spacing w:line="360" w:lineRule="auto"/>
        <w:ind w:firstLineChars="234" w:firstLine="562"/>
        <w:jc w:val="left"/>
        <w:rPr>
          <w:rFonts w:ascii="Arial" w:hAnsi="Arial" w:cs="Arial"/>
          <w:sz w:val="24"/>
          <w:szCs w:val="24"/>
        </w:rPr>
      </w:pPr>
      <w:r w:rsidRPr="0000420E">
        <w:rPr>
          <w:rFonts w:ascii="Arial" w:hAnsi="Arial" w:cs="Arial"/>
          <w:sz w:val="24"/>
          <w:szCs w:val="24"/>
        </w:rPr>
        <w:lastRenderedPageBreak/>
        <w:t>矿业权评估的折现现金流量风险系数调整法，是按照预期收益原则和效用原则，</w:t>
      </w:r>
      <w:r w:rsidR="005A2721" w:rsidRPr="0000420E">
        <w:rPr>
          <w:rFonts w:ascii="Arial" w:hAnsi="Arial" w:cs="Arial"/>
          <w:sz w:val="24"/>
          <w:szCs w:val="24"/>
        </w:rPr>
        <w:t>基于两个特定假设</w:t>
      </w:r>
      <w:r w:rsidR="00A76C52" w:rsidRPr="0000420E">
        <w:rPr>
          <w:rFonts w:ascii="Arial" w:hAnsi="Arial" w:cs="Arial"/>
          <w:sz w:val="24"/>
          <w:szCs w:val="24"/>
        </w:rPr>
        <w:t>的一种收益途径评估方法。一个假设是地质勘查程度较低的稳定分布的大中型沉积矿产，根据已有较少的矿产地质信息所估算</w:t>
      </w:r>
      <w:r w:rsidR="00A76C52" w:rsidRPr="0000420E">
        <w:rPr>
          <w:rFonts w:ascii="Arial" w:hAnsi="Arial" w:cs="Arial"/>
          <w:color w:val="000000"/>
          <w:sz w:val="24"/>
          <w:szCs w:val="24"/>
        </w:rPr>
        <w:t>的资源储量大致可靠；一个假设是可以预测其未来收益，可以用折现现金流量法估算其价值。</w:t>
      </w:r>
    </w:p>
    <w:p w:rsidR="00A76C52" w:rsidRPr="0000420E" w:rsidRDefault="00A76C52" w:rsidP="00D45996">
      <w:pPr>
        <w:spacing w:line="360" w:lineRule="auto"/>
        <w:ind w:firstLineChars="234" w:firstLine="562"/>
        <w:rPr>
          <w:rFonts w:ascii="Arial" w:hAnsi="Arial" w:cs="Arial"/>
          <w:color w:val="000000"/>
          <w:sz w:val="24"/>
          <w:szCs w:val="24"/>
        </w:rPr>
      </w:pPr>
      <w:r w:rsidRPr="0000420E">
        <w:rPr>
          <w:rFonts w:ascii="Arial" w:hAnsi="Arial" w:cs="Arial"/>
          <w:color w:val="000000"/>
          <w:sz w:val="24"/>
          <w:szCs w:val="24"/>
        </w:rPr>
        <w:t>其基本思想是：</w:t>
      </w:r>
    </w:p>
    <w:p w:rsidR="00A76C52" w:rsidRPr="0000420E" w:rsidRDefault="00A76C52" w:rsidP="00D45996">
      <w:pPr>
        <w:spacing w:line="360" w:lineRule="auto"/>
        <w:ind w:firstLineChars="236" w:firstLine="566"/>
        <w:rPr>
          <w:rFonts w:ascii="Arial" w:hAnsi="Arial" w:cs="Arial"/>
          <w:color w:val="000000"/>
          <w:sz w:val="24"/>
          <w:szCs w:val="24"/>
        </w:rPr>
      </w:pPr>
      <w:r w:rsidRPr="0000420E">
        <w:rPr>
          <w:rFonts w:ascii="Arial" w:hAnsi="Arial" w:cs="Arial"/>
          <w:color w:val="000000"/>
          <w:sz w:val="24"/>
          <w:szCs w:val="24"/>
        </w:rPr>
        <w:t>（</w:t>
      </w:r>
      <w:r w:rsidRPr="0000420E">
        <w:rPr>
          <w:rFonts w:ascii="Arial" w:hAnsi="Arial" w:cs="Arial"/>
          <w:color w:val="000000"/>
          <w:sz w:val="24"/>
          <w:szCs w:val="24"/>
        </w:rPr>
        <w:t>1</w:t>
      </w:r>
      <w:r w:rsidRPr="0000420E">
        <w:rPr>
          <w:rFonts w:ascii="Arial" w:hAnsi="Arial" w:cs="Arial"/>
          <w:color w:val="000000"/>
          <w:sz w:val="24"/>
          <w:szCs w:val="24"/>
        </w:rPr>
        <w:t>）任何矿床未经必要的勘查工作控制，其资源储量的可靠性是很低的。</w:t>
      </w:r>
    </w:p>
    <w:p w:rsidR="00A76C52" w:rsidRPr="0000420E" w:rsidRDefault="00A76C52" w:rsidP="00D45996">
      <w:pPr>
        <w:spacing w:line="360" w:lineRule="auto"/>
        <w:ind w:firstLineChars="236" w:firstLine="566"/>
        <w:rPr>
          <w:rFonts w:ascii="Arial" w:hAnsi="Arial" w:cs="Arial"/>
          <w:sz w:val="24"/>
          <w:szCs w:val="24"/>
        </w:rPr>
      </w:pPr>
      <w:r w:rsidRPr="0000420E">
        <w:rPr>
          <w:rFonts w:ascii="Arial" w:hAnsi="Arial" w:cs="Arial"/>
          <w:color w:val="000000"/>
          <w:sz w:val="24"/>
          <w:szCs w:val="24"/>
        </w:rPr>
        <w:t>（</w:t>
      </w:r>
      <w:r w:rsidRPr="0000420E">
        <w:rPr>
          <w:rFonts w:ascii="Arial" w:hAnsi="Arial" w:cs="Arial"/>
          <w:color w:val="000000"/>
          <w:sz w:val="24"/>
          <w:szCs w:val="24"/>
        </w:rPr>
        <w:t>2</w:t>
      </w:r>
      <w:r w:rsidRPr="0000420E">
        <w:rPr>
          <w:rFonts w:ascii="Arial" w:hAnsi="Arial" w:cs="Arial"/>
          <w:color w:val="000000"/>
          <w:sz w:val="24"/>
          <w:szCs w:val="24"/>
        </w:rPr>
        <w:t>）未经必要的勘查工作控制，资源储量可靠性低，但可以通过矿产开发地质风险系数调整，体现</w:t>
      </w:r>
      <w:r w:rsidRPr="0000420E">
        <w:rPr>
          <w:rFonts w:ascii="Arial" w:hAnsi="Arial" w:cs="Arial"/>
          <w:sz w:val="24"/>
          <w:szCs w:val="24"/>
        </w:rPr>
        <w:t>因矿产地质信息较少而导致</w:t>
      </w:r>
      <w:r w:rsidRPr="0000420E">
        <w:rPr>
          <w:rFonts w:ascii="Arial" w:hAnsi="Arial" w:cs="Arial"/>
          <w:color w:val="000000"/>
          <w:sz w:val="24"/>
          <w:szCs w:val="24"/>
        </w:rPr>
        <w:t>资源储量可靠性不足的风险，即</w:t>
      </w:r>
      <w:r w:rsidRPr="0000420E">
        <w:rPr>
          <w:rFonts w:ascii="Arial" w:hAnsi="Arial" w:cs="Arial"/>
          <w:color w:val="000000"/>
          <w:sz w:val="24"/>
          <w:szCs w:val="24"/>
        </w:rPr>
        <w:t>“</w:t>
      </w:r>
      <w:r w:rsidRPr="0000420E">
        <w:rPr>
          <w:rFonts w:ascii="Arial" w:hAnsi="Arial" w:cs="Arial"/>
          <w:color w:val="000000"/>
          <w:sz w:val="24"/>
          <w:szCs w:val="24"/>
        </w:rPr>
        <w:t>折现率之外再考虑风险</w:t>
      </w:r>
      <w:r w:rsidRPr="0000420E">
        <w:rPr>
          <w:rFonts w:ascii="Arial" w:hAnsi="Arial" w:cs="Arial"/>
          <w:color w:val="000000"/>
          <w:sz w:val="24"/>
          <w:szCs w:val="24"/>
        </w:rPr>
        <w:t>”</w:t>
      </w:r>
      <w:r w:rsidRPr="0000420E">
        <w:rPr>
          <w:rFonts w:ascii="Arial" w:hAnsi="Arial" w:cs="Arial"/>
          <w:color w:val="000000"/>
          <w:sz w:val="24"/>
          <w:szCs w:val="24"/>
        </w:rPr>
        <w:t>的模式</w:t>
      </w:r>
      <w:r w:rsidRPr="0000420E">
        <w:rPr>
          <w:rFonts w:ascii="Arial" w:hAnsi="Arial" w:cs="Arial"/>
          <w:sz w:val="24"/>
          <w:szCs w:val="24"/>
        </w:rPr>
        <w:t>体现矿业权价值。</w:t>
      </w:r>
    </w:p>
    <w:p w:rsidR="00A76C52" w:rsidRPr="0000420E" w:rsidRDefault="00A76C52" w:rsidP="00D45996">
      <w:pPr>
        <w:spacing w:line="360" w:lineRule="auto"/>
        <w:ind w:firstLineChars="236" w:firstLine="566"/>
        <w:jc w:val="left"/>
        <w:rPr>
          <w:rFonts w:ascii="Arial" w:hAnsi="Arial" w:cs="Arial"/>
          <w:sz w:val="24"/>
          <w:szCs w:val="24"/>
        </w:rPr>
      </w:pPr>
      <w:r w:rsidRPr="0000420E">
        <w:rPr>
          <w:rFonts w:ascii="Arial" w:hAnsi="Arial" w:cs="Arial"/>
          <w:sz w:val="24"/>
          <w:szCs w:val="24"/>
        </w:rPr>
        <w:t>其基本途径是：</w:t>
      </w:r>
    </w:p>
    <w:p w:rsidR="00A76C52" w:rsidRPr="0000420E" w:rsidRDefault="00A76C52" w:rsidP="00D45996">
      <w:pPr>
        <w:spacing w:line="360" w:lineRule="auto"/>
        <w:ind w:firstLineChars="236" w:firstLine="566"/>
        <w:jc w:val="left"/>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1</w:t>
      </w:r>
      <w:r w:rsidRPr="0000420E">
        <w:rPr>
          <w:rFonts w:ascii="Arial" w:hAnsi="Arial" w:cs="Arial"/>
          <w:sz w:val="24"/>
          <w:szCs w:val="24"/>
        </w:rPr>
        <w:t>）</w:t>
      </w:r>
      <w:r w:rsidR="00BC66D7" w:rsidRPr="0000420E">
        <w:rPr>
          <w:rFonts w:ascii="Arial" w:hAnsi="Arial" w:cs="Arial"/>
          <w:sz w:val="24"/>
          <w:szCs w:val="24"/>
        </w:rPr>
        <w:t>首先根据</w:t>
      </w:r>
      <w:r w:rsidR="002A57B8" w:rsidRPr="0000420E">
        <w:rPr>
          <w:rFonts w:ascii="Arial" w:hAnsi="Arial" w:cs="Arial"/>
          <w:sz w:val="24"/>
          <w:szCs w:val="24"/>
        </w:rPr>
        <w:t>探矿权</w:t>
      </w:r>
      <w:r w:rsidR="00BC66D7" w:rsidRPr="0000420E">
        <w:rPr>
          <w:rFonts w:ascii="Arial" w:hAnsi="Arial" w:cs="Arial"/>
          <w:sz w:val="24"/>
          <w:szCs w:val="24"/>
        </w:rPr>
        <w:t>对应的勘查区的毗邻区矿产勘查开发情况，采用折现现金流量法估算出评估对象的基础价值</w:t>
      </w:r>
      <w:r w:rsidRPr="0000420E">
        <w:rPr>
          <w:rFonts w:ascii="Arial" w:hAnsi="Arial" w:cs="Arial"/>
          <w:sz w:val="24"/>
          <w:szCs w:val="24"/>
        </w:rPr>
        <w:t>；</w:t>
      </w:r>
    </w:p>
    <w:p w:rsidR="00BC66D7" w:rsidRPr="0000420E" w:rsidRDefault="00A76C52" w:rsidP="00D45996">
      <w:pPr>
        <w:spacing w:line="360" w:lineRule="auto"/>
        <w:ind w:firstLineChars="236" w:firstLine="566"/>
        <w:jc w:val="left"/>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2</w:t>
      </w:r>
      <w:r w:rsidRPr="0000420E">
        <w:rPr>
          <w:rFonts w:ascii="Arial" w:hAnsi="Arial" w:cs="Arial"/>
          <w:sz w:val="24"/>
          <w:szCs w:val="24"/>
        </w:rPr>
        <w:t>）</w:t>
      </w:r>
      <w:r w:rsidR="00BC66D7" w:rsidRPr="0000420E">
        <w:rPr>
          <w:rFonts w:ascii="Arial" w:hAnsi="Arial" w:cs="Arial"/>
          <w:sz w:val="24"/>
          <w:szCs w:val="24"/>
        </w:rPr>
        <w:t>然后采用矿产开发地质风险系数进行调整得到探矿权评估价值。</w:t>
      </w:r>
    </w:p>
    <w:p w:rsidR="00BC66D7" w:rsidRPr="0000420E" w:rsidRDefault="002A57B8" w:rsidP="00961E41">
      <w:pPr>
        <w:spacing w:line="360" w:lineRule="auto"/>
        <w:ind w:firstLineChars="235" w:firstLine="564"/>
        <w:jc w:val="left"/>
        <w:rPr>
          <w:rFonts w:ascii="Arial" w:hAnsi="Arial" w:cs="Arial"/>
          <w:color w:val="000000"/>
          <w:sz w:val="24"/>
          <w:szCs w:val="24"/>
        </w:rPr>
      </w:pPr>
      <w:r w:rsidRPr="0000420E">
        <w:rPr>
          <w:rFonts w:ascii="Arial" w:hAnsi="Arial" w:cs="Arial"/>
          <w:sz w:val="24"/>
          <w:szCs w:val="24"/>
        </w:rPr>
        <w:t>折现现金流量法估算评估对象基础价值，也</w:t>
      </w:r>
      <w:r w:rsidR="00BC66D7" w:rsidRPr="0000420E">
        <w:rPr>
          <w:rFonts w:ascii="Arial" w:hAnsi="Arial" w:cs="Arial"/>
          <w:sz w:val="24"/>
          <w:szCs w:val="24"/>
        </w:rPr>
        <w:t>是将矿产资源开发经济寿命期内各年的净现金流量，以与净现金流量口径相匹配的折现率，折现到评估基准日的现值之和，得到矿业权评估价值。其中，</w:t>
      </w:r>
      <w:r w:rsidR="00BC66D7" w:rsidRPr="0000420E">
        <w:rPr>
          <w:rFonts w:ascii="Arial" w:hAnsi="Arial" w:cs="Arial"/>
          <w:color w:val="000000"/>
          <w:sz w:val="24"/>
          <w:szCs w:val="24"/>
        </w:rPr>
        <w:t>折现率包含无风险报酬率和风险报酬率，矿产开发投资报酬包含在折现率中。</w:t>
      </w:r>
    </w:p>
    <w:p w:rsidR="001462B7" w:rsidRPr="0000420E" w:rsidRDefault="001462B7" w:rsidP="00961E41">
      <w:pPr>
        <w:spacing w:line="360" w:lineRule="auto"/>
        <w:ind w:firstLineChars="235" w:firstLine="566"/>
        <w:rPr>
          <w:rFonts w:ascii="Arial" w:eastAsia="黑体" w:hAnsi="Arial" w:cs="Arial"/>
          <w:b/>
          <w:bCs/>
          <w:sz w:val="24"/>
          <w:szCs w:val="24"/>
        </w:rPr>
      </w:pPr>
      <w:r w:rsidRPr="0000420E">
        <w:rPr>
          <w:rFonts w:ascii="Arial" w:eastAsia="黑体" w:hAnsi="Arial" w:cs="Arial"/>
          <w:b/>
          <w:bCs/>
          <w:sz w:val="24"/>
          <w:szCs w:val="24"/>
        </w:rPr>
        <w:t xml:space="preserve">2.2  </w:t>
      </w:r>
      <w:r w:rsidRPr="0000420E">
        <w:rPr>
          <w:rFonts w:ascii="Arial" w:eastAsia="黑体" w:hAnsi="Arial" w:cs="Arial"/>
          <w:b/>
          <w:bCs/>
          <w:sz w:val="24"/>
          <w:szCs w:val="24"/>
        </w:rPr>
        <w:t>评估模型</w:t>
      </w:r>
    </w:p>
    <w:p w:rsidR="001462B7" w:rsidRPr="0000420E" w:rsidRDefault="001462B7" w:rsidP="00961E41">
      <w:pPr>
        <w:spacing w:line="360" w:lineRule="auto"/>
        <w:ind w:firstLineChars="235" w:firstLine="564"/>
        <w:jc w:val="left"/>
        <w:rPr>
          <w:rFonts w:ascii="Arial" w:hAnsi="Arial" w:cs="Arial"/>
          <w:sz w:val="24"/>
          <w:szCs w:val="24"/>
        </w:rPr>
      </w:pPr>
      <w:r w:rsidRPr="0000420E">
        <w:rPr>
          <w:rFonts w:ascii="Arial" w:hAnsi="Arial" w:cs="Arial"/>
          <w:sz w:val="24"/>
          <w:szCs w:val="24"/>
        </w:rPr>
        <w:t>P=P</w:t>
      </w:r>
      <w:r w:rsidRPr="0000420E">
        <w:rPr>
          <w:rFonts w:ascii="Arial" w:hAnsi="Arial" w:cs="Arial"/>
          <w:sz w:val="24"/>
          <w:szCs w:val="24"/>
          <w:vertAlign w:val="subscript"/>
        </w:rPr>
        <w:t>n</w:t>
      </w:r>
      <w:r w:rsidRPr="0000420E">
        <w:rPr>
          <w:rFonts w:ascii="Arial" w:hAnsi="Arial" w:cs="Arial"/>
          <w:sz w:val="24"/>
          <w:szCs w:val="24"/>
        </w:rPr>
        <w:t>•(1-R)</w:t>
      </w:r>
    </w:p>
    <w:p w:rsidR="001462B7" w:rsidRPr="0000420E" w:rsidRDefault="001462B7" w:rsidP="00961E41">
      <w:pPr>
        <w:spacing w:line="360" w:lineRule="auto"/>
        <w:ind w:firstLineChars="235" w:firstLine="564"/>
        <w:jc w:val="left"/>
        <w:rPr>
          <w:rFonts w:ascii="Arial" w:hAnsi="Arial" w:cs="Arial"/>
          <w:sz w:val="24"/>
          <w:szCs w:val="24"/>
        </w:rPr>
      </w:pPr>
      <w:r w:rsidRPr="0000420E">
        <w:rPr>
          <w:rFonts w:ascii="Arial" w:hAnsi="Arial" w:cs="Arial"/>
          <w:sz w:val="24"/>
          <w:szCs w:val="24"/>
        </w:rPr>
        <w:t>式中：</w:t>
      </w:r>
    </w:p>
    <w:p w:rsidR="001462B7" w:rsidRPr="0000420E" w:rsidRDefault="001462B7" w:rsidP="00961E41">
      <w:pPr>
        <w:spacing w:line="360" w:lineRule="auto"/>
        <w:ind w:firstLineChars="235" w:firstLine="564"/>
        <w:jc w:val="left"/>
        <w:rPr>
          <w:rFonts w:ascii="Arial" w:hAnsi="Arial" w:cs="Arial"/>
          <w:sz w:val="24"/>
          <w:szCs w:val="24"/>
        </w:rPr>
      </w:pPr>
      <w:r w:rsidRPr="0000420E">
        <w:rPr>
          <w:rFonts w:ascii="Arial" w:hAnsi="Arial" w:cs="Arial"/>
          <w:sz w:val="24"/>
          <w:szCs w:val="24"/>
        </w:rPr>
        <w:t>P—</w:t>
      </w:r>
      <w:r w:rsidRPr="0000420E">
        <w:rPr>
          <w:rFonts w:ascii="Arial" w:hAnsi="Arial" w:cs="Arial"/>
          <w:sz w:val="24"/>
          <w:szCs w:val="24"/>
        </w:rPr>
        <w:t>探矿权评估价值</w:t>
      </w:r>
    </w:p>
    <w:p w:rsidR="001462B7" w:rsidRPr="0000420E" w:rsidRDefault="001462B7" w:rsidP="00961E41">
      <w:pPr>
        <w:spacing w:line="360" w:lineRule="auto"/>
        <w:ind w:firstLineChars="235" w:firstLine="564"/>
        <w:jc w:val="left"/>
        <w:rPr>
          <w:rFonts w:ascii="Arial" w:hAnsi="Arial" w:cs="Arial"/>
          <w:sz w:val="24"/>
          <w:szCs w:val="24"/>
        </w:rPr>
      </w:pPr>
      <w:r w:rsidRPr="0000420E">
        <w:rPr>
          <w:rFonts w:ascii="Arial" w:hAnsi="Arial" w:cs="Arial"/>
          <w:sz w:val="24"/>
          <w:szCs w:val="24"/>
        </w:rPr>
        <w:t>P</w:t>
      </w:r>
      <w:r w:rsidRPr="0000420E">
        <w:rPr>
          <w:rFonts w:ascii="Arial" w:hAnsi="Arial" w:cs="Arial"/>
          <w:sz w:val="24"/>
          <w:szCs w:val="24"/>
          <w:vertAlign w:val="subscript"/>
        </w:rPr>
        <w:t>n</w:t>
      </w:r>
      <w:r w:rsidRPr="0000420E">
        <w:rPr>
          <w:rFonts w:ascii="Arial" w:hAnsi="Arial" w:cs="Arial"/>
          <w:sz w:val="24"/>
          <w:szCs w:val="24"/>
        </w:rPr>
        <w:t>—</w:t>
      </w:r>
      <w:r w:rsidRPr="0000420E">
        <w:rPr>
          <w:rFonts w:ascii="Arial" w:hAnsi="Arial" w:cs="Arial"/>
          <w:sz w:val="24"/>
          <w:szCs w:val="24"/>
        </w:rPr>
        <w:t>探矿权基础价值</w:t>
      </w:r>
    </w:p>
    <w:p w:rsidR="001462B7" w:rsidRPr="0000420E" w:rsidRDefault="001462B7" w:rsidP="00961E41">
      <w:pPr>
        <w:spacing w:line="360" w:lineRule="auto"/>
        <w:ind w:firstLineChars="235" w:firstLine="564"/>
        <w:jc w:val="left"/>
        <w:rPr>
          <w:rFonts w:ascii="Arial" w:hAnsi="Arial" w:cs="Arial"/>
          <w:sz w:val="24"/>
          <w:szCs w:val="24"/>
        </w:rPr>
      </w:pPr>
      <w:r w:rsidRPr="0000420E">
        <w:rPr>
          <w:rFonts w:ascii="Arial" w:hAnsi="Arial" w:cs="Arial"/>
          <w:sz w:val="24"/>
          <w:szCs w:val="24"/>
        </w:rPr>
        <w:t>R—</w:t>
      </w:r>
      <w:r w:rsidRPr="0000420E">
        <w:rPr>
          <w:rFonts w:ascii="Arial" w:hAnsi="Arial" w:cs="Arial"/>
          <w:sz w:val="24"/>
          <w:szCs w:val="24"/>
        </w:rPr>
        <w:t>矿产开发地质风险系数</w:t>
      </w:r>
    </w:p>
    <w:p w:rsidR="001462B7" w:rsidRPr="0000420E" w:rsidRDefault="001462B7" w:rsidP="00961E41">
      <w:pPr>
        <w:spacing w:line="360" w:lineRule="auto"/>
        <w:ind w:firstLineChars="235" w:firstLine="566"/>
        <w:rPr>
          <w:rFonts w:ascii="Arial" w:eastAsia="黑体" w:hAnsi="Arial" w:cs="Arial"/>
          <w:b/>
          <w:bCs/>
          <w:sz w:val="24"/>
          <w:szCs w:val="24"/>
        </w:rPr>
      </w:pPr>
      <w:r w:rsidRPr="0000420E">
        <w:rPr>
          <w:rFonts w:ascii="Arial" w:eastAsia="黑体" w:hAnsi="Arial" w:cs="Arial"/>
          <w:b/>
          <w:bCs/>
          <w:sz w:val="24"/>
          <w:szCs w:val="24"/>
        </w:rPr>
        <w:t xml:space="preserve">2.3  </w:t>
      </w:r>
      <w:r w:rsidRPr="0000420E">
        <w:rPr>
          <w:rFonts w:ascii="Arial" w:eastAsia="黑体" w:hAnsi="Arial" w:cs="Arial"/>
          <w:b/>
          <w:bCs/>
          <w:sz w:val="24"/>
          <w:szCs w:val="24"/>
        </w:rPr>
        <w:t>适用范围</w:t>
      </w:r>
    </w:p>
    <w:p w:rsidR="001462B7" w:rsidRPr="0000420E" w:rsidRDefault="001462B7" w:rsidP="00961E41">
      <w:pPr>
        <w:spacing w:line="360" w:lineRule="auto"/>
        <w:ind w:firstLineChars="235" w:firstLine="564"/>
        <w:jc w:val="left"/>
        <w:rPr>
          <w:rFonts w:ascii="Arial" w:hAnsi="Arial" w:cs="Arial"/>
          <w:sz w:val="24"/>
          <w:szCs w:val="24"/>
        </w:rPr>
      </w:pPr>
      <w:r w:rsidRPr="0000420E">
        <w:rPr>
          <w:rFonts w:ascii="Arial" w:hAnsi="Arial" w:cs="Arial"/>
          <w:sz w:val="24"/>
          <w:szCs w:val="24"/>
        </w:rPr>
        <w:t>适用于赋存稳定的沉积型矿种大中型矿床中勘查程度较低的预查及普查区的探矿权评估。</w:t>
      </w:r>
    </w:p>
    <w:p w:rsidR="001462B7" w:rsidRPr="0000420E" w:rsidRDefault="001462B7" w:rsidP="00961E41">
      <w:pPr>
        <w:spacing w:line="360" w:lineRule="auto"/>
        <w:ind w:firstLineChars="235" w:firstLine="566"/>
        <w:rPr>
          <w:rFonts w:ascii="Arial" w:eastAsia="黑体" w:hAnsi="Arial" w:cs="Arial"/>
          <w:b/>
          <w:bCs/>
          <w:sz w:val="24"/>
          <w:szCs w:val="24"/>
        </w:rPr>
      </w:pPr>
      <w:r w:rsidRPr="0000420E">
        <w:rPr>
          <w:rFonts w:ascii="Arial" w:eastAsia="黑体" w:hAnsi="Arial" w:cs="Arial"/>
          <w:b/>
          <w:bCs/>
          <w:sz w:val="24"/>
          <w:szCs w:val="24"/>
        </w:rPr>
        <w:t xml:space="preserve">2.4 </w:t>
      </w:r>
      <w:r w:rsidRPr="0000420E">
        <w:rPr>
          <w:rFonts w:ascii="Arial" w:eastAsia="黑体" w:hAnsi="Arial" w:cs="Arial"/>
          <w:b/>
          <w:bCs/>
          <w:sz w:val="24"/>
          <w:szCs w:val="24"/>
        </w:rPr>
        <w:t>前提条件</w:t>
      </w:r>
    </w:p>
    <w:p w:rsidR="001462B7" w:rsidRPr="0000420E" w:rsidRDefault="001462B7" w:rsidP="00961E41">
      <w:pPr>
        <w:spacing w:line="360" w:lineRule="auto"/>
        <w:ind w:firstLineChars="235" w:firstLine="564"/>
        <w:rPr>
          <w:rFonts w:ascii="Arial" w:hAnsi="Arial" w:cs="Arial"/>
          <w:color w:val="000000"/>
          <w:sz w:val="24"/>
          <w:szCs w:val="24"/>
        </w:rPr>
      </w:pPr>
      <w:r w:rsidRPr="0000420E">
        <w:rPr>
          <w:rFonts w:ascii="Arial" w:hAnsi="Arial" w:cs="Arial"/>
          <w:sz w:val="24"/>
          <w:szCs w:val="24"/>
        </w:rPr>
        <w:t xml:space="preserve">1 </w:t>
      </w:r>
      <w:r w:rsidRPr="0000420E">
        <w:rPr>
          <w:rFonts w:ascii="Arial" w:hAnsi="Arial" w:cs="Arial"/>
          <w:sz w:val="24"/>
          <w:szCs w:val="24"/>
        </w:rPr>
        <w:t>区域内矿层的层位和厚度基本稳定，评估对象是毗邻区矿床的延续</w:t>
      </w:r>
      <w:r w:rsidRPr="0000420E">
        <w:rPr>
          <w:rFonts w:ascii="Arial" w:hAnsi="Arial" w:cs="Arial"/>
          <w:color w:val="000000"/>
          <w:sz w:val="24"/>
          <w:szCs w:val="24"/>
        </w:rPr>
        <w:t>部分，</w:t>
      </w:r>
      <w:r w:rsidRPr="0000420E">
        <w:rPr>
          <w:rFonts w:ascii="Arial" w:hAnsi="Arial" w:cs="Arial"/>
          <w:color w:val="000000"/>
          <w:sz w:val="24"/>
          <w:szCs w:val="24"/>
        </w:rPr>
        <w:lastRenderedPageBreak/>
        <w:t>或者与毗邻区已开发矿产有相同地质成矿环境。</w:t>
      </w:r>
    </w:p>
    <w:p w:rsidR="001462B7" w:rsidRPr="0000420E" w:rsidRDefault="001462B7" w:rsidP="00961E41">
      <w:pPr>
        <w:spacing w:line="360" w:lineRule="auto"/>
        <w:ind w:firstLineChars="235" w:firstLine="564"/>
        <w:rPr>
          <w:rFonts w:ascii="Arial" w:hAnsi="Arial" w:cs="Arial"/>
          <w:color w:val="000000"/>
          <w:sz w:val="24"/>
          <w:szCs w:val="24"/>
        </w:rPr>
      </w:pPr>
      <w:r w:rsidRPr="0000420E">
        <w:rPr>
          <w:rFonts w:ascii="Arial" w:hAnsi="Arial" w:cs="Arial"/>
          <w:sz w:val="24"/>
          <w:szCs w:val="24"/>
        </w:rPr>
        <w:t xml:space="preserve">2 </w:t>
      </w:r>
      <w:r w:rsidR="002A57B8" w:rsidRPr="0000420E">
        <w:rPr>
          <w:rFonts w:ascii="Arial" w:hAnsi="Arial" w:cs="Arial"/>
          <w:sz w:val="24"/>
          <w:szCs w:val="24"/>
        </w:rPr>
        <w:t>探矿权对应的勘查区</w:t>
      </w:r>
      <w:r w:rsidRPr="0000420E">
        <w:rPr>
          <w:rFonts w:ascii="Arial" w:hAnsi="Arial" w:cs="Arial"/>
          <w:sz w:val="24"/>
          <w:szCs w:val="24"/>
        </w:rPr>
        <w:t>周边有同类型勘查开发背景的矿产已进行过较高程度的勘查</w:t>
      </w:r>
      <w:r w:rsidRPr="0000420E">
        <w:rPr>
          <w:rFonts w:ascii="Arial" w:hAnsi="Arial" w:cs="Arial"/>
          <w:color w:val="000000"/>
          <w:sz w:val="24"/>
          <w:szCs w:val="24"/>
        </w:rPr>
        <w:t>或已进行开发，相关地质信息及其实际或设计的开发利用相关技术和经济指标与参数可以收集到。</w:t>
      </w:r>
    </w:p>
    <w:p w:rsidR="001462B7" w:rsidRPr="0000420E" w:rsidRDefault="001462B7" w:rsidP="00961E41">
      <w:pPr>
        <w:spacing w:line="360" w:lineRule="auto"/>
        <w:ind w:firstLineChars="235" w:firstLine="564"/>
        <w:rPr>
          <w:rFonts w:ascii="Arial" w:hAnsi="Arial" w:cs="Arial"/>
          <w:color w:val="000000"/>
          <w:sz w:val="24"/>
          <w:szCs w:val="24"/>
        </w:rPr>
      </w:pPr>
      <w:r w:rsidRPr="0000420E">
        <w:rPr>
          <w:rFonts w:ascii="Arial" w:hAnsi="Arial" w:cs="Arial"/>
          <w:sz w:val="24"/>
          <w:szCs w:val="24"/>
        </w:rPr>
        <w:t xml:space="preserve">3 </w:t>
      </w:r>
      <w:r w:rsidRPr="0000420E">
        <w:rPr>
          <w:rFonts w:ascii="Arial" w:hAnsi="Arial" w:cs="Arial"/>
          <w:sz w:val="24"/>
          <w:szCs w:val="24"/>
        </w:rPr>
        <w:t>通过与邻区进行过较高程度的勘查或已进行开发矿山类比，</w:t>
      </w:r>
      <w:r w:rsidR="002A57B8" w:rsidRPr="0000420E">
        <w:rPr>
          <w:rFonts w:ascii="Arial" w:hAnsi="Arial" w:cs="Arial"/>
          <w:sz w:val="24"/>
          <w:szCs w:val="24"/>
        </w:rPr>
        <w:t>勘查区</w:t>
      </w:r>
      <w:r w:rsidRPr="0000420E">
        <w:rPr>
          <w:rFonts w:ascii="Arial" w:hAnsi="Arial" w:cs="Arial"/>
          <w:sz w:val="24"/>
          <w:szCs w:val="24"/>
        </w:rPr>
        <w:t>未来</w:t>
      </w:r>
      <w:r w:rsidR="002A57B8" w:rsidRPr="0000420E">
        <w:rPr>
          <w:rFonts w:ascii="Arial" w:hAnsi="Arial" w:cs="Arial"/>
          <w:sz w:val="24"/>
          <w:szCs w:val="24"/>
        </w:rPr>
        <w:t>可能的</w:t>
      </w:r>
      <w:r w:rsidRPr="0000420E">
        <w:rPr>
          <w:rFonts w:ascii="Arial" w:hAnsi="Arial" w:cs="Arial"/>
          <w:sz w:val="24"/>
          <w:szCs w:val="24"/>
        </w:rPr>
        <w:t>矿山生产经营的收益可预测。</w:t>
      </w:r>
    </w:p>
    <w:p w:rsidR="002A57B8" w:rsidRPr="0000420E" w:rsidRDefault="001462B7" w:rsidP="002A57B8">
      <w:pPr>
        <w:spacing w:line="360" w:lineRule="auto"/>
        <w:ind w:firstLineChars="235" w:firstLine="564"/>
        <w:rPr>
          <w:rFonts w:ascii="Arial" w:hAnsi="Arial" w:cs="Arial"/>
          <w:color w:val="000000"/>
          <w:sz w:val="24"/>
          <w:szCs w:val="24"/>
        </w:rPr>
      </w:pPr>
      <w:r w:rsidRPr="0000420E">
        <w:rPr>
          <w:rFonts w:ascii="Arial" w:hAnsi="Arial" w:cs="Arial"/>
          <w:sz w:val="24"/>
          <w:szCs w:val="24"/>
        </w:rPr>
        <w:t>4</w:t>
      </w:r>
      <w:r w:rsidR="002A57B8" w:rsidRPr="0000420E">
        <w:rPr>
          <w:rFonts w:ascii="Arial" w:hAnsi="Arial" w:cs="Arial"/>
          <w:sz w:val="24"/>
          <w:szCs w:val="24"/>
        </w:rPr>
        <w:t>假定利用方法中考虑的矿产开发地质风险系数对风险要素的分析和类比能初步预测、量化并最大程度地代表了可能的来自</w:t>
      </w:r>
      <w:r w:rsidR="002A57B8" w:rsidRPr="0000420E">
        <w:rPr>
          <w:rFonts w:ascii="Arial" w:hAnsi="Arial" w:cs="Arial"/>
          <w:color w:val="000000"/>
          <w:sz w:val="24"/>
          <w:szCs w:val="24"/>
        </w:rPr>
        <w:t>于进一步勘查开发的风险因素。</w:t>
      </w:r>
    </w:p>
    <w:p w:rsidR="001462B7" w:rsidRPr="0000420E" w:rsidRDefault="001462B7" w:rsidP="00961E41">
      <w:pPr>
        <w:spacing w:line="360" w:lineRule="auto"/>
        <w:ind w:firstLineChars="235" w:firstLine="566"/>
        <w:rPr>
          <w:rFonts w:ascii="Arial" w:eastAsia="黑体" w:hAnsi="Arial" w:cs="Arial"/>
          <w:b/>
          <w:bCs/>
          <w:sz w:val="24"/>
          <w:szCs w:val="24"/>
        </w:rPr>
      </w:pPr>
      <w:r w:rsidRPr="0000420E">
        <w:rPr>
          <w:rFonts w:ascii="Arial" w:eastAsia="黑体" w:hAnsi="Arial" w:cs="Arial"/>
          <w:b/>
          <w:bCs/>
          <w:sz w:val="24"/>
          <w:szCs w:val="24"/>
        </w:rPr>
        <w:t>2.5</w:t>
      </w:r>
      <w:r w:rsidRPr="0000420E">
        <w:rPr>
          <w:rFonts w:ascii="Arial" w:eastAsia="黑体" w:hAnsi="Arial" w:cs="Arial"/>
          <w:b/>
          <w:bCs/>
          <w:sz w:val="24"/>
          <w:szCs w:val="24"/>
        </w:rPr>
        <w:t>操作步骤</w:t>
      </w:r>
    </w:p>
    <w:p w:rsidR="002A57B8" w:rsidRPr="0000420E" w:rsidRDefault="002A57B8" w:rsidP="002A57B8">
      <w:pPr>
        <w:spacing w:line="360" w:lineRule="auto"/>
        <w:ind w:firstLineChars="235" w:firstLine="564"/>
        <w:rPr>
          <w:rFonts w:ascii="Arial" w:hAnsi="Arial" w:cs="Arial"/>
          <w:sz w:val="24"/>
          <w:szCs w:val="24"/>
        </w:rPr>
      </w:pPr>
      <w:r w:rsidRPr="0000420E">
        <w:rPr>
          <w:rFonts w:ascii="Arial" w:hAnsi="Arial" w:cs="Arial"/>
          <w:sz w:val="24"/>
          <w:szCs w:val="24"/>
        </w:rPr>
        <w:t xml:space="preserve">1 </w:t>
      </w:r>
      <w:r w:rsidRPr="0000420E">
        <w:rPr>
          <w:rFonts w:ascii="Arial" w:hAnsi="Arial" w:cs="Arial"/>
          <w:sz w:val="24"/>
          <w:szCs w:val="24"/>
        </w:rPr>
        <w:t>根据评估对象与范围，分析、确定、估算可采储量；</w:t>
      </w:r>
    </w:p>
    <w:p w:rsidR="002A57B8" w:rsidRPr="0000420E" w:rsidRDefault="002A57B8" w:rsidP="002A57B8">
      <w:pPr>
        <w:spacing w:line="360" w:lineRule="auto"/>
        <w:ind w:firstLineChars="235" w:firstLine="564"/>
        <w:rPr>
          <w:rFonts w:ascii="Arial" w:hAnsi="Arial" w:cs="Arial"/>
          <w:sz w:val="24"/>
          <w:szCs w:val="24"/>
        </w:rPr>
      </w:pPr>
      <w:r w:rsidRPr="0000420E">
        <w:rPr>
          <w:rFonts w:ascii="Arial" w:hAnsi="Arial" w:cs="Arial"/>
          <w:sz w:val="24"/>
          <w:szCs w:val="24"/>
        </w:rPr>
        <w:t xml:space="preserve">2 </w:t>
      </w:r>
      <w:r w:rsidRPr="0000420E">
        <w:rPr>
          <w:rFonts w:ascii="Arial" w:hAnsi="Arial" w:cs="Arial"/>
          <w:sz w:val="24"/>
          <w:szCs w:val="24"/>
        </w:rPr>
        <w:t>确定产品方案与生产能力，估算矿山服务年限，确定评估计算服务年限；</w:t>
      </w:r>
    </w:p>
    <w:p w:rsidR="002A57B8" w:rsidRPr="0000420E" w:rsidRDefault="002A57B8" w:rsidP="002A57B8">
      <w:pPr>
        <w:spacing w:line="360" w:lineRule="auto"/>
        <w:ind w:firstLineChars="235" w:firstLine="564"/>
        <w:rPr>
          <w:rFonts w:ascii="Arial" w:hAnsi="Arial" w:cs="Arial"/>
          <w:sz w:val="24"/>
          <w:szCs w:val="24"/>
        </w:rPr>
      </w:pPr>
      <w:r w:rsidRPr="0000420E">
        <w:rPr>
          <w:rFonts w:ascii="Arial" w:hAnsi="Arial" w:cs="Arial"/>
          <w:sz w:val="24"/>
          <w:szCs w:val="24"/>
        </w:rPr>
        <w:t xml:space="preserve">3 </w:t>
      </w:r>
      <w:r w:rsidRPr="0000420E">
        <w:rPr>
          <w:rFonts w:ascii="Arial" w:hAnsi="Arial" w:cs="Arial"/>
          <w:sz w:val="24"/>
          <w:szCs w:val="24"/>
        </w:rPr>
        <w:t>分析确定与产品方案口径相一致的开发利用技术经济参数或指标；</w:t>
      </w:r>
    </w:p>
    <w:p w:rsidR="001462B7" w:rsidRPr="0000420E" w:rsidRDefault="001462B7" w:rsidP="00961E41">
      <w:pPr>
        <w:spacing w:line="360" w:lineRule="auto"/>
        <w:ind w:firstLineChars="235" w:firstLine="564"/>
        <w:rPr>
          <w:rFonts w:ascii="Arial" w:hAnsi="Arial" w:cs="Arial"/>
          <w:sz w:val="24"/>
          <w:szCs w:val="24"/>
        </w:rPr>
      </w:pPr>
      <w:r w:rsidRPr="0000420E">
        <w:rPr>
          <w:rFonts w:ascii="Arial" w:hAnsi="Arial" w:cs="Arial"/>
          <w:sz w:val="24"/>
          <w:szCs w:val="24"/>
        </w:rPr>
        <w:t xml:space="preserve">4 </w:t>
      </w:r>
      <w:r w:rsidRPr="0000420E">
        <w:rPr>
          <w:rFonts w:ascii="Arial" w:hAnsi="Arial" w:cs="Arial"/>
          <w:sz w:val="24"/>
          <w:szCs w:val="24"/>
        </w:rPr>
        <w:t>分析确定矿产开发地质风险系数；</w:t>
      </w:r>
    </w:p>
    <w:p w:rsidR="001462B7" w:rsidRPr="0000420E" w:rsidRDefault="001462B7" w:rsidP="00961E41">
      <w:pPr>
        <w:spacing w:line="360" w:lineRule="auto"/>
        <w:ind w:firstLineChars="235" w:firstLine="564"/>
        <w:rPr>
          <w:rFonts w:ascii="Arial" w:hAnsi="Arial" w:cs="Arial"/>
          <w:sz w:val="24"/>
          <w:szCs w:val="24"/>
        </w:rPr>
      </w:pPr>
      <w:r w:rsidRPr="0000420E">
        <w:rPr>
          <w:rFonts w:ascii="Arial" w:hAnsi="Arial" w:cs="Arial"/>
          <w:sz w:val="24"/>
          <w:szCs w:val="24"/>
        </w:rPr>
        <w:t xml:space="preserve">5 </w:t>
      </w:r>
      <w:r w:rsidRPr="0000420E">
        <w:rPr>
          <w:rFonts w:ascii="Arial" w:hAnsi="Arial" w:cs="Arial"/>
          <w:sz w:val="24"/>
          <w:szCs w:val="24"/>
        </w:rPr>
        <w:t>依据评估模型进行评定估算。</w:t>
      </w:r>
    </w:p>
    <w:p w:rsidR="001462B7" w:rsidRPr="0000420E" w:rsidRDefault="001462B7" w:rsidP="00491604">
      <w:pPr>
        <w:spacing w:line="360" w:lineRule="auto"/>
        <w:ind w:firstLineChars="234" w:firstLine="564"/>
        <w:rPr>
          <w:rFonts w:ascii="Arial" w:eastAsia="黑体" w:hAnsi="Arial" w:cs="Arial"/>
          <w:b/>
          <w:bCs/>
          <w:sz w:val="24"/>
          <w:szCs w:val="24"/>
        </w:rPr>
      </w:pPr>
      <w:r w:rsidRPr="0000420E">
        <w:rPr>
          <w:rFonts w:ascii="Arial" w:eastAsia="黑体" w:hAnsi="Arial" w:cs="Arial"/>
          <w:b/>
          <w:bCs/>
          <w:sz w:val="24"/>
          <w:szCs w:val="24"/>
        </w:rPr>
        <w:t>2.6</w:t>
      </w:r>
      <w:r w:rsidRPr="0000420E">
        <w:rPr>
          <w:rFonts w:ascii="Arial" w:eastAsia="黑体" w:hAnsi="Arial" w:cs="Arial"/>
          <w:b/>
          <w:bCs/>
          <w:sz w:val="24"/>
          <w:szCs w:val="24"/>
        </w:rPr>
        <w:t>注意事项</w:t>
      </w:r>
    </w:p>
    <w:p w:rsidR="00A76C52" w:rsidRPr="0000420E" w:rsidRDefault="00A76C52" w:rsidP="00491604">
      <w:pPr>
        <w:spacing w:line="360" w:lineRule="auto"/>
        <w:ind w:firstLineChars="234" w:firstLine="562"/>
        <w:jc w:val="left"/>
        <w:rPr>
          <w:rFonts w:ascii="Arial" w:hAnsi="Arial" w:cs="Arial"/>
          <w:sz w:val="24"/>
          <w:szCs w:val="24"/>
        </w:rPr>
      </w:pPr>
      <w:r w:rsidRPr="0000420E">
        <w:rPr>
          <w:rFonts w:ascii="Arial" w:hAnsi="Arial" w:cs="Arial"/>
          <w:sz w:val="24"/>
          <w:szCs w:val="24"/>
        </w:rPr>
        <w:t>1</w:t>
      </w:r>
      <w:r w:rsidRPr="0000420E">
        <w:rPr>
          <w:rFonts w:ascii="Arial" w:hAnsi="Arial" w:cs="Arial"/>
          <w:sz w:val="24"/>
          <w:szCs w:val="24"/>
        </w:rPr>
        <w:t>折现现金流量风险系数调整法，是针对地质勘查程度较低的稳定分布的大中型沉积矿产的探矿权价值评估的一种评估方法。</w:t>
      </w:r>
    </w:p>
    <w:p w:rsidR="001462B7" w:rsidRPr="0000420E" w:rsidRDefault="00A76C52" w:rsidP="00491604">
      <w:pPr>
        <w:spacing w:line="360" w:lineRule="auto"/>
        <w:ind w:firstLineChars="234" w:firstLine="562"/>
        <w:jc w:val="left"/>
        <w:rPr>
          <w:rFonts w:ascii="Arial" w:hAnsi="Arial" w:cs="Arial"/>
          <w:sz w:val="24"/>
          <w:szCs w:val="24"/>
        </w:rPr>
      </w:pPr>
      <w:r w:rsidRPr="0000420E">
        <w:rPr>
          <w:rFonts w:ascii="Arial" w:hAnsi="Arial" w:cs="Arial"/>
          <w:sz w:val="24"/>
          <w:szCs w:val="24"/>
        </w:rPr>
        <w:t>2</w:t>
      </w:r>
      <w:r w:rsidR="001462B7" w:rsidRPr="0000420E">
        <w:rPr>
          <w:rFonts w:ascii="Arial" w:hAnsi="Arial" w:cs="Arial"/>
          <w:sz w:val="24"/>
          <w:szCs w:val="24"/>
        </w:rPr>
        <w:t xml:space="preserve"> </w:t>
      </w:r>
      <w:r w:rsidR="001462B7" w:rsidRPr="0000420E">
        <w:rPr>
          <w:rFonts w:ascii="Arial" w:hAnsi="Arial" w:cs="Arial"/>
          <w:sz w:val="24"/>
          <w:szCs w:val="24"/>
        </w:rPr>
        <w:t>勘查工作程度主要考虑勘查类型、已完成勘查工程的工程间距及对矿体控制程度，并比照现行地质勘查规范综合确定。</w:t>
      </w:r>
    </w:p>
    <w:p w:rsidR="001462B7" w:rsidRPr="0000420E" w:rsidRDefault="00A76C52" w:rsidP="00491604">
      <w:pPr>
        <w:spacing w:line="360" w:lineRule="auto"/>
        <w:ind w:firstLineChars="234" w:firstLine="562"/>
        <w:jc w:val="left"/>
        <w:rPr>
          <w:rFonts w:ascii="Arial" w:hAnsi="Arial" w:cs="Arial"/>
          <w:sz w:val="24"/>
          <w:szCs w:val="24"/>
        </w:rPr>
      </w:pPr>
      <w:r w:rsidRPr="0000420E">
        <w:rPr>
          <w:rFonts w:ascii="Arial" w:hAnsi="Arial" w:cs="Arial"/>
          <w:sz w:val="24"/>
          <w:szCs w:val="24"/>
        </w:rPr>
        <w:t>3</w:t>
      </w:r>
      <w:r w:rsidR="001462B7" w:rsidRPr="0000420E">
        <w:rPr>
          <w:rFonts w:ascii="Arial" w:hAnsi="Arial" w:cs="Arial"/>
          <w:sz w:val="24"/>
          <w:szCs w:val="24"/>
        </w:rPr>
        <w:t xml:space="preserve"> </w:t>
      </w:r>
      <w:r w:rsidR="001462B7" w:rsidRPr="0000420E">
        <w:rPr>
          <w:rFonts w:ascii="Arial" w:hAnsi="Arial" w:cs="Arial"/>
          <w:sz w:val="24"/>
          <w:szCs w:val="24"/>
        </w:rPr>
        <w:t>计算</w:t>
      </w:r>
      <w:r w:rsidR="002A57B8" w:rsidRPr="0000420E">
        <w:rPr>
          <w:rFonts w:ascii="Arial" w:hAnsi="Arial" w:cs="Arial"/>
          <w:sz w:val="24"/>
          <w:szCs w:val="24"/>
        </w:rPr>
        <w:t>确定</w:t>
      </w:r>
      <w:r w:rsidR="001462B7" w:rsidRPr="0000420E">
        <w:rPr>
          <w:rFonts w:ascii="Arial" w:hAnsi="Arial" w:cs="Arial"/>
          <w:sz w:val="24"/>
          <w:szCs w:val="24"/>
        </w:rPr>
        <w:t>评估利用可采储量时，对于各种资源量应在项目经济合理性分析后分类处理，属技术经济可行的各种资源量（包括</w:t>
      </w:r>
      <w:r w:rsidR="001462B7" w:rsidRPr="0000420E">
        <w:rPr>
          <w:rFonts w:ascii="Arial" w:hAnsi="Arial" w:cs="Arial"/>
          <w:sz w:val="24"/>
          <w:szCs w:val="24"/>
        </w:rPr>
        <w:t>333</w:t>
      </w:r>
      <w:r w:rsidR="001462B7" w:rsidRPr="0000420E">
        <w:rPr>
          <w:rFonts w:ascii="Arial" w:hAnsi="Arial" w:cs="Arial"/>
          <w:sz w:val="24"/>
          <w:szCs w:val="24"/>
        </w:rPr>
        <w:t>、</w:t>
      </w:r>
      <w:r w:rsidR="001462B7" w:rsidRPr="0000420E">
        <w:rPr>
          <w:rFonts w:ascii="Arial" w:hAnsi="Arial" w:cs="Arial"/>
          <w:sz w:val="24"/>
          <w:szCs w:val="24"/>
        </w:rPr>
        <w:t>(334)?</w:t>
      </w:r>
      <w:r w:rsidR="001462B7" w:rsidRPr="0000420E">
        <w:rPr>
          <w:rFonts w:ascii="Arial" w:hAnsi="Arial" w:cs="Arial"/>
          <w:sz w:val="24"/>
          <w:szCs w:val="24"/>
        </w:rPr>
        <w:t>）全部参加评估计算，不使用</w:t>
      </w:r>
      <w:r w:rsidR="001462B7" w:rsidRPr="0000420E">
        <w:rPr>
          <w:rFonts w:ascii="Arial" w:hAnsi="Arial" w:cs="Arial"/>
          <w:sz w:val="24"/>
          <w:szCs w:val="24"/>
        </w:rPr>
        <w:t>“</w:t>
      </w:r>
      <w:r w:rsidR="001462B7" w:rsidRPr="0000420E">
        <w:rPr>
          <w:rFonts w:ascii="Arial" w:hAnsi="Arial" w:cs="Arial"/>
          <w:sz w:val="24"/>
          <w:szCs w:val="24"/>
        </w:rPr>
        <w:t>可信度系数</w:t>
      </w:r>
      <w:r w:rsidR="001462B7" w:rsidRPr="0000420E">
        <w:rPr>
          <w:rFonts w:ascii="Arial" w:hAnsi="Arial" w:cs="Arial"/>
          <w:sz w:val="24"/>
          <w:szCs w:val="24"/>
        </w:rPr>
        <w:t>”</w:t>
      </w:r>
      <w:r w:rsidR="001462B7" w:rsidRPr="0000420E">
        <w:rPr>
          <w:rFonts w:ascii="Arial" w:hAnsi="Arial" w:cs="Arial"/>
          <w:sz w:val="24"/>
          <w:szCs w:val="24"/>
        </w:rPr>
        <w:t>进行折算。</w:t>
      </w:r>
    </w:p>
    <w:p w:rsidR="00B90443" w:rsidRPr="00351151" w:rsidRDefault="00A76C52" w:rsidP="00B90443">
      <w:pPr>
        <w:spacing w:line="360" w:lineRule="auto"/>
        <w:ind w:firstLineChars="234" w:firstLine="562"/>
        <w:jc w:val="left"/>
        <w:rPr>
          <w:rFonts w:asciiTheme="minorEastAsia" w:hAnsiTheme="minorEastAsia"/>
          <w:sz w:val="24"/>
          <w:szCs w:val="24"/>
        </w:rPr>
      </w:pPr>
      <w:r w:rsidRPr="0000420E">
        <w:rPr>
          <w:rFonts w:ascii="Arial" w:hAnsi="Arial" w:cs="Arial"/>
          <w:sz w:val="24"/>
          <w:szCs w:val="24"/>
        </w:rPr>
        <w:t>4</w:t>
      </w:r>
      <w:r w:rsidR="00491604" w:rsidRPr="0000420E">
        <w:rPr>
          <w:rFonts w:ascii="Arial" w:hAnsi="Arial" w:cs="Arial"/>
          <w:sz w:val="24"/>
          <w:szCs w:val="24"/>
        </w:rPr>
        <w:t xml:space="preserve"> </w:t>
      </w:r>
      <w:r w:rsidRPr="0000420E">
        <w:rPr>
          <w:rFonts w:ascii="Arial" w:hAnsi="Arial" w:cs="Arial"/>
          <w:sz w:val="24"/>
          <w:szCs w:val="24"/>
        </w:rPr>
        <w:t>矿产开发地质风险系数，反映因地质勘查工作程度不足</w:t>
      </w:r>
      <w:r w:rsidR="00491604" w:rsidRPr="0000420E">
        <w:rPr>
          <w:rFonts w:ascii="Arial" w:hAnsi="Arial" w:cs="Arial"/>
          <w:sz w:val="24"/>
          <w:szCs w:val="24"/>
        </w:rPr>
        <w:t>导致</w:t>
      </w:r>
      <w:r w:rsidRPr="0000420E">
        <w:rPr>
          <w:rFonts w:ascii="Arial" w:hAnsi="Arial" w:cs="Arial"/>
          <w:sz w:val="24"/>
          <w:szCs w:val="24"/>
        </w:rPr>
        <w:t>的地质可靠性低、开发风险高等，一般通过对地质、采矿、选矿等因素进行半定量分析确定。</w:t>
      </w:r>
      <w:r w:rsidR="00B90443" w:rsidRPr="00351151">
        <w:rPr>
          <w:rFonts w:asciiTheme="minorEastAsia" w:hAnsiTheme="minorEastAsia" w:hint="eastAsia"/>
          <w:sz w:val="24"/>
          <w:szCs w:val="24"/>
        </w:rPr>
        <w:t>矿产开发地质风险系数取值，由地质矿产等专业技术人员在分析</w:t>
      </w:r>
      <w:r w:rsidR="00B90443">
        <w:rPr>
          <w:rFonts w:asciiTheme="minorEastAsia" w:hAnsiTheme="minorEastAsia" w:hint="eastAsia"/>
          <w:sz w:val="24"/>
          <w:szCs w:val="24"/>
        </w:rPr>
        <w:t>地质勘查报告</w:t>
      </w:r>
      <w:r w:rsidR="00B90443" w:rsidRPr="00351151">
        <w:rPr>
          <w:rFonts w:asciiTheme="minorEastAsia" w:hAnsiTheme="minorEastAsia" w:hint="eastAsia"/>
          <w:sz w:val="24"/>
          <w:szCs w:val="24"/>
        </w:rPr>
        <w:t>所反映的各风险要素标志的基础上，根据</w:t>
      </w:r>
      <w:r w:rsidR="00B90443">
        <w:rPr>
          <w:rFonts w:asciiTheme="minorEastAsia" w:hAnsiTheme="minorEastAsia" w:hint="eastAsia"/>
          <w:sz w:val="24"/>
          <w:szCs w:val="24"/>
        </w:rPr>
        <w:t>《矿业权评估参数确定指导意见》</w:t>
      </w:r>
      <w:r w:rsidR="00B90443" w:rsidRPr="00351151">
        <w:rPr>
          <w:rFonts w:asciiTheme="minorEastAsia" w:hAnsiTheme="minorEastAsia" w:hint="eastAsia"/>
          <w:sz w:val="24"/>
          <w:szCs w:val="24"/>
        </w:rPr>
        <w:t>矿产开发地质风险系数表，通过论证、评判后归类取值。也可采用由</w:t>
      </w:r>
      <w:r w:rsidR="00B90443" w:rsidRPr="00351151">
        <w:rPr>
          <w:rFonts w:asciiTheme="minorEastAsia" w:hAnsiTheme="minorEastAsia"/>
          <w:sz w:val="24"/>
          <w:szCs w:val="24"/>
        </w:rPr>
        <w:t>3</w:t>
      </w:r>
      <w:r w:rsidR="00B90443" w:rsidRPr="00351151">
        <w:rPr>
          <w:rFonts w:asciiTheme="minorEastAsia" w:hAnsiTheme="minorEastAsia" w:hint="eastAsia"/>
          <w:sz w:val="24"/>
          <w:szCs w:val="24"/>
        </w:rPr>
        <w:t>～</w:t>
      </w:r>
      <w:r w:rsidR="00B90443" w:rsidRPr="00351151">
        <w:rPr>
          <w:rFonts w:asciiTheme="minorEastAsia" w:hAnsiTheme="minorEastAsia"/>
          <w:sz w:val="24"/>
          <w:szCs w:val="24"/>
        </w:rPr>
        <w:t>5</w:t>
      </w:r>
      <w:r w:rsidR="00B90443" w:rsidRPr="00351151">
        <w:rPr>
          <w:rFonts w:asciiTheme="minorEastAsia" w:hAnsiTheme="minorEastAsia" w:hint="eastAsia"/>
          <w:sz w:val="24"/>
          <w:szCs w:val="24"/>
        </w:rPr>
        <w:t>名地质和采矿专家组成的专家组评判赋值、求取平均值方式确定。</w:t>
      </w:r>
    </w:p>
    <w:p w:rsidR="001462B7" w:rsidRPr="0000420E" w:rsidRDefault="00491604" w:rsidP="00491604">
      <w:pPr>
        <w:spacing w:line="360" w:lineRule="auto"/>
        <w:ind w:firstLineChars="234" w:firstLine="562"/>
        <w:jc w:val="left"/>
        <w:rPr>
          <w:rFonts w:ascii="Arial" w:hAnsi="Arial" w:cs="Arial"/>
          <w:sz w:val="24"/>
          <w:szCs w:val="24"/>
        </w:rPr>
      </w:pPr>
      <w:r w:rsidRPr="0000420E">
        <w:rPr>
          <w:rFonts w:ascii="Arial" w:hAnsi="Arial" w:cs="Arial"/>
          <w:sz w:val="24"/>
          <w:szCs w:val="24"/>
        </w:rPr>
        <w:t xml:space="preserve">5 </w:t>
      </w:r>
      <w:r w:rsidR="001462B7" w:rsidRPr="0000420E">
        <w:rPr>
          <w:rFonts w:ascii="Arial" w:hAnsi="Arial" w:cs="Arial"/>
          <w:sz w:val="24"/>
          <w:szCs w:val="24"/>
        </w:rPr>
        <w:t>当评估对象范围较小，区内资源储量较少，规划生产能力为小型，难以</w:t>
      </w:r>
      <w:r w:rsidR="001462B7" w:rsidRPr="0000420E">
        <w:rPr>
          <w:rFonts w:ascii="Arial" w:hAnsi="Arial" w:cs="Arial"/>
          <w:sz w:val="24"/>
          <w:szCs w:val="24"/>
        </w:rPr>
        <w:lastRenderedPageBreak/>
        <w:t>采用折现现金流量法计算探矿权基础价值时，可采用其他方法估算探矿权基础价值。</w:t>
      </w:r>
    </w:p>
    <w:p w:rsidR="001462B7" w:rsidRPr="0000420E" w:rsidRDefault="001462B7" w:rsidP="00C96CC8">
      <w:pPr>
        <w:spacing w:beforeLines="50" w:before="156" w:line="360" w:lineRule="auto"/>
        <w:ind w:firstLineChars="235" w:firstLine="566"/>
        <w:rPr>
          <w:rFonts w:ascii="Arial" w:eastAsia="黑体" w:hAnsi="Arial" w:cs="Arial"/>
          <w:b/>
          <w:bCs/>
          <w:sz w:val="24"/>
          <w:szCs w:val="24"/>
        </w:rPr>
      </w:pPr>
      <w:r w:rsidRPr="0000420E">
        <w:rPr>
          <w:rFonts w:ascii="Arial" w:eastAsia="黑体" w:hAnsi="Arial" w:cs="Arial"/>
          <w:b/>
          <w:bCs/>
          <w:sz w:val="24"/>
          <w:szCs w:val="24"/>
        </w:rPr>
        <w:t>3.</w:t>
      </w:r>
      <w:r w:rsidRPr="0000420E">
        <w:rPr>
          <w:rFonts w:ascii="Arial" w:eastAsia="黑体" w:hAnsi="Arial" w:cs="Arial"/>
          <w:b/>
          <w:bCs/>
          <w:sz w:val="24"/>
          <w:szCs w:val="24"/>
        </w:rPr>
        <w:t>收入权益法</w:t>
      </w:r>
    </w:p>
    <w:p w:rsidR="001462B7" w:rsidRPr="0000420E" w:rsidRDefault="001462B7" w:rsidP="00961E41">
      <w:pPr>
        <w:spacing w:line="360" w:lineRule="auto"/>
        <w:ind w:firstLineChars="235" w:firstLine="566"/>
        <w:rPr>
          <w:rFonts w:ascii="Arial" w:eastAsia="黑体" w:hAnsi="Arial" w:cs="Arial"/>
          <w:b/>
          <w:bCs/>
          <w:sz w:val="24"/>
          <w:szCs w:val="24"/>
        </w:rPr>
      </w:pPr>
      <w:r w:rsidRPr="0000420E">
        <w:rPr>
          <w:rFonts w:ascii="Arial" w:eastAsia="黑体" w:hAnsi="Arial" w:cs="Arial"/>
          <w:b/>
          <w:bCs/>
          <w:sz w:val="24"/>
          <w:szCs w:val="24"/>
        </w:rPr>
        <w:t>3.1</w:t>
      </w:r>
      <w:r w:rsidRPr="0000420E">
        <w:rPr>
          <w:rFonts w:ascii="Arial" w:eastAsia="黑体" w:hAnsi="Arial" w:cs="Arial"/>
          <w:b/>
          <w:bCs/>
          <w:sz w:val="24"/>
          <w:szCs w:val="24"/>
        </w:rPr>
        <w:t>一般原理</w:t>
      </w:r>
    </w:p>
    <w:p w:rsidR="001462B7" w:rsidRPr="0000420E" w:rsidRDefault="001462B7" w:rsidP="00961E41">
      <w:pPr>
        <w:spacing w:line="360" w:lineRule="auto"/>
        <w:ind w:firstLineChars="235" w:firstLine="564"/>
        <w:jc w:val="left"/>
        <w:rPr>
          <w:rFonts w:ascii="Arial" w:hAnsi="Arial" w:cs="Arial"/>
          <w:sz w:val="24"/>
          <w:szCs w:val="24"/>
        </w:rPr>
      </w:pPr>
      <w:r w:rsidRPr="0000420E">
        <w:rPr>
          <w:rFonts w:ascii="Arial" w:hAnsi="Arial" w:cs="Arial"/>
          <w:sz w:val="24"/>
          <w:szCs w:val="24"/>
        </w:rPr>
        <w:t>收入权益法</w:t>
      </w:r>
      <w:r w:rsidR="00491604" w:rsidRPr="0000420E">
        <w:rPr>
          <w:rFonts w:ascii="Arial" w:hAnsi="Arial" w:cs="Arial"/>
          <w:sz w:val="24"/>
          <w:szCs w:val="24"/>
        </w:rPr>
        <w:t>，是基于没有销售就不可能有收益、销售收入能够体现矿业权价值的基本原理，</w:t>
      </w:r>
      <w:r w:rsidRPr="0000420E">
        <w:rPr>
          <w:rFonts w:ascii="Arial" w:hAnsi="Arial" w:cs="Arial"/>
          <w:sz w:val="24"/>
          <w:szCs w:val="24"/>
        </w:rPr>
        <w:t>间接估算矿业权价值的方法，是通过矿业权权益系数对销售收入现值进行调整</w:t>
      </w:r>
      <w:r w:rsidR="00491604" w:rsidRPr="0000420E">
        <w:rPr>
          <w:rFonts w:ascii="Arial" w:hAnsi="Arial" w:cs="Arial"/>
          <w:sz w:val="24"/>
          <w:szCs w:val="24"/>
        </w:rPr>
        <w:t>得出</w:t>
      </w:r>
      <w:r w:rsidRPr="0000420E">
        <w:rPr>
          <w:rFonts w:ascii="Arial" w:hAnsi="Arial" w:cs="Arial"/>
          <w:sz w:val="24"/>
          <w:szCs w:val="24"/>
        </w:rPr>
        <w:t>矿业权价值</w:t>
      </w:r>
      <w:r w:rsidR="00491604" w:rsidRPr="0000420E">
        <w:rPr>
          <w:rFonts w:ascii="Arial" w:hAnsi="Arial" w:cs="Arial"/>
          <w:sz w:val="24"/>
          <w:szCs w:val="24"/>
        </w:rPr>
        <w:t>的评估方法</w:t>
      </w:r>
      <w:r w:rsidRPr="0000420E">
        <w:rPr>
          <w:rFonts w:ascii="Arial" w:hAnsi="Arial" w:cs="Arial"/>
          <w:sz w:val="24"/>
          <w:szCs w:val="24"/>
        </w:rPr>
        <w:t>。</w:t>
      </w:r>
    </w:p>
    <w:p w:rsidR="001462B7" w:rsidRPr="0000420E" w:rsidRDefault="001462B7" w:rsidP="00961E41">
      <w:pPr>
        <w:spacing w:line="360" w:lineRule="auto"/>
        <w:ind w:firstLineChars="235" w:firstLine="564"/>
        <w:jc w:val="left"/>
        <w:rPr>
          <w:rFonts w:ascii="Arial" w:hAnsi="Arial" w:cs="Arial"/>
          <w:sz w:val="24"/>
          <w:szCs w:val="24"/>
        </w:rPr>
      </w:pPr>
      <w:r w:rsidRPr="0000420E">
        <w:rPr>
          <w:rFonts w:ascii="Arial" w:hAnsi="Arial" w:cs="Arial"/>
          <w:sz w:val="24"/>
          <w:szCs w:val="24"/>
        </w:rPr>
        <w:t>矿业权权益系数</w:t>
      </w:r>
      <w:r w:rsidR="00491604" w:rsidRPr="0000420E">
        <w:rPr>
          <w:rFonts w:ascii="Arial" w:hAnsi="Arial" w:cs="Arial"/>
          <w:sz w:val="24"/>
          <w:szCs w:val="24"/>
        </w:rPr>
        <w:t>，</w:t>
      </w:r>
      <w:r w:rsidRPr="0000420E">
        <w:rPr>
          <w:rFonts w:ascii="Arial" w:hAnsi="Arial" w:cs="Arial"/>
          <w:sz w:val="24"/>
          <w:szCs w:val="24"/>
        </w:rPr>
        <w:t>反映矿业权评估价值与销售收入现值的比例关系。矿业权权益系数包含着收益途径的全部内涵。</w:t>
      </w:r>
    </w:p>
    <w:p w:rsidR="001462B7" w:rsidRPr="0000420E" w:rsidRDefault="001462B7" w:rsidP="00961E41">
      <w:pPr>
        <w:spacing w:line="360" w:lineRule="auto"/>
        <w:ind w:firstLineChars="235" w:firstLine="566"/>
        <w:rPr>
          <w:rFonts w:ascii="Arial" w:eastAsia="黑体" w:hAnsi="Arial" w:cs="Arial"/>
          <w:b/>
          <w:bCs/>
          <w:sz w:val="24"/>
          <w:szCs w:val="24"/>
        </w:rPr>
      </w:pPr>
      <w:r w:rsidRPr="0000420E">
        <w:rPr>
          <w:rFonts w:ascii="Arial" w:eastAsia="黑体" w:hAnsi="Arial" w:cs="Arial"/>
          <w:b/>
          <w:bCs/>
          <w:sz w:val="24"/>
          <w:szCs w:val="24"/>
        </w:rPr>
        <w:t>3.2</w:t>
      </w:r>
      <w:r w:rsidRPr="0000420E">
        <w:rPr>
          <w:rFonts w:ascii="Arial" w:eastAsia="黑体" w:hAnsi="Arial" w:cs="Arial"/>
          <w:b/>
          <w:bCs/>
          <w:sz w:val="24"/>
          <w:szCs w:val="24"/>
        </w:rPr>
        <w:t>评估模型</w:t>
      </w:r>
    </w:p>
    <w:p w:rsidR="001462B7" w:rsidRPr="0000420E" w:rsidRDefault="001462B7" w:rsidP="00D45996">
      <w:pPr>
        <w:spacing w:line="360" w:lineRule="auto"/>
        <w:ind w:firstLineChars="531" w:firstLine="1274"/>
        <w:jc w:val="left"/>
        <w:rPr>
          <w:rFonts w:ascii="Arial" w:hAnsi="Arial" w:cs="Arial"/>
          <w:sz w:val="24"/>
          <w:szCs w:val="24"/>
        </w:rPr>
      </w:pPr>
      <w:r w:rsidRPr="0000420E">
        <w:rPr>
          <w:rFonts w:ascii="Arial" w:hAnsi="Arial" w:cs="Arial"/>
          <w:sz w:val="24"/>
          <w:szCs w:val="24"/>
        </w:rPr>
        <w:t xml:space="preserve"> </w:t>
      </w:r>
      <w:r w:rsidRPr="0000420E">
        <w:rPr>
          <w:rFonts w:ascii="Arial" w:hAnsi="Arial" w:cs="Arial"/>
          <w:noProof/>
          <w:sz w:val="24"/>
          <w:szCs w:val="24"/>
        </w:rPr>
        <w:drawing>
          <wp:inline distT="0" distB="0" distL="0" distR="0" wp14:anchorId="6FA56575" wp14:editId="37323E47">
            <wp:extent cx="1914525" cy="588447"/>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14525" cy="588447"/>
                    </a:xfrm>
                    <a:prstGeom prst="rect">
                      <a:avLst/>
                    </a:prstGeom>
                    <a:noFill/>
                    <a:ln>
                      <a:noFill/>
                    </a:ln>
                  </pic:spPr>
                </pic:pic>
              </a:graphicData>
            </a:graphic>
          </wp:inline>
        </w:drawing>
      </w:r>
    </w:p>
    <w:p w:rsidR="001462B7" w:rsidRPr="0000420E" w:rsidRDefault="001462B7" w:rsidP="00D45996">
      <w:pPr>
        <w:spacing w:beforeLines="50" w:before="156" w:line="360" w:lineRule="auto"/>
        <w:ind w:firstLineChars="235" w:firstLine="564"/>
        <w:jc w:val="left"/>
        <w:rPr>
          <w:rFonts w:ascii="Arial" w:hAnsi="Arial" w:cs="Arial"/>
          <w:sz w:val="24"/>
          <w:szCs w:val="24"/>
        </w:rPr>
      </w:pPr>
      <w:r w:rsidRPr="0000420E">
        <w:rPr>
          <w:rFonts w:ascii="Arial" w:hAnsi="Arial" w:cs="Arial"/>
          <w:sz w:val="24"/>
          <w:szCs w:val="24"/>
        </w:rPr>
        <w:t>式中：</w:t>
      </w:r>
      <w:r w:rsidRPr="0000420E">
        <w:rPr>
          <w:rFonts w:ascii="Arial" w:hAnsi="Arial" w:cs="Arial"/>
          <w:sz w:val="24"/>
          <w:szCs w:val="24"/>
        </w:rPr>
        <w:t xml:space="preserve">  P—</w:t>
      </w:r>
      <w:r w:rsidRPr="0000420E">
        <w:rPr>
          <w:rFonts w:ascii="Arial" w:hAnsi="Arial" w:cs="Arial"/>
          <w:sz w:val="24"/>
          <w:szCs w:val="24"/>
        </w:rPr>
        <w:t>矿业权评估价值</w:t>
      </w:r>
      <w:r w:rsidRPr="0000420E">
        <w:rPr>
          <w:rFonts w:ascii="Arial" w:hAnsi="Arial" w:cs="Arial"/>
          <w:sz w:val="24"/>
          <w:szCs w:val="24"/>
        </w:rPr>
        <w:t>;</w:t>
      </w:r>
    </w:p>
    <w:p w:rsidR="001462B7" w:rsidRPr="0000420E" w:rsidRDefault="001462B7" w:rsidP="00961E41">
      <w:pPr>
        <w:spacing w:line="360" w:lineRule="auto"/>
        <w:ind w:firstLineChars="235" w:firstLine="564"/>
        <w:jc w:val="left"/>
        <w:rPr>
          <w:rFonts w:ascii="Arial" w:hAnsi="Arial" w:cs="Arial"/>
          <w:sz w:val="24"/>
          <w:szCs w:val="24"/>
        </w:rPr>
      </w:pPr>
      <w:r w:rsidRPr="0000420E">
        <w:rPr>
          <w:rFonts w:ascii="Arial" w:hAnsi="Arial" w:cs="Arial"/>
          <w:sz w:val="24"/>
          <w:szCs w:val="24"/>
        </w:rPr>
        <w:t xml:space="preserve">       </w:t>
      </w:r>
      <w:r w:rsidR="00D45996" w:rsidRPr="0000420E">
        <w:rPr>
          <w:rFonts w:ascii="Arial" w:hAnsi="Arial" w:cs="Arial"/>
          <w:sz w:val="24"/>
          <w:szCs w:val="24"/>
        </w:rPr>
        <w:t xml:space="preserve"> </w:t>
      </w:r>
      <w:r w:rsidRPr="0000420E">
        <w:rPr>
          <w:rFonts w:ascii="Arial" w:hAnsi="Arial" w:cs="Arial"/>
          <w:sz w:val="24"/>
          <w:szCs w:val="24"/>
        </w:rPr>
        <w:t>SIt—</w:t>
      </w:r>
      <w:r w:rsidRPr="0000420E">
        <w:rPr>
          <w:rFonts w:ascii="Arial" w:hAnsi="Arial" w:cs="Arial"/>
          <w:sz w:val="24"/>
          <w:szCs w:val="24"/>
        </w:rPr>
        <w:t>销售收入</w:t>
      </w:r>
      <w:r w:rsidR="00D45996" w:rsidRPr="0000420E">
        <w:rPr>
          <w:rFonts w:ascii="Arial" w:hAnsi="Arial" w:cs="Arial"/>
          <w:sz w:val="24"/>
          <w:szCs w:val="24"/>
        </w:rPr>
        <w:t>；</w:t>
      </w:r>
    </w:p>
    <w:p w:rsidR="001462B7" w:rsidRPr="0000420E" w:rsidRDefault="001462B7" w:rsidP="00961E41">
      <w:pPr>
        <w:spacing w:line="360" w:lineRule="auto"/>
        <w:ind w:firstLineChars="235" w:firstLine="564"/>
        <w:jc w:val="left"/>
        <w:rPr>
          <w:rFonts w:ascii="Arial" w:hAnsi="Arial" w:cs="Arial"/>
          <w:sz w:val="24"/>
          <w:szCs w:val="24"/>
        </w:rPr>
      </w:pPr>
      <w:r w:rsidRPr="0000420E">
        <w:rPr>
          <w:rFonts w:ascii="Arial" w:hAnsi="Arial" w:cs="Arial"/>
          <w:sz w:val="24"/>
          <w:szCs w:val="24"/>
        </w:rPr>
        <w:t xml:space="preserve">        k—</w:t>
      </w:r>
      <w:r w:rsidRPr="0000420E">
        <w:rPr>
          <w:rFonts w:ascii="Arial" w:hAnsi="Arial" w:cs="Arial"/>
          <w:sz w:val="24"/>
          <w:szCs w:val="24"/>
        </w:rPr>
        <w:t>矿业权权益系数</w:t>
      </w:r>
      <w:r w:rsidR="00D45996" w:rsidRPr="0000420E">
        <w:rPr>
          <w:rFonts w:ascii="Arial" w:hAnsi="Arial" w:cs="Arial"/>
          <w:sz w:val="24"/>
          <w:szCs w:val="24"/>
        </w:rPr>
        <w:t>；</w:t>
      </w:r>
    </w:p>
    <w:p w:rsidR="001462B7" w:rsidRPr="0000420E" w:rsidRDefault="001462B7" w:rsidP="00961E41">
      <w:pPr>
        <w:spacing w:line="360" w:lineRule="auto"/>
        <w:ind w:firstLineChars="235" w:firstLine="564"/>
        <w:jc w:val="left"/>
        <w:rPr>
          <w:rFonts w:ascii="Arial" w:hAnsi="Arial" w:cs="Arial"/>
          <w:sz w:val="24"/>
          <w:szCs w:val="24"/>
        </w:rPr>
      </w:pPr>
      <w:r w:rsidRPr="0000420E">
        <w:rPr>
          <w:rFonts w:ascii="Arial" w:hAnsi="Arial" w:cs="Arial"/>
          <w:sz w:val="24"/>
          <w:szCs w:val="24"/>
        </w:rPr>
        <w:t xml:space="preserve">        i—</w:t>
      </w:r>
      <w:r w:rsidRPr="0000420E">
        <w:rPr>
          <w:rFonts w:ascii="Arial" w:hAnsi="Arial" w:cs="Arial"/>
          <w:sz w:val="24"/>
          <w:szCs w:val="24"/>
        </w:rPr>
        <w:t>折现率</w:t>
      </w:r>
      <w:r w:rsidR="00D45996" w:rsidRPr="0000420E">
        <w:rPr>
          <w:rFonts w:ascii="Arial" w:hAnsi="Arial" w:cs="Arial"/>
          <w:sz w:val="24"/>
          <w:szCs w:val="24"/>
        </w:rPr>
        <w:t>；</w:t>
      </w:r>
    </w:p>
    <w:p w:rsidR="001462B7" w:rsidRPr="0000420E" w:rsidRDefault="001462B7" w:rsidP="00961E41">
      <w:pPr>
        <w:spacing w:line="360" w:lineRule="auto"/>
        <w:ind w:firstLineChars="235" w:firstLine="564"/>
        <w:jc w:val="left"/>
        <w:rPr>
          <w:rFonts w:ascii="Arial" w:hAnsi="Arial" w:cs="Arial"/>
          <w:sz w:val="24"/>
          <w:szCs w:val="24"/>
        </w:rPr>
      </w:pPr>
      <w:r w:rsidRPr="0000420E">
        <w:rPr>
          <w:rFonts w:ascii="Arial" w:hAnsi="Arial" w:cs="Arial"/>
          <w:sz w:val="24"/>
          <w:szCs w:val="24"/>
        </w:rPr>
        <w:t xml:space="preserve">        t—</w:t>
      </w:r>
      <w:r w:rsidRPr="0000420E">
        <w:rPr>
          <w:rFonts w:ascii="Arial" w:hAnsi="Arial" w:cs="Arial"/>
          <w:sz w:val="24"/>
          <w:szCs w:val="24"/>
        </w:rPr>
        <w:t>折现期序号（</w:t>
      </w:r>
      <w:r w:rsidRPr="0000420E">
        <w:rPr>
          <w:rFonts w:ascii="Arial" w:hAnsi="Arial" w:cs="Arial"/>
          <w:sz w:val="24"/>
          <w:szCs w:val="24"/>
        </w:rPr>
        <w:t>t =0</w:t>
      </w:r>
      <w:r w:rsidRPr="0000420E">
        <w:rPr>
          <w:rFonts w:ascii="Arial" w:hAnsi="Arial" w:cs="Arial"/>
          <w:sz w:val="24"/>
          <w:szCs w:val="24"/>
        </w:rPr>
        <w:t>，</w:t>
      </w:r>
      <w:r w:rsidRPr="0000420E">
        <w:rPr>
          <w:rFonts w:ascii="Arial" w:hAnsi="Arial" w:cs="Arial"/>
          <w:sz w:val="24"/>
          <w:szCs w:val="24"/>
        </w:rPr>
        <w:t>1</w:t>
      </w:r>
      <w:r w:rsidRPr="0000420E">
        <w:rPr>
          <w:rFonts w:ascii="Arial" w:hAnsi="Arial" w:cs="Arial"/>
          <w:sz w:val="24"/>
          <w:szCs w:val="24"/>
        </w:rPr>
        <w:t>，</w:t>
      </w:r>
      <w:r w:rsidRPr="0000420E">
        <w:rPr>
          <w:rFonts w:ascii="Arial" w:hAnsi="Arial" w:cs="Arial"/>
          <w:sz w:val="24"/>
          <w:szCs w:val="24"/>
        </w:rPr>
        <w:t>2,…n</w:t>
      </w:r>
      <w:r w:rsidRPr="0000420E">
        <w:rPr>
          <w:rFonts w:ascii="Arial" w:hAnsi="Arial" w:cs="Arial"/>
          <w:sz w:val="24"/>
          <w:szCs w:val="24"/>
        </w:rPr>
        <w:t>；</w:t>
      </w:r>
      <w:r w:rsidRPr="0000420E">
        <w:rPr>
          <w:rFonts w:ascii="Arial" w:hAnsi="Arial" w:cs="Arial"/>
          <w:sz w:val="24"/>
          <w:szCs w:val="24"/>
        </w:rPr>
        <w:t>t=0</w:t>
      </w:r>
      <w:r w:rsidRPr="0000420E">
        <w:rPr>
          <w:rFonts w:ascii="Arial" w:hAnsi="Arial" w:cs="Arial"/>
          <w:sz w:val="24"/>
          <w:szCs w:val="24"/>
        </w:rPr>
        <w:t>仅指评估基准日为年末）</w:t>
      </w:r>
      <w:r w:rsidR="00D45996" w:rsidRPr="0000420E">
        <w:rPr>
          <w:rFonts w:ascii="Arial" w:hAnsi="Arial" w:cs="Arial"/>
          <w:sz w:val="24"/>
          <w:szCs w:val="24"/>
        </w:rPr>
        <w:t>；</w:t>
      </w:r>
    </w:p>
    <w:p w:rsidR="001462B7" w:rsidRPr="0000420E" w:rsidRDefault="001462B7" w:rsidP="00961E41">
      <w:pPr>
        <w:spacing w:line="360" w:lineRule="auto"/>
        <w:ind w:firstLineChars="235" w:firstLine="564"/>
        <w:jc w:val="left"/>
        <w:rPr>
          <w:rFonts w:ascii="Arial" w:hAnsi="Arial" w:cs="Arial"/>
          <w:sz w:val="24"/>
          <w:szCs w:val="24"/>
        </w:rPr>
      </w:pPr>
      <w:r w:rsidRPr="0000420E">
        <w:rPr>
          <w:rFonts w:ascii="Arial" w:hAnsi="Arial" w:cs="Arial"/>
          <w:sz w:val="24"/>
          <w:szCs w:val="24"/>
        </w:rPr>
        <w:t xml:space="preserve">        n—</w:t>
      </w:r>
      <w:r w:rsidRPr="0000420E">
        <w:rPr>
          <w:rFonts w:ascii="Arial" w:hAnsi="Arial" w:cs="Arial"/>
          <w:sz w:val="24"/>
          <w:szCs w:val="24"/>
        </w:rPr>
        <w:t>评估计算期。</w:t>
      </w:r>
    </w:p>
    <w:p w:rsidR="001462B7" w:rsidRPr="0000420E" w:rsidRDefault="001462B7" w:rsidP="00E0083C">
      <w:pPr>
        <w:spacing w:line="360" w:lineRule="auto"/>
        <w:ind w:firstLineChars="235" w:firstLine="566"/>
        <w:rPr>
          <w:rFonts w:ascii="Arial" w:eastAsia="黑体" w:hAnsi="Arial" w:cs="Arial"/>
          <w:b/>
          <w:bCs/>
          <w:sz w:val="24"/>
          <w:szCs w:val="24"/>
        </w:rPr>
      </w:pPr>
      <w:r w:rsidRPr="0000420E">
        <w:rPr>
          <w:rFonts w:ascii="Arial" w:eastAsia="黑体" w:hAnsi="Arial" w:cs="Arial"/>
          <w:b/>
          <w:bCs/>
          <w:sz w:val="24"/>
          <w:szCs w:val="24"/>
        </w:rPr>
        <w:t>3.3</w:t>
      </w:r>
      <w:r w:rsidRPr="0000420E">
        <w:rPr>
          <w:rFonts w:ascii="Arial" w:eastAsia="黑体" w:hAnsi="Arial" w:cs="Arial"/>
          <w:b/>
          <w:bCs/>
          <w:sz w:val="24"/>
          <w:szCs w:val="24"/>
        </w:rPr>
        <w:t>适用范围</w:t>
      </w:r>
    </w:p>
    <w:p w:rsidR="001462B7" w:rsidRPr="0000420E" w:rsidRDefault="001462B7" w:rsidP="00C96CC8">
      <w:pPr>
        <w:spacing w:line="360" w:lineRule="auto"/>
        <w:ind w:firstLineChars="234" w:firstLine="562"/>
        <w:jc w:val="left"/>
        <w:rPr>
          <w:rFonts w:ascii="Arial" w:hAnsi="Arial" w:cs="Arial"/>
          <w:sz w:val="24"/>
          <w:szCs w:val="24"/>
        </w:rPr>
      </w:pPr>
      <w:r w:rsidRPr="0000420E">
        <w:rPr>
          <w:rFonts w:ascii="Arial" w:hAnsi="Arial" w:cs="Arial"/>
          <w:sz w:val="24"/>
          <w:szCs w:val="24"/>
        </w:rPr>
        <w:t xml:space="preserve">1 </w:t>
      </w:r>
      <w:r w:rsidRPr="0000420E">
        <w:rPr>
          <w:rFonts w:ascii="Arial" w:hAnsi="Arial" w:cs="Arial"/>
          <w:sz w:val="24"/>
          <w:szCs w:val="24"/>
        </w:rPr>
        <w:t>适用于矿产资源储量规模和矿山生产规模均为小型的、且不具备采用其他收益途径评估方法条件的采矿权评估。</w:t>
      </w:r>
    </w:p>
    <w:p w:rsidR="001462B7" w:rsidRPr="0000420E" w:rsidRDefault="001462B7" w:rsidP="00C96CC8">
      <w:pPr>
        <w:spacing w:line="360" w:lineRule="auto"/>
        <w:ind w:firstLineChars="234" w:firstLine="562"/>
        <w:jc w:val="left"/>
        <w:rPr>
          <w:rFonts w:ascii="Arial" w:hAnsi="Arial" w:cs="Arial"/>
          <w:sz w:val="24"/>
          <w:szCs w:val="24"/>
        </w:rPr>
      </w:pPr>
      <w:r w:rsidRPr="0000420E">
        <w:rPr>
          <w:rFonts w:ascii="Arial" w:hAnsi="Arial" w:cs="Arial"/>
          <w:sz w:val="24"/>
          <w:szCs w:val="24"/>
        </w:rPr>
        <w:t xml:space="preserve">2 </w:t>
      </w:r>
      <w:r w:rsidRPr="0000420E">
        <w:rPr>
          <w:rFonts w:ascii="Arial" w:hAnsi="Arial" w:cs="Arial"/>
          <w:sz w:val="24"/>
          <w:szCs w:val="24"/>
        </w:rPr>
        <w:t>适用于服务年限较短的拟建、改扩建及生产矿山采矿权评估。</w:t>
      </w:r>
    </w:p>
    <w:p w:rsidR="001462B7" w:rsidRPr="0000420E" w:rsidRDefault="001462B7" w:rsidP="00C96CC8">
      <w:pPr>
        <w:spacing w:line="360" w:lineRule="auto"/>
        <w:ind w:firstLineChars="234" w:firstLine="562"/>
        <w:jc w:val="left"/>
        <w:rPr>
          <w:rFonts w:ascii="Arial" w:hAnsi="Arial" w:cs="Arial"/>
          <w:sz w:val="24"/>
          <w:szCs w:val="24"/>
        </w:rPr>
      </w:pPr>
      <w:r w:rsidRPr="0000420E">
        <w:rPr>
          <w:rFonts w:ascii="Arial" w:hAnsi="Arial" w:cs="Arial"/>
          <w:sz w:val="24"/>
          <w:szCs w:val="24"/>
        </w:rPr>
        <w:t xml:space="preserve">3 </w:t>
      </w:r>
      <w:r w:rsidRPr="0000420E">
        <w:rPr>
          <w:rFonts w:ascii="Arial" w:hAnsi="Arial" w:cs="Arial"/>
          <w:sz w:val="24"/>
          <w:szCs w:val="24"/>
        </w:rPr>
        <w:t>适用于资源接近枯竭的大中型矿山其剩余服务年限小于</w:t>
      </w:r>
      <w:r w:rsidRPr="0000420E">
        <w:rPr>
          <w:rFonts w:ascii="Arial" w:hAnsi="Arial" w:cs="Arial"/>
          <w:sz w:val="24"/>
          <w:szCs w:val="24"/>
        </w:rPr>
        <w:t>5</w:t>
      </w:r>
      <w:r w:rsidRPr="0000420E">
        <w:rPr>
          <w:rFonts w:ascii="Arial" w:hAnsi="Arial" w:cs="Arial"/>
          <w:sz w:val="24"/>
          <w:szCs w:val="24"/>
        </w:rPr>
        <w:t>年的采矿权评估。</w:t>
      </w:r>
    </w:p>
    <w:p w:rsidR="001462B7" w:rsidRPr="0000420E" w:rsidRDefault="001462B7" w:rsidP="00C96CC8">
      <w:pPr>
        <w:spacing w:line="360" w:lineRule="auto"/>
        <w:ind w:firstLineChars="234" w:firstLine="562"/>
        <w:rPr>
          <w:rFonts w:ascii="Arial" w:hAnsi="Arial" w:cs="Arial"/>
          <w:sz w:val="24"/>
          <w:szCs w:val="24"/>
        </w:rPr>
      </w:pPr>
      <w:r w:rsidRPr="0000420E">
        <w:rPr>
          <w:rFonts w:ascii="Arial" w:hAnsi="Arial" w:cs="Arial"/>
          <w:sz w:val="24"/>
          <w:szCs w:val="24"/>
        </w:rPr>
        <w:t xml:space="preserve">4 </w:t>
      </w:r>
      <w:r w:rsidRPr="0000420E">
        <w:rPr>
          <w:rFonts w:ascii="Arial" w:hAnsi="Arial" w:cs="Arial"/>
          <w:sz w:val="24"/>
          <w:szCs w:val="24"/>
        </w:rPr>
        <w:t>适用于详查及以上勘查阶段且资源储量规模为小型的探矿权评估。</w:t>
      </w:r>
    </w:p>
    <w:p w:rsidR="001462B7" w:rsidRPr="0000420E" w:rsidRDefault="001462B7" w:rsidP="00E0083C">
      <w:pPr>
        <w:spacing w:line="360" w:lineRule="auto"/>
        <w:ind w:firstLineChars="235" w:firstLine="566"/>
        <w:rPr>
          <w:rFonts w:ascii="Arial" w:eastAsia="黑体" w:hAnsi="Arial" w:cs="Arial"/>
          <w:b/>
          <w:bCs/>
          <w:sz w:val="24"/>
          <w:szCs w:val="24"/>
        </w:rPr>
      </w:pPr>
      <w:r w:rsidRPr="0000420E">
        <w:rPr>
          <w:rFonts w:ascii="Arial" w:eastAsia="黑体" w:hAnsi="Arial" w:cs="Arial"/>
          <w:b/>
          <w:bCs/>
          <w:sz w:val="24"/>
          <w:szCs w:val="24"/>
        </w:rPr>
        <w:t xml:space="preserve">3.4  </w:t>
      </w:r>
      <w:r w:rsidRPr="0000420E">
        <w:rPr>
          <w:rFonts w:ascii="Arial" w:eastAsia="黑体" w:hAnsi="Arial" w:cs="Arial"/>
          <w:b/>
          <w:bCs/>
          <w:sz w:val="24"/>
          <w:szCs w:val="24"/>
        </w:rPr>
        <w:t>前提条件</w:t>
      </w:r>
    </w:p>
    <w:p w:rsidR="00A838C6" w:rsidRPr="0000420E" w:rsidRDefault="00A838C6" w:rsidP="00A838C6">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1</w:t>
      </w:r>
      <w:r w:rsidRPr="0000420E">
        <w:rPr>
          <w:rFonts w:ascii="Arial" w:hAnsi="Arial" w:cs="Arial"/>
          <w:sz w:val="24"/>
          <w:szCs w:val="24"/>
        </w:rPr>
        <w:t>）</w:t>
      </w:r>
      <w:r w:rsidRPr="0000420E">
        <w:rPr>
          <w:rFonts w:ascii="Arial" w:hAnsi="Arial" w:cs="Arial"/>
          <w:sz w:val="24"/>
          <w:szCs w:val="24"/>
        </w:rPr>
        <w:tab/>
      </w:r>
      <w:r w:rsidRPr="0000420E">
        <w:rPr>
          <w:rFonts w:ascii="Arial" w:hAnsi="Arial" w:cs="Arial"/>
          <w:sz w:val="24"/>
          <w:szCs w:val="24"/>
        </w:rPr>
        <w:t>预期收入可以预测；</w:t>
      </w:r>
    </w:p>
    <w:p w:rsidR="00A838C6" w:rsidRPr="0000420E" w:rsidRDefault="00A838C6" w:rsidP="00A838C6">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2</w:t>
      </w:r>
      <w:r w:rsidRPr="0000420E">
        <w:rPr>
          <w:rFonts w:ascii="Arial" w:hAnsi="Arial" w:cs="Arial"/>
          <w:sz w:val="24"/>
          <w:szCs w:val="24"/>
        </w:rPr>
        <w:t>）</w:t>
      </w:r>
      <w:r w:rsidRPr="0000420E">
        <w:rPr>
          <w:rFonts w:ascii="Arial" w:hAnsi="Arial" w:cs="Arial"/>
          <w:sz w:val="24"/>
          <w:szCs w:val="24"/>
        </w:rPr>
        <w:tab/>
      </w:r>
      <w:r w:rsidRPr="0000420E">
        <w:rPr>
          <w:rFonts w:ascii="Arial" w:hAnsi="Arial" w:cs="Arial"/>
          <w:sz w:val="24"/>
          <w:szCs w:val="24"/>
        </w:rPr>
        <w:t>预期收益年限可以估算或确定；</w:t>
      </w:r>
      <w:r w:rsidRPr="0000420E">
        <w:rPr>
          <w:rFonts w:ascii="Arial" w:hAnsi="Arial" w:cs="Arial"/>
          <w:sz w:val="24"/>
          <w:szCs w:val="24"/>
        </w:rPr>
        <w:t xml:space="preserve"> </w:t>
      </w:r>
    </w:p>
    <w:p w:rsidR="00A838C6" w:rsidRPr="0000420E" w:rsidRDefault="00A838C6" w:rsidP="00A838C6">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3</w:t>
      </w:r>
      <w:r w:rsidRPr="0000420E">
        <w:rPr>
          <w:rFonts w:ascii="Arial" w:hAnsi="Arial" w:cs="Arial"/>
          <w:sz w:val="24"/>
          <w:szCs w:val="24"/>
        </w:rPr>
        <w:t>）</w:t>
      </w:r>
      <w:r w:rsidRPr="0000420E">
        <w:rPr>
          <w:rFonts w:ascii="Arial" w:hAnsi="Arial" w:cs="Arial"/>
          <w:sz w:val="24"/>
          <w:szCs w:val="24"/>
        </w:rPr>
        <w:tab/>
      </w:r>
      <w:r w:rsidRPr="0000420E">
        <w:rPr>
          <w:rFonts w:ascii="Arial" w:hAnsi="Arial" w:cs="Arial"/>
          <w:sz w:val="24"/>
          <w:szCs w:val="24"/>
        </w:rPr>
        <w:t>矿业权权益系数可以合理反映待估矿业权价值与销售收入现值的关</w:t>
      </w:r>
      <w:r w:rsidRPr="0000420E">
        <w:rPr>
          <w:rFonts w:ascii="Arial" w:hAnsi="Arial" w:cs="Arial"/>
          <w:sz w:val="24"/>
          <w:szCs w:val="24"/>
        </w:rPr>
        <w:lastRenderedPageBreak/>
        <w:t>系。</w:t>
      </w:r>
    </w:p>
    <w:p w:rsidR="001462B7" w:rsidRPr="0000420E" w:rsidRDefault="001462B7" w:rsidP="00A838C6">
      <w:pPr>
        <w:spacing w:line="360" w:lineRule="auto"/>
        <w:ind w:firstLineChars="235" w:firstLine="566"/>
        <w:rPr>
          <w:rFonts w:ascii="Arial" w:eastAsia="黑体" w:hAnsi="Arial" w:cs="Arial"/>
          <w:b/>
          <w:bCs/>
          <w:sz w:val="24"/>
          <w:szCs w:val="24"/>
        </w:rPr>
      </w:pPr>
      <w:r w:rsidRPr="0000420E">
        <w:rPr>
          <w:rFonts w:ascii="Arial" w:eastAsia="黑体" w:hAnsi="Arial" w:cs="Arial"/>
          <w:b/>
          <w:bCs/>
          <w:sz w:val="24"/>
          <w:szCs w:val="24"/>
        </w:rPr>
        <w:t xml:space="preserve">3.5  </w:t>
      </w:r>
      <w:r w:rsidRPr="0000420E">
        <w:rPr>
          <w:rFonts w:ascii="Arial" w:eastAsia="黑体" w:hAnsi="Arial" w:cs="Arial"/>
          <w:b/>
          <w:bCs/>
          <w:sz w:val="24"/>
          <w:szCs w:val="24"/>
        </w:rPr>
        <w:t>操作步骤</w:t>
      </w:r>
    </w:p>
    <w:p w:rsidR="001462B7" w:rsidRPr="0000420E" w:rsidRDefault="001462B7" w:rsidP="00C96CC8">
      <w:pPr>
        <w:spacing w:line="360" w:lineRule="auto"/>
        <w:ind w:firstLineChars="234" w:firstLine="562"/>
        <w:rPr>
          <w:rFonts w:ascii="Arial" w:hAnsi="Arial" w:cs="Arial"/>
          <w:sz w:val="24"/>
          <w:szCs w:val="24"/>
        </w:rPr>
      </w:pPr>
      <w:r w:rsidRPr="0000420E">
        <w:rPr>
          <w:rFonts w:ascii="Arial" w:hAnsi="Arial" w:cs="Arial"/>
          <w:sz w:val="24"/>
          <w:szCs w:val="24"/>
        </w:rPr>
        <w:t xml:space="preserve">1 </w:t>
      </w:r>
      <w:r w:rsidRPr="0000420E">
        <w:rPr>
          <w:rFonts w:ascii="Arial" w:hAnsi="Arial" w:cs="Arial"/>
          <w:sz w:val="24"/>
          <w:szCs w:val="24"/>
        </w:rPr>
        <w:t>分析确定评估利用资源储量，开发技术指标，估算可采储量，估算矿山服务年限，确定评估计算服务年限；</w:t>
      </w:r>
    </w:p>
    <w:p w:rsidR="001462B7" w:rsidRPr="0000420E" w:rsidRDefault="001462B7" w:rsidP="00C96CC8">
      <w:pPr>
        <w:spacing w:line="360" w:lineRule="auto"/>
        <w:ind w:firstLineChars="234" w:firstLine="562"/>
        <w:rPr>
          <w:rFonts w:ascii="Arial" w:hAnsi="Arial" w:cs="Arial"/>
          <w:sz w:val="24"/>
          <w:szCs w:val="24"/>
        </w:rPr>
      </w:pPr>
      <w:r w:rsidRPr="0000420E">
        <w:rPr>
          <w:rFonts w:ascii="Arial" w:hAnsi="Arial" w:cs="Arial"/>
          <w:sz w:val="24"/>
          <w:szCs w:val="24"/>
        </w:rPr>
        <w:t xml:space="preserve">2 </w:t>
      </w:r>
      <w:r w:rsidRPr="0000420E">
        <w:rPr>
          <w:rFonts w:ascii="Arial" w:hAnsi="Arial" w:cs="Arial"/>
          <w:sz w:val="24"/>
          <w:szCs w:val="24"/>
        </w:rPr>
        <w:t>分析确定产品方案及其对应的产品价格；</w:t>
      </w:r>
    </w:p>
    <w:p w:rsidR="001462B7" w:rsidRPr="0000420E" w:rsidRDefault="001462B7" w:rsidP="00C96CC8">
      <w:pPr>
        <w:spacing w:line="360" w:lineRule="auto"/>
        <w:ind w:firstLineChars="234" w:firstLine="562"/>
        <w:rPr>
          <w:rFonts w:ascii="Arial" w:hAnsi="Arial" w:cs="Arial"/>
          <w:sz w:val="24"/>
          <w:szCs w:val="24"/>
        </w:rPr>
      </w:pPr>
      <w:r w:rsidRPr="0000420E">
        <w:rPr>
          <w:rFonts w:ascii="Arial" w:hAnsi="Arial" w:cs="Arial"/>
          <w:sz w:val="24"/>
          <w:szCs w:val="24"/>
        </w:rPr>
        <w:t xml:space="preserve">3 </w:t>
      </w:r>
      <w:r w:rsidRPr="0000420E">
        <w:rPr>
          <w:rFonts w:ascii="Arial" w:hAnsi="Arial" w:cs="Arial"/>
          <w:sz w:val="24"/>
          <w:szCs w:val="24"/>
        </w:rPr>
        <w:t>分析确定矿业权权益系数；</w:t>
      </w:r>
    </w:p>
    <w:p w:rsidR="001462B7" w:rsidRPr="0000420E" w:rsidRDefault="001462B7" w:rsidP="00C96CC8">
      <w:pPr>
        <w:spacing w:line="360" w:lineRule="auto"/>
        <w:ind w:firstLineChars="234" w:firstLine="562"/>
        <w:rPr>
          <w:rFonts w:ascii="Arial" w:hAnsi="Arial" w:cs="Arial"/>
          <w:sz w:val="24"/>
          <w:szCs w:val="24"/>
        </w:rPr>
      </w:pPr>
      <w:r w:rsidRPr="0000420E">
        <w:rPr>
          <w:rFonts w:ascii="Arial" w:hAnsi="Arial" w:cs="Arial"/>
          <w:sz w:val="24"/>
          <w:szCs w:val="24"/>
        </w:rPr>
        <w:t xml:space="preserve">4 </w:t>
      </w:r>
      <w:r w:rsidRPr="0000420E">
        <w:rPr>
          <w:rFonts w:ascii="Arial" w:hAnsi="Arial" w:cs="Arial"/>
          <w:sz w:val="24"/>
          <w:szCs w:val="24"/>
        </w:rPr>
        <w:t>依据评估模型进行评定估算。</w:t>
      </w:r>
    </w:p>
    <w:p w:rsidR="001462B7" w:rsidRPr="0000420E" w:rsidRDefault="001462B7" w:rsidP="00E0083C">
      <w:pPr>
        <w:spacing w:line="360" w:lineRule="auto"/>
        <w:ind w:firstLineChars="235" w:firstLine="566"/>
        <w:rPr>
          <w:rFonts w:ascii="Arial" w:eastAsia="黑体" w:hAnsi="Arial" w:cs="Arial"/>
          <w:b/>
          <w:bCs/>
          <w:sz w:val="24"/>
          <w:szCs w:val="24"/>
        </w:rPr>
      </w:pPr>
      <w:r w:rsidRPr="0000420E">
        <w:rPr>
          <w:rFonts w:ascii="Arial" w:eastAsia="黑体" w:hAnsi="Arial" w:cs="Arial"/>
          <w:b/>
          <w:bCs/>
          <w:sz w:val="24"/>
          <w:szCs w:val="24"/>
        </w:rPr>
        <w:t>3.6</w:t>
      </w:r>
      <w:r w:rsidRPr="0000420E">
        <w:rPr>
          <w:rFonts w:ascii="Arial" w:eastAsia="黑体" w:hAnsi="Arial" w:cs="Arial"/>
          <w:b/>
          <w:bCs/>
          <w:sz w:val="24"/>
          <w:szCs w:val="24"/>
        </w:rPr>
        <w:t>注意事项</w:t>
      </w:r>
    </w:p>
    <w:p w:rsidR="001462B7" w:rsidRPr="0000420E" w:rsidRDefault="001462B7" w:rsidP="00C96CC8">
      <w:pPr>
        <w:spacing w:line="360" w:lineRule="auto"/>
        <w:ind w:firstLineChars="234" w:firstLine="562"/>
        <w:jc w:val="left"/>
        <w:rPr>
          <w:rFonts w:ascii="Arial" w:hAnsi="Arial" w:cs="Arial"/>
          <w:sz w:val="24"/>
          <w:szCs w:val="24"/>
        </w:rPr>
      </w:pPr>
      <w:r w:rsidRPr="0000420E">
        <w:rPr>
          <w:rFonts w:ascii="Arial" w:hAnsi="Arial" w:cs="Arial"/>
          <w:sz w:val="24"/>
          <w:szCs w:val="24"/>
        </w:rPr>
        <w:t xml:space="preserve">1 </w:t>
      </w:r>
      <w:r w:rsidRPr="0000420E">
        <w:rPr>
          <w:rFonts w:ascii="Arial" w:hAnsi="Arial" w:cs="Arial"/>
          <w:sz w:val="24"/>
          <w:szCs w:val="24"/>
        </w:rPr>
        <w:t>评估采用的产品价格应与实际的产品方案相一致。原矿、精矿和金属产品，对应不同的矿业权权益系数。</w:t>
      </w:r>
    </w:p>
    <w:p w:rsidR="001462B7" w:rsidRPr="0000420E" w:rsidRDefault="001462B7" w:rsidP="00C96CC8">
      <w:pPr>
        <w:spacing w:line="360" w:lineRule="auto"/>
        <w:ind w:firstLineChars="234" w:firstLine="562"/>
        <w:jc w:val="left"/>
        <w:rPr>
          <w:rFonts w:ascii="Arial" w:hAnsi="Arial" w:cs="Arial"/>
          <w:sz w:val="24"/>
          <w:szCs w:val="24"/>
        </w:rPr>
      </w:pPr>
      <w:r w:rsidRPr="0000420E">
        <w:rPr>
          <w:rFonts w:ascii="Arial" w:hAnsi="Arial" w:cs="Arial"/>
          <w:sz w:val="24"/>
          <w:szCs w:val="24"/>
        </w:rPr>
        <w:t xml:space="preserve">2 </w:t>
      </w:r>
      <w:r w:rsidRPr="0000420E">
        <w:rPr>
          <w:rFonts w:ascii="Arial" w:hAnsi="Arial" w:cs="Arial"/>
          <w:sz w:val="24"/>
          <w:szCs w:val="24"/>
        </w:rPr>
        <w:t>评估采用的产品价格应为出厂价。</w:t>
      </w:r>
    </w:p>
    <w:p w:rsidR="001462B7" w:rsidRPr="0000420E" w:rsidRDefault="001462B7" w:rsidP="00C96CC8">
      <w:pPr>
        <w:spacing w:line="360" w:lineRule="auto"/>
        <w:ind w:firstLineChars="234" w:firstLine="562"/>
        <w:jc w:val="left"/>
        <w:rPr>
          <w:rFonts w:ascii="Arial" w:hAnsi="Arial" w:cs="Arial"/>
          <w:sz w:val="24"/>
          <w:szCs w:val="24"/>
        </w:rPr>
      </w:pPr>
      <w:r w:rsidRPr="0000420E">
        <w:rPr>
          <w:rFonts w:ascii="Arial" w:hAnsi="Arial" w:cs="Arial"/>
          <w:sz w:val="24"/>
          <w:szCs w:val="24"/>
        </w:rPr>
        <w:t xml:space="preserve">3 </w:t>
      </w:r>
      <w:r w:rsidRPr="0000420E">
        <w:rPr>
          <w:rFonts w:ascii="Arial" w:hAnsi="Arial" w:cs="Arial"/>
          <w:sz w:val="24"/>
          <w:szCs w:val="24"/>
        </w:rPr>
        <w:t>矿业权权益系数应在分析勘查开发阶段、地质构造复杂程度、矿体埋深、开采方式、开采技术条件、矿山选冶（洗选）加工难易等后确定。</w:t>
      </w:r>
    </w:p>
    <w:p w:rsidR="001462B7" w:rsidRPr="0000420E" w:rsidRDefault="001462B7" w:rsidP="00C96CC8">
      <w:pPr>
        <w:spacing w:line="360" w:lineRule="auto"/>
        <w:ind w:firstLineChars="234" w:firstLine="562"/>
        <w:jc w:val="left"/>
        <w:rPr>
          <w:rFonts w:ascii="Arial" w:hAnsi="Arial" w:cs="Arial"/>
          <w:sz w:val="24"/>
          <w:szCs w:val="24"/>
        </w:rPr>
      </w:pPr>
      <w:r w:rsidRPr="0000420E">
        <w:rPr>
          <w:rFonts w:ascii="Arial" w:hAnsi="Arial" w:cs="Arial"/>
          <w:sz w:val="24"/>
          <w:szCs w:val="24"/>
        </w:rPr>
        <w:t>4</w:t>
      </w:r>
      <w:r w:rsidRPr="0000420E">
        <w:rPr>
          <w:rFonts w:ascii="Arial" w:hAnsi="Arial" w:cs="Arial"/>
          <w:sz w:val="24"/>
          <w:szCs w:val="24"/>
        </w:rPr>
        <w:t>不考虑后续勘查期、建设期，不考虑试产期，按达产生产能力计算。</w:t>
      </w:r>
    </w:p>
    <w:p w:rsidR="001462B7" w:rsidRPr="0000420E" w:rsidRDefault="001462B7" w:rsidP="00C96CC8">
      <w:pPr>
        <w:spacing w:beforeLines="50" w:before="156" w:line="360" w:lineRule="auto"/>
        <w:ind w:firstLineChars="235" w:firstLine="566"/>
        <w:rPr>
          <w:rFonts w:ascii="Arial" w:eastAsia="黑体" w:hAnsi="Arial" w:cs="Arial"/>
          <w:b/>
          <w:bCs/>
          <w:sz w:val="24"/>
          <w:szCs w:val="24"/>
        </w:rPr>
      </w:pPr>
      <w:r w:rsidRPr="0000420E">
        <w:rPr>
          <w:rFonts w:ascii="Arial" w:eastAsia="黑体" w:hAnsi="Arial" w:cs="Arial"/>
          <w:b/>
          <w:bCs/>
          <w:sz w:val="24"/>
          <w:szCs w:val="24"/>
        </w:rPr>
        <w:t xml:space="preserve">4. </w:t>
      </w:r>
      <w:r w:rsidR="00D402F4" w:rsidRPr="0000420E">
        <w:rPr>
          <w:rFonts w:ascii="Arial" w:eastAsia="黑体" w:hAnsi="Arial" w:cs="Arial"/>
          <w:b/>
          <w:bCs/>
          <w:sz w:val="24"/>
          <w:szCs w:val="24"/>
        </w:rPr>
        <w:t>交易</w:t>
      </w:r>
      <w:r w:rsidRPr="0000420E">
        <w:rPr>
          <w:rFonts w:ascii="Arial" w:eastAsia="黑体" w:hAnsi="Arial" w:cs="Arial"/>
          <w:b/>
          <w:bCs/>
          <w:sz w:val="24"/>
          <w:szCs w:val="24"/>
        </w:rPr>
        <w:t>案例比较调整法</w:t>
      </w:r>
    </w:p>
    <w:p w:rsidR="001462B7" w:rsidRPr="0000420E" w:rsidRDefault="001462B7" w:rsidP="00961E41">
      <w:pPr>
        <w:spacing w:line="360" w:lineRule="auto"/>
        <w:ind w:firstLineChars="235" w:firstLine="566"/>
        <w:rPr>
          <w:rFonts w:ascii="Arial" w:eastAsia="黑体" w:hAnsi="Arial" w:cs="Arial"/>
          <w:b/>
          <w:sz w:val="24"/>
          <w:szCs w:val="24"/>
        </w:rPr>
      </w:pPr>
      <w:r w:rsidRPr="0000420E">
        <w:rPr>
          <w:rFonts w:ascii="Arial" w:eastAsia="黑体" w:hAnsi="Arial" w:cs="Arial"/>
          <w:b/>
          <w:bCs/>
          <w:sz w:val="24"/>
          <w:szCs w:val="24"/>
        </w:rPr>
        <w:t>4.1</w:t>
      </w:r>
      <w:r w:rsidRPr="0000420E">
        <w:rPr>
          <w:rFonts w:ascii="Arial" w:eastAsia="黑体" w:hAnsi="Arial" w:cs="Arial"/>
          <w:b/>
          <w:sz w:val="24"/>
          <w:szCs w:val="24"/>
        </w:rPr>
        <w:t>基本原理</w:t>
      </w:r>
    </w:p>
    <w:p w:rsidR="001462B7" w:rsidRPr="0000420E" w:rsidRDefault="00D402F4" w:rsidP="00961E41">
      <w:pPr>
        <w:spacing w:line="360" w:lineRule="auto"/>
        <w:ind w:firstLineChars="235" w:firstLine="564"/>
        <w:rPr>
          <w:rFonts w:ascii="Arial" w:hAnsi="Arial" w:cs="Arial"/>
          <w:sz w:val="24"/>
          <w:szCs w:val="24"/>
        </w:rPr>
      </w:pPr>
      <w:r w:rsidRPr="0000420E">
        <w:rPr>
          <w:rFonts w:ascii="Arial" w:hAnsi="Arial" w:cs="Arial"/>
          <w:sz w:val="24"/>
          <w:szCs w:val="24"/>
        </w:rPr>
        <w:t>交易</w:t>
      </w:r>
      <w:r w:rsidR="001462B7" w:rsidRPr="0000420E">
        <w:rPr>
          <w:rFonts w:ascii="Arial" w:hAnsi="Arial" w:cs="Arial"/>
          <w:sz w:val="24"/>
          <w:szCs w:val="24"/>
        </w:rPr>
        <w:t>案例比较调整法</w:t>
      </w:r>
      <w:r w:rsidRPr="0000420E">
        <w:rPr>
          <w:rFonts w:ascii="Arial" w:hAnsi="Arial" w:cs="Arial"/>
          <w:sz w:val="24"/>
          <w:szCs w:val="24"/>
        </w:rPr>
        <w:t>，</w:t>
      </w:r>
      <w:r w:rsidR="001462B7" w:rsidRPr="0000420E">
        <w:rPr>
          <w:rFonts w:ascii="Arial" w:hAnsi="Arial" w:cs="Arial"/>
          <w:sz w:val="24"/>
          <w:szCs w:val="24"/>
        </w:rPr>
        <w:t>是基于替代原则的</w:t>
      </w:r>
      <w:r w:rsidR="00C96CC8" w:rsidRPr="0000420E">
        <w:rPr>
          <w:rFonts w:ascii="Arial" w:hAnsi="Arial" w:cs="Arial"/>
          <w:sz w:val="24"/>
          <w:szCs w:val="24"/>
        </w:rPr>
        <w:t>一种间接</w:t>
      </w:r>
      <w:r w:rsidR="001462B7" w:rsidRPr="0000420E">
        <w:rPr>
          <w:rFonts w:ascii="Arial" w:hAnsi="Arial" w:cs="Arial"/>
          <w:sz w:val="24"/>
          <w:szCs w:val="24"/>
        </w:rPr>
        <w:t>评估方法，通常是将评估对象与近期在相似交易环境中成交，满足各项可比条件的矿业权的地、采、选等各项技术、经济参数进行对照比较，分析其差异，</w:t>
      </w:r>
      <w:r w:rsidRPr="0000420E">
        <w:rPr>
          <w:rFonts w:ascii="Arial" w:hAnsi="Arial" w:cs="Arial"/>
          <w:sz w:val="24"/>
          <w:szCs w:val="24"/>
        </w:rPr>
        <w:t>通过</w:t>
      </w:r>
      <w:r w:rsidR="001462B7" w:rsidRPr="0000420E">
        <w:rPr>
          <w:rFonts w:ascii="Arial" w:hAnsi="Arial" w:cs="Arial"/>
          <w:sz w:val="24"/>
          <w:szCs w:val="24"/>
        </w:rPr>
        <w:t>对</w:t>
      </w:r>
      <w:r w:rsidRPr="0000420E">
        <w:rPr>
          <w:rFonts w:ascii="Arial" w:hAnsi="Arial" w:cs="Arial"/>
          <w:sz w:val="24"/>
          <w:szCs w:val="24"/>
        </w:rPr>
        <w:t>交易</w:t>
      </w:r>
      <w:r w:rsidR="001462B7" w:rsidRPr="0000420E">
        <w:rPr>
          <w:rFonts w:ascii="Arial" w:hAnsi="Arial" w:cs="Arial"/>
          <w:sz w:val="24"/>
          <w:szCs w:val="24"/>
        </w:rPr>
        <w:t>案例的交易价格进行调整</w:t>
      </w:r>
      <w:r w:rsidRPr="0000420E">
        <w:rPr>
          <w:rFonts w:ascii="Arial" w:hAnsi="Arial" w:cs="Arial"/>
          <w:sz w:val="24"/>
          <w:szCs w:val="24"/>
        </w:rPr>
        <w:t>得出矿业权</w:t>
      </w:r>
      <w:r w:rsidR="001462B7" w:rsidRPr="0000420E">
        <w:rPr>
          <w:rFonts w:ascii="Arial" w:hAnsi="Arial" w:cs="Arial"/>
          <w:sz w:val="24"/>
          <w:szCs w:val="24"/>
        </w:rPr>
        <w:t>价值</w:t>
      </w:r>
      <w:r w:rsidR="00E5092A">
        <w:rPr>
          <w:rFonts w:ascii="Arial" w:hAnsi="Arial" w:cs="Arial" w:hint="eastAsia"/>
          <w:sz w:val="24"/>
          <w:szCs w:val="24"/>
        </w:rPr>
        <w:t>的一种评估方法</w:t>
      </w:r>
      <w:r w:rsidR="001462B7" w:rsidRPr="0000420E">
        <w:rPr>
          <w:rFonts w:ascii="Arial" w:hAnsi="Arial" w:cs="Arial"/>
          <w:sz w:val="24"/>
          <w:szCs w:val="24"/>
        </w:rPr>
        <w:t>。</w:t>
      </w:r>
    </w:p>
    <w:p w:rsidR="001462B7" w:rsidRPr="0000420E" w:rsidRDefault="001462B7" w:rsidP="00961E41">
      <w:pPr>
        <w:spacing w:line="360" w:lineRule="auto"/>
        <w:ind w:firstLineChars="235" w:firstLine="566"/>
        <w:rPr>
          <w:rFonts w:ascii="Arial" w:eastAsia="黑体" w:hAnsi="Arial" w:cs="Arial"/>
          <w:b/>
          <w:bCs/>
          <w:sz w:val="24"/>
          <w:szCs w:val="24"/>
        </w:rPr>
      </w:pPr>
      <w:r w:rsidRPr="0000420E">
        <w:rPr>
          <w:rFonts w:ascii="Arial" w:eastAsia="黑体" w:hAnsi="Arial" w:cs="Arial"/>
          <w:b/>
          <w:bCs/>
          <w:sz w:val="24"/>
          <w:szCs w:val="24"/>
        </w:rPr>
        <w:t>4.2</w:t>
      </w:r>
      <w:r w:rsidRPr="0000420E">
        <w:rPr>
          <w:rFonts w:ascii="Arial" w:eastAsia="黑体" w:hAnsi="Arial" w:cs="Arial"/>
          <w:b/>
          <w:bCs/>
          <w:sz w:val="24"/>
          <w:szCs w:val="24"/>
        </w:rPr>
        <w:t>评估模型</w:t>
      </w:r>
    </w:p>
    <w:p w:rsidR="001462B7" w:rsidRPr="0000420E" w:rsidRDefault="001462B7" w:rsidP="007D6A70">
      <w:pPr>
        <w:spacing w:line="360" w:lineRule="auto"/>
        <w:jc w:val="center"/>
        <w:rPr>
          <w:rFonts w:ascii="Arial" w:hAnsi="Arial" w:cs="Arial"/>
          <w:sz w:val="24"/>
          <w:szCs w:val="24"/>
        </w:rPr>
      </w:pPr>
      <w:r w:rsidRPr="0000420E">
        <w:rPr>
          <w:rFonts w:ascii="Arial" w:hAnsi="Arial" w:cs="Arial"/>
          <w:position w:val="-10"/>
          <w:sz w:val="24"/>
          <w:szCs w:val="24"/>
        </w:rPr>
        <w:object w:dxaOrig="180" w:dyaOrig="340">
          <v:shape id="_x0000_i1025" type="#_x0000_t75" style="width:9pt;height:17.25pt" o:ole="">
            <v:imagedata r:id="rId14" o:title=""/>
          </v:shape>
          <o:OLEObject Type="Embed" ProgID="Equation.3" ShapeID="_x0000_i1025" DrawAspect="Content" ObjectID="_1523798199" r:id="rId15"/>
        </w:object>
      </w:r>
      <w:r w:rsidR="00C259EB" w:rsidRPr="0000420E">
        <w:rPr>
          <w:rFonts w:ascii="Arial" w:hAnsi="Arial" w:cs="Arial"/>
          <w:position w:val="-24"/>
          <w:sz w:val="24"/>
          <w:szCs w:val="24"/>
        </w:rPr>
        <w:object w:dxaOrig="3540" w:dyaOrig="980">
          <v:shape id="_x0000_i1026" type="#_x0000_t75" style="width:177pt;height:48.75pt" o:ole="">
            <v:imagedata r:id="rId16" o:title=""/>
          </v:shape>
          <o:OLEObject Type="Embed" ProgID="Equation.3" ShapeID="_x0000_i1026" DrawAspect="Content" ObjectID="_1523798200" r:id="rId17"/>
        </w:object>
      </w:r>
    </w:p>
    <w:p w:rsidR="001462B7" w:rsidRPr="0000420E" w:rsidRDefault="001462B7" w:rsidP="00961E41">
      <w:pPr>
        <w:tabs>
          <w:tab w:val="left" w:pos="5760"/>
        </w:tabs>
        <w:spacing w:line="360" w:lineRule="auto"/>
        <w:ind w:firstLineChars="235" w:firstLine="564"/>
        <w:rPr>
          <w:rFonts w:ascii="Arial" w:hAnsi="Arial" w:cs="Arial"/>
          <w:sz w:val="24"/>
          <w:szCs w:val="24"/>
        </w:rPr>
      </w:pPr>
      <w:r w:rsidRPr="0000420E">
        <w:rPr>
          <w:rFonts w:ascii="Arial" w:hAnsi="Arial" w:cs="Arial"/>
          <w:sz w:val="24"/>
          <w:szCs w:val="24"/>
        </w:rPr>
        <w:t>式中：</w:t>
      </w:r>
      <w:r w:rsidRPr="0000420E">
        <w:rPr>
          <w:rFonts w:ascii="Arial" w:hAnsi="Arial" w:cs="Arial"/>
          <w:i/>
          <w:sz w:val="24"/>
          <w:szCs w:val="24"/>
        </w:rPr>
        <w:t>P</w:t>
      </w:r>
      <w:r w:rsidRPr="0000420E">
        <w:rPr>
          <w:rFonts w:ascii="Arial" w:hAnsi="Arial" w:cs="Arial"/>
          <w:sz w:val="24"/>
          <w:szCs w:val="24"/>
        </w:rPr>
        <w:t xml:space="preserve"> —</w:t>
      </w:r>
      <w:r w:rsidRPr="0000420E">
        <w:rPr>
          <w:rFonts w:ascii="Arial" w:hAnsi="Arial" w:cs="Arial"/>
          <w:sz w:val="24"/>
          <w:szCs w:val="24"/>
        </w:rPr>
        <w:t>评估对象的评估价值；</w:t>
      </w:r>
    </w:p>
    <w:p w:rsidR="001462B7" w:rsidRPr="0000420E" w:rsidRDefault="001462B7" w:rsidP="00D402F4">
      <w:pPr>
        <w:spacing w:line="360" w:lineRule="auto"/>
        <w:ind w:firstLineChars="531" w:firstLine="1274"/>
        <w:rPr>
          <w:rFonts w:ascii="Arial" w:hAnsi="Arial" w:cs="Arial"/>
          <w:sz w:val="24"/>
          <w:szCs w:val="24"/>
        </w:rPr>
      </w:pPr>
      <w:r w:rsidRPr="0000420E">
        <w:rPr>
          <w:rFonts w:ascii="Arial" w:hAnsi="Arial" w:cs="Arial"/>
          <w:i/>
          <w:sz w:val="24"/>
          <w:szCs w:val="24"/>
        </w:rPr>
        <w:t>P</w:t>
      </w:r>
      <w:r w:rsidRPr="0000420E">
        <w:rPr>
          <w:rFonts w:ascii="Arial" w:hAnsi="Arial" w:cs="Arial"/>
          <w:i/>
          <w:sz w:val="24"/>
          <w:szCs w:val="24"/>
          <w:vertAlign w:val="subscript"/>
        </w:rPr>
        <w:t>i</w:t>
      </w:r>
      <w:r w:rsidRPr="0000420E">
        <w:rPr>
          <w:rFonts w:ascii="Arial" w:hAnsi="Arial" w:cs="Arial"/>
          <w:sz w:val="24"/>
          <w:szCs w:val="24"/>
        </w:rPr>
        <w:t>—</w:t>
      </w:r>
      <w:r w:rsidRPr="0000420E">
        <w:rPr>
          <w:rFonts w:ascii="Arial" w:hAnsi="Arial" w:cs="Arial"/>
          <w:sz w:val="24"/>
          <w:szCs w:val="24"/>
        </w:rPr>
        <w:t>参照案例的交易价格；</w:t>
      </w:r>
    </w:p>
    <w:p w:rsidR="001462B7" w:rsidRPr="0000420E" w:rsidRDefault="008E660F" w:rsidP="00D402F4">
      <w:pPr>
        <w:spacing w:line="360" w:lineRule="auto"/>
        <w:ind w:firstLineChars="531" w:firstLine="1274"/>
        <w:rPr>
          <w:rFonts w:ascii="Arial" w:hAnsi="Arial" w:cs="Arial"/>
          <w:sz w:val="24"/>
          <w:szCs w:val="24"/>
        </w:rPr>
      </w:pPr>
      <w:r>
        <w:rPr>
          <w:rFonts w:ascii="Arial" w:hAnsi="Arial" w:cs="Arial" w:hint="eastAsia"/>
          <w:i/>
          <w:sz w:val="24"/>
          <w:szCs w:val="24"/>
        </w:rPr>
        <w:t>q</w:t>
      </w:r>
      <w:r w:rsidR="001462B7" w:rsidRPr="0000420E">
        <w:rPr>
          <w:rFonts w:ascii="Arial" w:hAnsi="Arial" w:cs="Arial"/>
          <w:sz w:val="24"/>
          <w:szCs w:val="24"/>
        </w:rPr>
        <w:t>—</w:t>
      </w:r>
      <w:r w:rsidR="001462B7" w:rsidRPr="0000420E">
        <w:rPr>
          <w:rFonts w:ascii="Arial" w:hAnsi="Arial" w:cs="Arial"/>
          <w:sz w:val="24"/>
          <w:szCs w:val="24"/>
        </w:rPr>
        <w:t>可采储量（资源储量、评估利用资源储量）调整系数；</w:t>
      </w:r>
    </w:p>
    <w:p w:rsidR="001462B7" w:rsidRPr="0000420E" w:rsidRDefault="008E660F" w:rsidP="00D402F4">
      <w:pPr>
        <w:tabs>
          <w:tab w:val="left" w:pos="6990"/>
        </w:tabs>
        <w:spacing w:line="360" w:lineRule="auto"/>
        <w:ind w:firstLineChars="531" w:firstLine="1274"/>
        <w:rPr>
          <w:rFonts w:ascii="Arial" w:hAnsi="Arial" w:cs="Arial"/>
          <w:sz w:val="24"/>
          <w:szCs w:val="24"/>
        </w:rPr>
      </w:pPr>
      <w:r>
        <w:rPr>
          <w:rFonts w:ascii="Arial" w:hAnsi="Arial" w:cs="Arial" w:hint="eastAsia"/>
          <w:i/>
          <w:sz w:val="24"/>
          <w:szCs w:val="24"/>
        </w:rPr>
        <w:t>a</w:t>
      </w:r>
      <w:r w:rsidR="001462B7" w:rsidRPr="0000420E">
        <w:rPr>
          <w:rFonts w:ascii="Arial" w:hAnsi="Arial" w:cs="Arial"/>
          <w:sz w:val="24"/>
          <w:szCs w:val="24"/>
        </w:rPr>
        <w:t>—</w:t>
      </w:r>
      <w:r w:rsidR="001462B7" w:rsidRPr="0000420E">
        <w:rPr>
          <w:rFonts w:ascii="Arial" w:hAnsi="Arial" w:cs="Arial"/>
          <w:sz w:val="24"/>
          <w:szCs w:val="24"/>
        </w:rPr>
        <w:t>生产规模调整系数；</w:t>
      </w:r>
    </w:p>
    <w:p w:rsidR="001462B7" w:rsidRPr="0000420E" w:rsidRDefault="008E660F" w:rsidP="00D402F4">
      <w:pPr>
        <w:spacing w:line="360" w:lineRule="auto"/>
        <w:ind w:firstLineChars="531" w:firstLine="1274"/>
        <w:rPr>
          <w:rFonts w:ascii="Arial" w:hAnsi="Arial" w:cs="Arial"/>
          <w:sz w:val="24"/>
          <w:szCs w:val="24"/>
        </w:rPr>
      </w:pPr>
      <w:r>
        <w:rPr>
          <w:rFonts w:ascii="Arial" w:hAnsi="Arial" w:cs="Arial" w:hint="eastAsia"/>
          <w:i/>
          <w:sz w:val="24"/>
          <w:szCs w:val="24"/>
        </w:rPr>
        <w:t>p</w:t>
      </w:r>
      <w:r w:rsidR="001462B7" w:rsidRPr="0000420E">
        <w:rPr>
          <w:rFonts w:ascii="Arial" w:hAnsi="Arial" w:cs="Arial"/>
          <w:sz w:val="24"/>
          <w:szCs w:val="24"/>
        </w:rPr>
        <w:t>—</w:t>
      </w:r>
      <w:r w:rsidR="001462B7" w:rsidRPr="0000420E">
        <w:rPr>
          <w:rFonts w:ascii="Arial" w:hAnsi="Arial" w:cs="Arial"/>
          <w:sz w:val="24"/>
          <w:szCs w:val="24"/>
        </w:rPr>
        <w:t>产品价格调整系数；</w:t>
      </w:r>
    </w:p>
    <w:p w:rsidR="001462B7" w:rsidRPr="0000420E" w:rsidRDefault="001462B7" w:rsidP="00D402F4">
      <w:pPr>
        <w:spacing w:line="360" w:lineRule="auto"/>
        <w:ind w:firstLineChars="531" w:firstLine="1274"/>
        <w:rPr>
          <w:rFonts w:ascii="Arial" w:hAnsi="Arial" w:cs="Arial"/>
          <w:sz w:val="24"/>
          <w:szCs w:val="24"/>
        </w:rPr>
      </w:pPr>
      <w:r w:rsidRPr="0000420E">
        <w:rPr>
          <w:rFonts w:ascii="Arial" w:hAnsi="Arial" w:cs="Arial"/>
          <w:i/>
          <w:sz w:val="24"/>
          <w:szCs w:val="24"/>
        </w:rPr>
        <w:lastRenderedPageBreak/>
        <w:t>λ</w:t>
      </w:r>
      <w:r w:rsidRPr="0000420E">
        <w:rPr>
          <w:rFonts w:ascii="Arial" w:hAnsi="Arial" w:cs="Arial"/>
          <w:sz w:val="24"/>
          <w:szCs w:val="24"/>
        </w:rPr>
        <w:t>—</w:t>
      </w:r>
      <w:r w:rsidR="00E5092A">
        <w:rPr>
          <w:rFonts w:ascii="Arial" w:hAnsi="Arial" w:cs="Arial" w:hint="eastAsia"/>
          <w:sz w:val="24"/>
          <w:szCs w:val="24"/>
        </w:rPr>
        <w:t>矿体</w:t>
      </w:r>
      <w:r w:rsidRPr="0000420E">
        <w:rPr>
          <w:rFonts w:ascii="Arial" w:hAnsi="Arial" w:cs="Arial"/>
          <w:sz w:val="24"/>
          <w:szCs w:val="24"/>
        </w:rPr>
        <w:t>赋存及开发条件调整系数；</w:t>
      </w:r>
    </w:p>
    <w:p w:rsidR="001462B7" w:rsidRPr="0000420E" w:rsidRDefault="001462B7" w:rsidP="00D402F4">
      <w:pPr>
        <w:spacing w:line="360" w:lineRule="auto"/>
        <w:ind w:firstLineChars="531" w:firstLine="1274"/>
        <w:rPr>
          <w:rFonts w:ascii="Arial" w:hAnsi="Arial" w:cs="Arial"/>
          <w:sz w:val="24"/>
          <w:szCs w:val="24"/>
        </w:rPr>
      </w:pPr>
      <w:r w:rsidRPr="0000420E">
        <w:rPr>
          <w:rFonts w:ascii="Arial" w:hAnsi="Arial" w:cs="Arial"/>
          <w:i/>
          <w:sz w:val="24"/>
          <w:szCs w:val="24"/>
        </w:rPr>
        <w:t>ω</w:t>
      </w:r>
      <w:r w:rsidRPr="0000420E">
        <w:rPr>
          <w:rFonts w:ascii="Arial" w:hAnsi="Arial" w:cs="Arial"/>
          <w:sz w:val="24"/>
          <w:szCs w:val="24"/>
        </w:rPr>
        <w:t>—</w:t>
      </w:r>
      <w:r w:rsidR="00952D74">
        <w:rPr>
          <w:rFonts w:ascii="Arial" w:hAnsi="Arial" w:cs="Arial" w:hint="eastAsia"/>
          <w:sz w:val="24"/>
          <w:szCs w:val="24"/>
        </w:rPr>
        <w:t>矿山建设外部</w:t>
      </w:r>
      <w:r w:rsidRPr="0000420E">
        <w:rPr>
          <w:rFonts w:ascii="Arial" w:hAnsi="Arial" w:cs="Arial"/>
          <w:sz w:val="24"/>
          <w:szCs w:val="24"/>
        </w:rPr>
        <w:t>条件调整系数；</w:t>
      </w:r>
    </w:p>
    <w:p w:rsidR="001462B7" w:rsidRPr="0000420E" w:rsidRDefault="001462B7" w:rsidP="00D402F4">
      <w:pPr>
        <w:spacing w:line="360" w:lineRule="auto"/>
        <w:ind w:firstLineChars="531" w:firstLine="1274"/>
        <w:rPr>
          <w:rFonts w:ascii="Arial" w:hAnsi="Arial" w:cs="Arial"/>
          <w:sz w:val="24"/>
          <w:szCs w:val="24"/>
        </w:rPr>
      </w:pPr>
      <w:r w:rsidRPr="0000420E">
        <w:rPr>
          <w:rFonts w:ascii="Arial" w:hAnsi="Arial" w:cs="Arial"/>
          <w:i/>
          <w:sz w:val="24"/>
          <w:szCs w:val="24"/>
        </w:rPr>
        <w:t>n</w:t>
      </w:r>
      <w:r w:rsidRPr="0000420E">
        <w:rPr>
          <w:rFonts w:ascii="Arial" w:hAnsi="Arial" w:cs="Arial"/>
          <w:sz w:val="24"/>
          <w:szCs w:val="24"/>
        </w:rPr>
        <w:t>—</w:t>
      </w:r>
      <w:r w:rsidRPr="0000420E">
        <w:rPr>
          <w:rFonts w:ascii="Arial" w:hAnsi="Arial" w:cs="Arial"/>
          <w:sz w:val="24"/>
          <w:szCs w:val="24"/>
        </w:rPr>
        <w:t>参照案例个数。</w:t>
      </w:r>
    </w:p>
    <w:p w:rsidR="001462B7" w:rsidRDefault="001462B7" w:rsidP="00D45996">
      <w:pPr>
        <w:spacing w:line="360" w:lineRule="auto"/>
        <w:ind w:firstLineChars="235" w:firstLine="564"/>
        <w:rPr>
          <w:rFonts w:ascii="Arial" w:hAnsi="Arial" w:cs="Arial"/>
          <w:sz w:val="24"/>
          <w:szCs w:val="24"/>
        </w:rPr>
      </w:pPr>
      <w:r w:rsidRPr="0000420E">
        <w:rPr>
          <w:rFonts w:ascii="Arial" w:hAnsi="Arial" w:cs="Arial"/>
          <w:sz w:val="24"/>
          <w:szCs w:val="24"/>
        </w:rPr>
        <w:t>可比因素通常包括：可采储量（资源储量、评估利用资源储量）、生产规模、产品价格、</w:t>
      </w:r>
      <w:r w:rsidR="00E5092A">
        <w:rPr>
          <w:rFonts w:ascii="Arial" w:hAnsi="Arial" w:cs="Arial" w:hint="eastAsia"/>
          <w:sz w:val="24"/>
          <w:szCs w:val="24"/>
        </w:rPr>
        <w:t>矿体</w:t>
      </w:r>
      <w:r w:rsidRPr="0000420E">
        <w:rPr>
          <w:rFonts w:ascii="Arial" w:hAnsi="Arial" w:cs="Arial"/>
          <w:sz w:val="24"/>
          <w:szCs w:val="24"/>
        </w:rPr>
        <w:t>赋存及开发条件、</w:t>
      </w:r>
      <w:r w:rsidR="003C5D44" w:rsidRPr="003C5D44">
        <w:rPr>
          <w:rFonts w:ascii="Arial" w:hAnsi="Arial" w:cs="Arial" w:hint="eastAsia"/>
          <w:sz w:val="24"/>
          <w:szCs w:val="24"/>
        </w:rPr>
        <w:t>矿山建设外部条件</w:t>
      </w:r>
      <w:r w:rsidRPr="0000420E">
        <w:rPr>
          <w:rFonts w:ascii="Arial" w:hAnsi="Arial" w:cs="Arial"/>
          <w:sz w:val="24"/>
          <w:szCs w:val="24"/>
        </w:rPr>
        <w:t>等。</w:t>
      </w:r>
    </w:p>
    <w:p w:rsidR="00E5092A" w:rsidRDefault="00E5092A" w:rsidP="00E5092A">
      <w:pPr>
        <w:spacing w:line="360" w:lineRule="auto"/>
        <w:ind w:firstLineChars="235" w:firstLine="564"/>
        <w:rPr>
          <w:rFonts w:ascii="Arial" w:hAnsi="Arial" w:cs="Arial"/>
          <w:sz w:val="24"/>
          <w:szCs w:val="24"/>
        </w:rPr>
      </w:pPr>
      <w:r w:rsidRPr="00E5092A">
        <w:rPr>
          <w:rFonts w:ascii="Arial" w:hAnsi="Arial" w:cs="Arial" w:hint="eastAsia"/>
          <w:sz w:val="24"/>
          <w:szCs w:val="24"/>
        </w:rPr>
        <w:t>不同的地质勘查工作阶段，选取不同的可比因素。</w:t>
      </w:r>
    </w:p>
    <w:p w:rsidR="001462B7" w:rsidRPr="0000420E" w:rsidRDefault="001462B7" w:rsidP="00D45996">
      <w:pPr>
        <w:spacing w:line="360" w:lineRule="auto"/>
        <w:ind w:firstLineChars="235" w:firstLine="566"/>
        <w:rPr>
          <w:rFonts w:ascii="Arial" w:eastAsia="黑体" w:hAnsi="Arial" w:cs="Arial"/>
          <w:b/>
          <w:bCs/>
          <w:sz w:val="24"/>
          <w:szCs w:val="24"/>
        </w:rPr>
      </w:pPr>
      <w:r w:rsidRPr="0000420E">
        <w:rPr>
          <w:rFonts w:ascii="Arial" w:eastAsia="黑体" w:hAnsi="Arial" w:cs="Arial"/>
          <w:b/>
          <w:bCs/>
          <w:sz w:val="24"/>
          <w:szCs w:val="24"/>
        </w:rPr>
        <w:t>4.3</w:t>
      </w:r>
      <w:r w:rsidRPr="0000420E">
        <w:rPr>
          <w:rFonts w:ascii="Arial" w:eastAsia="黑体" w:hAnsi="Arial" w:cs="Arial"/>
          <w:b/>
          <w:bCs/>
          <w:sz w:val="24"/>
          <w:szCs w:val="24"/>
        </w:rPr>
        <w:t>适用范围</w:t>
      </w:r>
    </w:p>
    <w:p w:rsidR="001462B7" w:rsidRPr="0000420E" w:rsidRDefault="001462B7" w:rsidP="00D45996">
      <w:pPr>
        <w:spacing w:line="360" w:lineRule="auto"/>
        <w:ind w:firstLineChars="235" w:firstLine="564"/>
        <w:rPr>
          <w:rFonts w:ascii="Arial" w:hAnsi="Arial" w:cs="Arial"/>
          <w:sz w:val="24"/>
          <w:szCs w:val="24"/>
        </w:rPr>
      </w:pPr>
      <w:r w:rsidRPr="0000420E">
        <w:rPr>
          <w:rFonts w:ascii="Arial" w:hAnsi="Arial" w:cs="Arial"/>
          <w:sz w:val="24"/>
          <w:szCs w:val="24"/>
        </w:rPr>
        <w:t>适用于经过地质勘查工作预测或估算了一定资源储量的探矿权及采矿权评估。</w:t>
      </w:r>
    </w:p>
    <w:p w:rsidR="001462B7" w:rsidRPr="0000420E" w:rsidRDefault="001462B7" w:rsidP="00D45996">
      <w:pPr>
        <w:spacing w:line="360" w:lineRule="auto"/>
        <w:ind w:firstLineChars="235" w:firstLine="566"/>
        <w:rPr>
          <w:rFonts w:ascii="Arial" w:eastAsia="黑体" w:hAnsi="Arial" w:cs="Arial"/>
          <w:b/>
          <w:bCs/>
          <w:sz w:val="24"/>
          <w:szCs w:val="24"/>
        </w:rPr>
      </w:pPr>
      <w:r w:rsidRPr="0000420E">
        <w:rPr>
          <w:rFonts w:ascii="Arial" w:eastAsia="黑体" w:hAnsi="Arial" w:cs="Arial"/>
          <w:b/>
          <w:bCs/>
          <w:sz w:val="24"/>
          <w:szCs w:val="24"/>
        </w:rPr>
        <w:t xml:space="preserve">4.4  </w:t>
      </w:r>
      <w:r w:rsidRPr="0000420E">
        <w:rPr>
          <w:rFonts w:ascii="Arial" w:eastAsia="黑体" w:hAnsi="Arial" w:cs="Arial"/>
          <w:b/>
          <w:bCs/>
          <w:sz w:val="24"/>
          <w:szCs w:val="24"/>
        </w:rPr>
        <w:t>前提条件</w:t>
      </w:r>
    </w:p>
    <w:p w:rsidR="001462B7" w:rsidRPr="0000420E" w:rsidRDefault="001462B7" w:rsidP="00D45996">
      <w:pPr>
        <w:spacing w:line="360" w:lineRule="auto"/>
        <w:ind w:firstLineChars="235" w:firstLine="564"/>
        <w:rPr>
          <w:rFonts w:ascii="Arial" w:hAnsi="Arial" w:cs="Arial"/>
          <w:sz w:val="24"/>
          <w:szCs w:val="24"/>
        </w:rPr>
      </w:pPr>
      <w:r w:rsidRPr="0000420E">
        <w:rPr>
          <w:rFonts w:ascii="Arial" w:hAnsi="Arial" w:cs="Arial"/>
          <w:sz w:val="24"/>
          <w:szCs w:val="24"/>
        </w:rPr>
        <w:t xml:space="preserve">1 </w:t>
      </w:r>
      <w:r w:rsidRPr="0000420E">
        <w:rPr>
          <w:rFonts w:ascii="Arial" w:hAnsi="Arial" w:cs="Arial"/>
          <w:sz w:val="24"/>
          <w:szCs w:val="24"/>
        </w:rPr>
        <w:t>有一个较发育的、正常的、活跃的矿业权市场；</w:t>
      </w:r>
    </w:p>
    <w:p w:rsidR="001462B7" w:rsidRPr="0000420E" w:rsidRDefault="001462B7" w:rsidP="00D45996">
      <w:pPr>
        <w:spacing w:line="360" w:lineRule="auto"/>
        <w:ind w:firstLineChars="235" w:firstLine="564"/>
        <w:rPr>
          <w:rFonts w:ascii="Arial" w:hAnsi="Arial" w:cs="Arial"/>
          <w:sz w:val="24"/>
          <w:szCs w:val="24"/>
        </w:rPr>
      </w:pPr>
      <w:r w:rsidRPr="0000420E">
        <w:rPr>
          <w:rFonts w:ascii="Arial" w:hAnsi="Arial" w:cs="Arial"/>
          <w:sz w:val="24"/>
          <w:szCs w:val="24"/>
        </w:rPr>
        <w:t xml:space="preserve">2 </w:t>
      </w:r>
      <w:r w:rsidRPr="0000420E">
        <w:rPr>
          <w:rFonts w:ascii="Arial" w:hAnsi="Arial" w:cs="Arial"/>
          <w:sz w:val="24"/>
          <w:szCs w:val="24"/>
        </w:rPr>
        <w:t>可以找到</w:t>
      </w:r>
      <w:r w:rsidR="0006461D" w:rsidRPr="0000420E">
        <w:rPr>
          <w:rFonts w:ascii="Arial" w:hAnsi="Arial" w:cs="Arial"/>
          <w:sz w:val="24"/>
          <w:szCs w:val="24"/>
        </w:rPr>
        <w:t>相同或</w:t>
      </w:r>
      <w:r w:rsidRPr="0000420E">
        <w:rPr>
          <w:rFonts w:ascii="Arial" w:hAnsi="Arial" w:cs="Arial"/>
          <w:sz w:val="24"/>
          <w:szCs w:val="24"/>
        </w:rPr>
        <w:t>相似</w:t>
      </w:r>
      <w:r w:rsidR="003C5D44">
        <w:rPr>
          <w:rFonts w:ascii="Arial" w:hAnsi="Arial" w:cs="Arial" w:hint="eastAsia"/>
          <w:sz w:val="24"/>
          <w:szCs w:val="24"/>
        </w:rPr>
        <w:t>条件要求</w:t>
      </w:r>
      <w:r w:rsidRPr="0000420E">
        <w:rPr>
          <w:rFonts w:ascii="Arial" w:hAnsi="Arial" w:cs="Arial"/>
          <w:sz w:val="24"/>
          <w:szCs w:val="24"/>
        </w:rPr>
        <w:t>的参照案例；</w:t>
      </w:r>
    </w:p>
    <w:p w:rsidR="001462B7" w:rsidRPr="0000420E" w:rsidRDefault="001462B7" w:rsidP="00D45996">
      <w:pPr>
        <w:spacing w:line="360" w:lineRule="auto"/>
        <w:ind w:firstLineChars="235" w:firstLine="564"/>
        <w:rPr>
          <w:rFonts w:ascii="Arial" w:hAnsi="Arial" w:cs="Arial"/>
          <w:sz w:val="24"/>
          <w:szCs w:val="24"/>
        </w:rPr>
      </w:pPr>
      <w:r w:rsidRPr="0000420E">
        <w:rPr>
          <w:rFonts w:ascii="Arial" w:hAnsi="Arial" w:cs="Arial"/>
          <w:sz w:val="24"/>
          <w:szCs w:val="24"/>
        </w:rPr>
        <w:t xml:space="preserve">3 </w:t>
      </w:r>
      <w:r w:rsidRPr="0000420E">
        <w:rPr>
          <w:rFonts w:ascii="Arial" w:hAnsi="Arial" w:cs="Arial"/>
          <w:sz w:val="24"/>
          <w:szCs w:val="24"/>
        </w:rPr>
        <w:t>具有可比量化的技术、经济参数等资料。</w:t>
      </w:r>
    </w:p>
    <w:p w:rsidR="001462B7" w:rsidRPr="0000420E" w:rsidRDefault="001462B7" w:rsidP="00D45996">
      <w:pPr>
        <w:spacing w:line="360" w:lineRule="auto"/>
        <w:ind w:firstLineChars="235" w:firstLine="566"/>
        <w:rPr>
          <w:rFonts w:ascii="Arial" w:eastAsia="黑体" w:hAnsi="Arial" w:cs="Arial"/>
          <w:b/>
          <w:bCs/>
          <w:sz w:val="24"/>
          <w:szCs w:val="24"/>
        </w:rPr>
      </w:pPr>
      <w:r w:rsidRPr="0000420E">
        <w:rPr>
          <w:rFonts w:ascii="Arial" w:eastAsia="黑体" w:hAnsi="Arial" w:cs="Arial"/>
          <w:b/>
          <w:bCs/>
          <w:sz w:val="24"/>
          <w:szCs w:val="24"/>
        </w:rPr>
        <w:t xml:space="preserve">4.5  </w:t>
      </w:r>
      <w:r w:rsidRPr="0000420E">
        <w:rPr>
          <w:rFonts w:ascii="Arial" w:eastAsia="黑体" w:hAnsi="Arial" w:cs="Arial"/>
          <w:b/>
          <w:bCs/>
          <w:sz w:val="24"/>
          <w:szCs w:val="24"/>
        </w:rPr>
        <w:t>操作步骤</w:t>
      </w:r>
    </w:p>
    <w:p w:rsidR="001462B7" w:rsidRPr="0000420E" w:rsidRDefault="001462B7" w:rsidP="00D45996">
      <w:pPr>
        <w:spacing w:line="360" w:lineRule="auto"/>
        <w:ind w:firstLineChars="235" w:firstLine="564"/>
        <w:rPr>
          <w:rFonts w:ascii="Arial" w:hAnsi="Arial" w:cs="Arial"/>
          <w:sz w:val="24"/>
          <w:szCs w:val="24"/>
        </w:rPr>
      </w:pPr>
      <w:r w:rsidRPr="0000420E">
        <w:rPr>
          <w:rFonts w:ascii="Arial" w:hAnsi="Arial" w:cs="Arial"/>
          <w:sz w:val="24"/>
          <w:szCs w:val="24"/>
        </w:rPr>
        <w:t xml:space="preserve">1 </w:t>
      </w:r>
      <w:r w:rsidRPr="0000420E">
        <w:rPr>
          <w:rFonts w:ascii="Arial" w:hAnsi="Arial" w:cs="Arial"/>
          <w:sz w:val="24"/>
          <w:szCs w:val="24"/>
        </w:rPr>
        <w:t>选择</w:t>
      </w:r>
      <w:r w:rsidR="0006461D" w:rsidRPr="0000420E">
        <w:rPr>
          <w:rFonts w:ascii="Arial" w:hAnsi="Arial" w:cs="Arial"/>
          <w:sz w:val="24"/>
          <w:szCs w:val="24"/>
        </w:rPr>
        <w:t>交易</w:t>
      </w:r>
      <w:r w:rsidRPr="0000420E">
        <w:rPr>
          <w:rFonts w:ascii="Arial" w:hAnsi="Arial" w:cs="Arial"/>
          <w:sz w:val="24"/>
          <w:szCs w:val="24"/>
        </w:rPr>
        <w:t>案例。根据已掌握的评估对象的详细情况，收集相同、相类似的矿业权市场交易信息、交易形式资料，从中选择可比的</w:t>
      </w:r>
      <w:r w:rsidR="0006461D" w:rsidRPr="0000420E">
        <w:rPr>
          <w:rFonts w:ascii="Arial" w:hAnsi="Arial" w:cs="Arial"/>
          <w:sz w:val="24"/>
          <w:szCs w:val="24"/>
        </w:rPr>
        <w:t>交易</w:t>
      </w:r>
      <w:r w:rsidRPr="0000420E">
        <w:rPr>
          <w:rFonts w:ascii="Arial" w:hAnsi="Arial" w:cs="Arial"/>
          <w:sz w:val="24"/>
          <w:szCs w:val="24"/>
        </w:rPr>
        <w:t>案例；</w:t>
      </w:r>
    </w:p>
    <w:p w:rsidR="001462B7" w:rsidRPr="0000420E" w:rsidRDefault="001462B7" w:rsidP="00D45996">
      <w:pPr>
        <w:spacing w:line="360" w:lineRule="auto"/>
        <w:ind w:firstLineChars="235" w:firstLine="564"/>
        <w:rPr>
          <w:rFonts w:ascii="Arial" w:hAnsi="Arial" w:cs="Arial"/>
          <w:sz w:val="24"/>
          <w:szCs w:val="24"/>
        </w:rPr>
      </w:pPr>
      <w:r w:rsidRPr="0000420E">
        <w:rPr>
          <w:rFonts w:ascii="Arial" w:hAnsi="Arial" w:cs="Arial"/>
          <w:sz w:val="24"/>
          <w:szCs w:val="24"/>
        </w:rPr>
        <w:t xml:space="preserve">2 </w:t>
      </w:r>
      <w:r w:rsidRPr="0000420E">
        <w:rPr>
          <w:rFonts w:ascii="Arial" w:hAnsi="Arial" w:cs="Arial"/>
          <w:sz w:val="24"/>
          <w:szCs w:val="24"/>
        </w:rPr>
        <w:t>确定可比因素。根据不同矿种、不同地质勘查工作阶段、不同产品方案及资料可获取与可靠程度等合理确定可比因素；</w:t>
      </w:r>
    </w:p>
    <w:p w:rsidR="001462B7" w:rsidRPr="0000420E" w:rsidRDefault="001462B7" w:rsidP="00D45996">
      <w:pPr>
        <w:spacing w:line="360" w:lineRule="auto"/>
        <w:ind w:firstLineChars="235" w:firstLine="564"/>
        <w:rPr>
          <w:rFonts w:ascii="Arial" w:hAnsi="Arial" w:cs="Arial"/>
          <w:sz w:val="24"/>
          <w:szCs w:val="24"/>
        </w:rPr>
      </w:pPr>
      <w:r w:rsidRPr="0000420E">
        <w:rPr>
          <w:rFonts w:ascii="Arial" w:hAnsi="Arial" w:cs="Arial"/>
          <w:sz w:val="24"/>
          <w:szCs w:val="24"/>
        </w:rPr>
        <w:t xml:space="preserve">3 </w:t>
      </w:r>
      <w:r w:rsidRPr="0000420E">
        <w:rPr>
          <w:rFonts w:ascii="Arial" w:hAnsi="Arial" w:cs="Arial"/>
          <w:sz w:val="24"/>
          <w:szCs w:val="24"/>
        </w:rPr>
        <w:t>确定可比因素的调整系数。在充分对比分析评估对象与参照案例可比因素差异的基础上，对各可比因素进行评判并估算确定各可比因素调整系数；</w:t>
      </w:r>
    </w:p>
    <w:p w:rsidR="001462B7" w:rsidRPr="0000420E" w:rsidRDefault="001462B7" w:rsidP="00D45996">
      <w:pPr>
        <w:spacing w:line="360" w:lineRule="auto"/>
        <w:ind w:firstLineChars="235" w:firstLine="564"/>
        <w:rPr>
          <w:rFonts w:ascii="Arial" w:hAnsi="Arial" w:cs="Arial"/>
          <w:sz w:val="24"/>
          <w:szCs w:val="24"/>
        </w:rPr>
      </w:pPr>
      <w:r w:rsidRPr="0000420E">
        <w:rPr>
          <w:rFonts w:ascii="Arial" w:hAnsi="Arial" w:cs="Arial"/>
          <w:sz w:val="24"/>
          <w:szCs w:val="24"/>
        </w:rPr>
        <w:t>4</w:t>
      </w:r>
      <w:r w:rsidRPr="0000420E">
        <w:rPr>
          <w:rFonts w:ascii="Arial" w:hAnsi="Arial" w:cs="Arial"/>
          <w:sz w:val="24"/>
          <w:szCs w:val="24"/>
        </w:rPr>
        <w:t>依据评估模型进行评定估算。</w:t>
      </w:r>
    </w:p>
    <w:p w:rsidR="00AF79EC" w:rsidRDefault="001462B7" w:rsidP="00D45996">
      <w:pPr>
        <w:spacing w:line="360" w:lineRule="auto"/>
        <w:ind w:firstLineChars="235" w:firstLine="566"/>
        <w:rPr>
          <w:rFonts w:ascii="Arial" w:eastAsia="黑体" w:hAnsi="Arial" w:cs="Arial"/>
          <w:b/>
          <w:bCs/>
          <w:sz w:val="24"/>
          <w:szCs w:val="24"/>
        </w:rPr>
      </w:pPr>
      <w:r w:rsidRPr="0000420E">
        <w:rPr>
          <w:rFonts w:ascii="Arial" w:eastAsia="黑体" w:hAnsi="Arial" w:cs="Arial"/>
          <w:b/>
          <w:bCs/>
          <w:sz w:val="24"/>
          <w:szCs w:val="24"/>
        </w:rPr>
        <w:t>4.6</w:t>
      </w:r>
      <w:r w:rsidR="00AF79EC">
        <w:rPr>
          <w:rFonts w:ascii="Arial" w:eastAsia="黑体" w:hAnsi="Arial" w:cs="Arial" w:hint="eastAsia"/>
          <w:b/>
          <w:bCs/>
          <w:sz w:val="24"/>
          <w:szCs w:val="24"/>
        </w:rPr>
        <w:t xml:space="preserve"> </w:t>
      </w:r>
      <w:r w:rsidR="00AF79EC">
        <w:rPr>
          <w:rFonts w:ascii="Arial" w:eastAsia="黑体" w:hAnsi="Arial" w:cs="Arial" w:hint="eastAsia"/>
          <w:b/>
          <w:bCs/>
          <w:sz w:val="24"/>
          <w:szCs w:val="24"/>
        </w:rPr>
        <w:t>交易案例选择</w:t>
      </w:r>
    </w:p>
    <w:p w:rsidR="00AF79EC" w:rsidRPr="00AF79EC" w:rsidRDefault="00AF79EC" w:rsidP="00AF79EC">
      <w:pPr>
        <w:spacing w:line="360" w:lineRule="auto"/>
        <w:ind w:firstLineChars="235" w:firstLine="566"/>
        <w:rPr>
          <w:rFonts w:ascii="宋体" w:eastAsia="宋体" w:hAnsi="宋体" w:cs="Arial"/>
          <w:sz w:val="24"/>
          <w:szCs w:val="24"/>
        </w:rPr>
      </w:pPr>
      <w:r w:rsidRPr="00AF79EC">
        <w:rPr>
          <w:rFonts w:ascii="宋体" w:eastAsia="宋体" w:hAnsi="宋体" w:cs="Arial" w:hint="eastAsia"/>
          <w:b/>
          <w:sz w:val="24"/>
          <w:szCs w:val="24"/>
        </w:rPr>
        <w:t>4.6.1</w:t>
      </w:r>
      <w:r w:rsidRPr="00AF79EC">
        <w:rPr>
          <w:rFonts w:ascii="宋体" w:eastAsia="宋体" w:hAnsi="宋体" w:cs="Arial" w:hint="eastAsia"/>
          <w:sz w:val="24"/>
          <w:szCs w:val="24"/>
        </w:rPr>
        <w:t xml:space="preserve"> </w:t>
      </w:r>
      <w:r w:rsidR="003B0EB8">
        <w:rPr>
          <w:rFonts w:ascii="宋体" w:eastAsia="宋体" w:hAnsi="宋体" w:cs="Arial" w:hint="eastAsia"/>
          <w:sz w:val="24"/>
          <w:szCs w:val="24"/>
        </w:rPr>
        <w:t>选择</w:t>
      </w:r>
      <w:r w:rsidRPr="00AF79EC">
        <w:rPr>
          <w:rFonts w:ascii="宋体" w:eastAsia="宋体" w:hAnsi="宋体" w:cs="Arial" w:hint="eastAsia"/>
          <w:sz w:val="24"/>
          <w:szCs w:val="24"/>
        </w:rPr>
        <w:t>交易案例</w:t>
      </w:r>
      <w:r>
        <w:rPr>
          <w:rFonts w:ascii="宋体" w:eastAsia="宋体" w:hAnsi="宋体" w:cs="Arial" w:hint="eastAsia"/>
          <w:sz w:val="24"/>
          <w:szCs w:val="24"/>
        </w:rPr>
        <w:t>的</w:t>
      </w:r>
      <w:r w:rsidR="003B0EB8">
        <w:rPr>
          <w:rFonts w:ascii="宋体" w:eastAsia="宋体" w:hAnsi="宋体" w:cs="Arial" w:hint="eastAsia"/>
          <w:sz w:val="24"/>
          <w:szCs w:val="24"/>
        </w:rPr>
        <w:t>基本</w:t>
      </w:r>
      <w:r>
        <w:rPr>
          <w:rFonts w:ascii="宋体" w:eastAsia="宋体" w:hAnsi="宋体" w:cs="Arial" w:hint="eastAsia"/>
          <w:sz w:val="24"/>
          <w:szCs w:val="24"/>
        </w:rPr>
        <w:t>条件包括：</w:t>
      </w:r>
    </w:p>
    <w:p w:rsidR="00AF79EC" w:rsidRPr="0000420E" w:rsidRDefault="003B0EB8" w:rsidP="00AF79EC">
      <w:pPr>
        <w:spacing w:line="360" w:lineRule="auto"/>
        <w:ind w:firstLineChars="235" w:firstLine="564"/>
        <w:rPr>
          <w:rFonts w:ascii="Arial" w:hAnsi="Arial" w:cs="Arial"/>
          <w:sz w:val="24"/>
          <w:szCs w:val="24"/>
        </w:rPr>
      </w:pPr>
      <w:r>
        <w:rPr>
          <w:rFonts w:ascii="宋体" w:eastAsia="宋体" w:hAnsi="宋体" w:cs="Arial" w:hint="eastAsia"/>
          <w:sz w:val="24"/>
          <w:szCs w:val="24"/>
        </w:rPr>
        <w:t>（1）</w:t>
      </w:r>
      <w:r w:rsidR="00AF79EC" w:rsidRPr="0000420E">
        <w:rPr>
          <w:rFonts w:ascii="Arial" w:hAnsi="Arial" w:cs="Arial"/>
          <w:sz w:val="24"/>
          <w:szCs w:val="24"/>
        </w:rPr>
        <w:t>与评估对象</w:t>
      </w:r>
      <w:r w:rsidR="00AF79EC">
        <w:rPr>
          <w:rFonts w:ascii="Arial" w:hAnsi="Arial" w:cs="Arial" w:hint="eastAsia"/>
          <w:sz w:val="24"/>
          <w:szCs w:val="24"/>
        </w:rPr>
        <w:t>的</w:t>
      </w:r>
      <w:r w:rsidR="00AF79EC" w:rsidRPr="0000420E">
        <w:rPr>
          <w:rFonts w:ascii="Arial" w:hAnsi="Arial" w:cs="Arial"/>
          <w:sz w:val="24"/>
          <w:szCs w:val="24"/>
        </w:rPr>
        <w:t>主矿种</w:t>
      </w:r>
      <w:r w:rsidR="00AF79EC">
        <w:rPr>
          <w:rFonts w:ascii="Arial" w:hAnsi="Arial" w:cs="Arial" w:hint="eastAsia"/>
          <w:sz w:val="24"/>
          <w:szCs w:val="24"/>
        </w:rPr>
        <w:t>、</w:t>
      </w:r>
      <w:r w:rsidR="00AF79EC" w:rsidRPr="0000420E">
        <w:rPr>
          <w:rFonts w:ascii="Arial" w:hAnsi="Arial" w:cs="Arial"/>
          <w:sz w:val="24"/>
          <w:szCs w:val="24"/>
        </w:rPr>
        <w:t>矿床成因类型应相同</w:t>
      </w:r>
      <w:r w:rsidR="00AF79EC">
        <w:rPr>
          <w:rFonts w:ascii="Arial" w:hAnsi="Arial" w:cs="Arial" w:hint="eastAsia"/>
          <w:sz w:val="24"/>
          <w:szCs w:val="24"/>
        </w:rPr>
        <w:t>；</w:t>
      </w:r>
    </w:p>
    <w:p w:rsidR="00AF79EC" w:rsidRPr="0000420E" w:rsidRDefault="003B0EB8" w:rsidP="00AF79EC">
      <w:pPr>
        <w:spacing w:line="360" w:lineRule="auto"/>
        <w:ind w:firstLineChars="235" w:firstLine="564"/>
        <w:rPr>
          <w:rFonts w:ascii="Arial" w:hAnsi="Arial" w:cs="Arial"/>
          <w:sz w:val="24"/>
          <w:szCs w:val="24"/>
        </w:rPr>
      </w:pPr>
      <w:r>
        <w:rPr>
          <w:rFonts w:ascii="宋体" w:eastAsia="宋体" w:hAnsi="宋体" w:cs="Arial" w:hint="eastAsia"/>
          <w:sz w:val="24"/>
          <w:szCs w:val="24"/>
        </w:rPr>
        <w:t>（2）</w:t>
      </w:r>
      <w:r w:rsidR="00AF79EC" w:rsidRPr="0000420E">
        <w:rPr>
          <w:rFonts w:ascii="Arial" w:hAnsi="Arial" w:cs="Arial"/>
          <w:sz w:val="24"/>
          <w:szCs w:val="24"/>
        </w:rPr>
        <w:t>与评估对象的勘查阶段应相同</w:t>
      </w:r>
      <w:r w:rsidR="00AF79EC">
        <w:rPr>
          <w:rFonts w:ascii="Arial" w:hAnsi="Arial" w:cs="Arial" w:hint="eastAsia"/>
          <w:sz w:val="24"/>
          <w:szCs w:val="24"/>
        </w:rPr>
        <w:t>；</w:t>
      </w:r>
    </w:p>
    <w:p w:rsidR="00AF79EC" w:rsidRPr="0000420E" w:rsidRDefault="003B0EB8" w:rsidP="00AF79EC">
      <w:pPr>
        <w:spacing w:line="360" w:lineRule="auto"/>
        <w:ind w:firstLineChars="235" w:firstLine="564"/>
        <w:rPr>
          <w:rFonts w:ascii="Arial" w:hAnsi="Arial" w:cs="Arial"/>
          <w:sz w:val="24"/>
          <w:szCs w:val="24"/>
        </w:rPr>
      </w:pPr>
      <w:r>
        <w:rPr>
          <w:rFonts w:ascii="黑体" w:eastAsia="黑体" w:hAnsi="黑体" w:cs="Arial" w:hint="eastAsia"/>
          <w:sz w:val="24"/>
          <w:szCs w:val="24"/>
        </w:rPr>
        <w:t>（3）</w:t>
      </w:r>
      <w:r w:rsidR="00AF79EC" w:rsidRPr="0000420E">
        <w:rPr>
          <w:rFonts w:ascii="Arial" w:hAnsi="Arial" w:cs="Arial"/>
          <w:sz w:val="24"/>
          <w:szCs w:val="24"/>
        </w:rPr>
        <w:t>与评估对象具有相似</w:t>
      </w:r>
      <w:r w:rsidR="00AF79EC">
        <w:rPr>
          <w:rFonts w:ascii="Arial" w:hAnsi="Arial" w:cs="Arial" w:hint="eastAsia"/>
          <w:sz w:val="24"/>
          <w:szCs w:val="24"/>
        </w:rPr>
        <w:t>的</w:t>
      </w:r>
      <w:r w:rsidR="00AF79EC" w:rsidRPr="0000420E">
        <w:rPr>
          <w:rFonts w:ascii="Arial" w:hAnsi="Arial" w:cs="Arial"/>
          <w:sz w:val="24"/>
          <w:szCs w:val="24"/>
        </w:rPr>
        <w:t>市场环境、交易条件、交易方式</w:t>
      </w:r>
      <w:r w:rsidR="00AF79EC">
        <w:rPr>
          <w:rFonts w:ascii="Arial" w:hAnsi="Arial" w:cs="Arial" w:hint="eastAsia"/>
          <w:sz w:val="24"/>
          <w:szCs w:val="24"/>
        </w:rPr>
        <w:t>；</w:t>
      </w:r>
    </w:p>
    <w:p w:rsidR="00AF79EC" w:rsidRDefault="003B0EB8" w:rsidP="00AF79EC">
      <w:pPr>
        <w:spacing w:line="360" w:lineRule="auto"/>
        <w:ind w:firstLineChars="235" w:firstLine="564"/>
        <w:rPr>
          <w:rFonts w:asciiTheme="minorEastAsia" w:hAnsiTheme="minorEastAsia" w:cs="Arial"/>
          <w:sz w:val="24"/>
          <w:szCs w:val="24"/>
        </w:rPr>
      </w:pPr>
      <w:r>
        <w:rPr>
          <w:rFonts w:asciiTheme="minorEastAsia" w:hAnsiTheme="minorEastAsia" w:cs="Arial" w:hint="eastAsia"/>
          <w:sz w:val="24"/>
          <w:szCs w:val="24"/>
        </w:rPr>
        <w:t>（4）</w:t>
      </w:r>
      <w:r w:rsidR="00AF79EC" w:rsidRPr="003B0EB8">
        <w:rPr>
          <w:rFonts w:asciiTheme="minorEastAsia" w:hAnsiTheme="minorEastAsia" w:cs="Arial" w:hint="eastAsia"/>
          <w:sz w:val="24"/>
          <w:szCs w:val="24"/>
        </w:rPr>
        <w:t>与评估对象</w:t>
      </w:r>
      <w:r w:rsidR="00AF79EC" w:rsidRPr="003B0EB8">
        <w:rPr>
          <w:rFonts w:asciiTheme="minorEastAsia" w:hAnsiTheme="minorEastAsia" w:cs="Arial"/>
          <w:sz w:val="24"/>
          <w:szCs w:val="24"/>
        </w:rPr>
        <w:t>主矿种</w:t>
      </w:r>
      <w:r w:rsidR="00AF79EC" w:rsidRPr="003B0EB8">
        <w:rPr>
          <w:rFonts w:asciiTheme="minorEastAsia" w:hAnsiTheme="minorEastAsia" w:cs="Arial" w:hint="eastAsia"/>
          <w:sz w:val="24"/>
          <w:szCs w:val="24"/>
        </w:rPr>
        <w:t>相应产品市场</w:t>
      </w:r>
      <w:r w:rsidR="00AF79EC" w:rsidRPr="003B0EB8">
        <w:rPr>
          <w:rFonts w:asciiTheme="minorEastAsia" w:hAnsiTheme="minorEastAsia" w:cs="Arial"/>
          <w:sz w:val="24"/>
          <w:szCs w:val="24"/>
        </w:rPr>
        <w:t>销售范围</w:t>
      </w:r>
      <w:r w:rsidR="00AF79EC" w:rsidRPr="003B0EB8">
        <w:rPr>
          <w:rFonts w:asciiTheme="minorEastAsia" w:hAnsiTheme="minorEastAsia" w:cs="Arial" w:hint="eastAsia"/>
          <w:sz w:val="24"/>
          <w:szCs w:val="24"/>
        </w:rPr>
        <w:t>大体相当</w:t>
      </w:r>
      <w:r w:rsidR="00AF79EC" w:rsidRPr="003B0EB8">
        <w:rPr>
          <w:rFonts w:asciiTheme="minorEastAsia" w:hAnsiTheme="minorEastAsia" w:cs="Arial"/>
          <w:sz w:val="24"/>
          <w:szCs w:val="24"/>
        </w:rPr>
        <w:t>。</w:t>
      </w:r>
    </w:p>
    <w:p w:rsidR="00AF79EC" w:rsidRPr="00DB17D7" w:rsidRDefault="00AF79EC" w:rsidP="00DB17D7">
      <w:pPr>
        <w:spacing w:line="360" w:lineRule="auto"/>
        <w:ind w:firstLineChars="235" w:firstLine="566"/>
        <w:rPr>
          <w:rFonts w:asciiTheme="minorEastAsia" w:hAnsiTheme="minorEastAsia" w:cs="Arial"/>
          <w:sz w:val="24"/>
          <w:szCs w:val="24"/>
        </w:rPr>
      </w:pPr>
      <w:r w:rsidRPr="00DB17D7">
        <w:rPr>
          <w:rFonts w:asciiTheme="minorEastAsia" w:hAnsiTheme="minorEastAsia" w:cs="Arial" w:hint="eastAsia"/>
          <w:b/>
          <w:sz w:val="24"/>
          <w:szCs w:val="24"/>
        </w:rPr>
        <w:t>4.6.</w:t>
      </w:r>
      <w:r w:rsidR="003B0EB8" w:rsidRPr="00DB17D7">
        <w:rPr>
          <w:rFonts w:asciiTheme="minorEastAsia" w:hAnsiTheme="minorEastAsia" w:cs="Arial" w:hint="eastAsia"/>
          <w:b/>
          <w:sz w:val="24"/>
          <w:szCs w:val="24"/>
        </w:rPr>
        <w:t>2</w:t>
      </w:r>
      <w:r w:rsidRPr="00DB17D7">
        <w:rPr>
          <w:rFonts w:asciiTheme="minorEastAsia" w:hAnsiTheme="minorEastAsia" w:cs="Arial" w:hint="eastAsia"/>
          <w:sz w:val="24"/>
          <w:szCs w:val="24"/>
        </w:rPr>
        <w:t xml:space="preserve"> </w:t>
      </w:r>
      <w:r w:rsidR="003B0EB8" w:rsidRPr="00DB17D7">
        <w:rPr>
          <w:rFonts w:asciiTheme="minorEastAsia" w:hAnsiTheme="minorEastAsia" w:cs="Arial" w:hint="eastAsia"/>
          <w:sz w:val="24"/>
          <w:szCs w:val="24"/>
        </w:rPr>
        <w:t>选择</w:t>
      </w:r>
      <w:r w:rsidRPr="00DB17D7">
        <w:rPr>
          <w:rFonts w:asciiTheme="minorEastAsia" w:hAnsiTheme="minorEastAsia" w:cs="Arial" w:hint="eastAsia"/>
          <w:sz w:val="24"/>
          <w:szCs w:val="24"/>
        </w:rPr>
        <w:t>交易案例的</w:t>
      </w:r>
      <w:r w:rsidR="00DB17D7" w:rsidRPr="00DB17D7">
        <w:rPr>
          <w:rFonts w:asciiTheme="minorEastAsia" w:hAnsiTheme="minorEastAsia" w:cs="Arial" w:hint="eastAsia"/>
          <w:sz w:val="24"/>
          <w:szCs w:val="24"/>
        </w:rPr>
        <w:t>相似</w:t>
      </w:r>
      <w:r w:rsidRPr="00DB17D7">
        <w:rPr>
          <w:rFonts w:asciiTheme="minorEastAsia" w:hAnsiTheme="minorEastAsia" w:cs="Arial" w:hint="eastAsia"/>
          <w:sz w:val="24"/>
          <w:szCs w:val="24"/>
        </w:rPr>
        <w:t>条件</w:t>
      </w:r>
      <w:r w:rsidR="00DB17D7">
        <w:rPr>
          <w:rFonts w:asciiTheme="minorEastAsia" w:hAnsiTheme="minorEastAsia" w:cs="Arial" w:hint="eastAsia"/>
          <w:sz w:val="24"/>
          <w:szCs w:val="24"/>
        </w:rPr>
        <w:t>，也是进行可比因素调整的条件，</w:t>
      </w:r>
      <w:r w:rsidRPr="00DB17D7">
        <w:rPr>
          <w:rFonts w:asciiTheme="minorEastAsia" w:hAnsiTheme="minorEastAsia" w:cs="Arial" w:hint="eastAsia"/>
          <w:sz w:val="24"/>
          <w:szCs w:val="24"/>
        </w:rPr>
        <w:t>包括</w:t>
      </w:r>
      <w:r w:rsidR="00DB17D7" w:rsidRPr="00DB17D7">
        <w:rPr>
          <w:rFonts w:asciiTheme="minorEastAsia" w:hAnsiTheme="minorEastAsia" w:hint="eastAsia"/>
          <w:bCs/>
          <w:sz w:val="24"/>
          <w:szCs w:val="24"/>
        </w:rPr>
        <w:t>可采储量、生产规模、产品销售价格、</w:t>
      </w:r>
      <w:r w:rsidR="00DB17D7" w:rsidRPr="00DB17D7">
        <w:rPr>
          <w:rFonts w:asciiTheme="minorEastAsia" w:hAnsiTheme="minorEastAsia" w:cs="宋体" w:hint="eastAsia"/>
          <w:kern w:val="0"/>
          <w:sz w:val="24"/>
          <w:szCs w:val="24"/>
        </w:rPr>
        <w:t>资源赋存及开发条件</w:t>
      </w:r>
      <w:r w:rsidR="00DB17D7">
        <w:rPr>
          <w:rFonts w:asciiTheme="minorEastAsia" w:hAnsiTheme="minorEastAsia" w:cs="宋体" w:hint="eastAsia"/>
          <w:kern w:val="0"/>
          <w:sz w:val="24"/>
          <w:szCs w:val="24"/>
        </w:rPr>
        <w:t>、</w:t>
      </w:r>
      <w:r w:rsidR="00DB17D7" w:rsidRPr="00DB17D7">
        <w:rPr>
          <w:rFonts w:asciiTheme="minorEastAsia" w:hAnsiTheme="minorEastAsia" w:cs="宋体" w:hint="eastAsia"/>
          <w:kern w:val="0"/>
          <w:sz w:val="24"/>
          <w:szCs w:val="24"/>
        </w:rPr>
        <w:t>原矿品质</w:t>
      </w:r>
      <w:r w:rsidR="00DB17D7">
        <w:rPr>
          <w:rFonts w:asciiTheme="minorEastAsia" w:hAnsiTheme="minorEastAsia" w:cs="宋体" w:hint="eastAsia"/>
          <w:kern w:val="0"/>
          <w:sz w:val="24"/>
          <w:szCs w:val="24"/>
        </w:rPr>
        <w:t>、</w:t>
      </w:r>
      <w:r w:rsidR="00DB17D7" w:rsidRPr="00DB17D7">
        <w:rPr>
          <w:rFonts w:asciiTheme="minorEastAsia" w:hAnsiTheme="minorEastAsia" w:cs="宋体" w:hint="eastAsia"/>
          <w:kern w:val="0"/>
          <w:sz w:val="24"/>
          <w:szCs w:val="24"/>
        </w:rPr>
        <w:t>资源赋存</w:t>
      </w:r>
      <w:r w:rsidR="00DB17D7" w:rsidRPr="00DB17D7">
        <w:rPr>
          <w:rFonts w:asciiTheme="minorEastAsia" w:hAnsiTheme="minorEastAsia" w:cs="宋体" w:hint="eastAsia"/>
          <w:kern w:val="0"/>
          <w:sz w:val="24"/>
          <w:szCs w:val="24"/>
        </w:rPr>
        <w:lastRenderedPageBreak/>
        <w:t>及开发条件、</w:t>
      </w:r>
      <w:r w:rsidR="00DB17D7" w:rsidRPr="00DB17D7">
        <w:rPr>
          <w:rFonts w:asciiTheme="minorEastAsia" w:hAnsiTheme="minorEastAsia" w:hint="eastAsia"/>
          <w:bCs/>
          <w:sz w:val="24"/>
          <w:szCs w:val="24"/>
        </w:rPr>
        <w:t>矿山建设外部条件</w:t>
      </w:r>
      <w:r w:rsidR="00DB17D7">
        <w:rPr>
          <w:rFonts w:asciiTheme="minorEastAsia" w:hAnsiTheme="minorEastAsia" w:hint="eastAsia"/>
          <w:bCs/>
          <w:sz w:val="24"/>
          <w:szCs w:val="24"/>
        </w:rPr>
        <w:t>。</w:t>
      </w:r>
    </w:p>
    <w:p w:rsidR="00403CBB" w:rsidRPr="00DB17D7" w:rsidRDefault="003B0EB8" w:rsidP="00DB17D7">
      <w:pPr>
        <w:pStyle w:val="p0"/>
        <w:spacing w:line="360" w:lineRule="auto"/>
        <w:ind w:firstLineChars="236" w:firstLine="569"/>
        <w:rPr>
          <w:bCs w:val="0"/>
          <w:color w:val="auto"/>
        </w:rPr>
      </w:pPr>
      <w:r w:rsidRPr="00DB17D7">
        <w:rPr>
          <w:rFonts w:hint="eastAsia"/>
          <w:bCs w:val="0"/>
          <w:color w:val="auto"/>
        </w:rPr>
        <w:t>（1）</w:t>
      </w:r>
      <w:r w:rsidR="00403CBB" w:rsidRPr="00DB17D7">
        <w:rPr>
          <w:rFonts w:hint="eastAsia"/>
          <w:bCs w:val="0"/>
          <w:color w:val="auto"/>
        </w:rPr>
        <w:t>可采储量（资源储量、评估利用资源储量）</w:t>
      </w:r>
    </w:p>
    <w:p w:rsidR="00403CBB" w:rsidRPr="003B0EB8" w:rsidRDefault="00403CBB" w:rsidP="00403CBB">
      <w:pPr>
        <w:pStyle w:val="p0"/>
        <w:spacing w:line="360" w:lineRule="auto"/>
        <w:ind w:firstLineChars="236" w:firstLine="566"/>
        <w:rPr>
          <w:b w:val="0"/>
          <w:bCs w:val="0"/>
          <w:color w:val="auto"/>
        </w:rPr>
      </w:pPr>
      <w:r w:rsidRPr="003B0EB8">
        <w:rPr>
          <w:rFonts w:hint="eastAsia"/>
          <w:b w:val="0"/>
          <w:bCs w:val="0"/>
          <w:color w:val="auto"/>
        </w:rPr>
        <w:t>1）交易案例、评估对象资源储量为同一规模(区间)，交易案例与评估对象资源储量之间的差异幅度应符合下列条件：</w:t>
      </w:r>
    </w:p>
    <w:p w:rsidR="00403CBB" w:rsidRPr="003B0EB8" w:rsidRDefault="00403CBB" w:rsidP="00403CBB">
      <w:pPr>
        <w:pStyle w:val="p0"/>
        <w:spacing w:line="360" w:lineRule="auto"/>
        <w:ind w:firstLineChars="236" w:firstLine="566"/>
        <w:rPr>
          <w:b w:val="0"/>
          <w:bCs w:val="0"/>
          <w:color w:val="auto"/>
        </w:rPr>
      </w:pPr>
      <w:r w:rsidRPr="003B0EB8">
        <w:rPr>
          <w:b w:val="0"/>
          <w:bCs w:val="0"/>
          <w:color w:val="auto"/>
        </w:rPr>
        <w:fldChar w:fldCharType="begin"/>
      </w:r>
      <w:r w:rsidRPr="003B0EB8">
        <w:rPr>
          <w:b w:val="0"/>
          <w:bCs w:val="0"/>
          <w:color w:val="auto"/>
        </w:rPr>
        <w:instrText xml:space="preserve"> </w:instrText>
      </w:r>
      <w:r w:rsidRPr="003B0EB8">
        <w:rPr>
          <w:rFonts w:hint="eastAsia"/>
          <w:b w:val="0"/>
          <w:bCs w:val="0"/>
          <w:color w:val="auto"/>
        </w:rPr>
        <w:instrText>= 1 \* GB3</w:instrText>
      </w:r>
      <w:r w:rsidRPr="003B0EB8">
        <w:rPr>
          <w:b w:val="0"/>
          <w:bCs w:val="0"/>
          <w:color w:val="auto"/>
        </w:rPr>
        <w:instrText xml:space="preserve"> </w:instrText>
      </w:r>
      <w:r w:rsidRPr="003B0EB8">
        <w:rPr>
          <w:b w:val="0"/>
          <w:bCs w:val="0"/>
          <w:color w:val="auto"/>
        </w:rPr>
        <w:fldChar w:fldCharType="separate"/>
      </w:r>
      <w:r w:rsidRPr="003B0EB8">
        <w:rPr>
          <w:rFonts w:hint="eastAsia"/>
          <w:b w:val="0"/>
          <w:bCs w:val="0"/>
          <w:noProof/>
          <w:color w:val="auto"/>
        </w:rPr>
        <w:t>①</w:t>
      </w:r>
      <w:r w:rsidRPr="003B0EB8">
        <w:rPr>
          <w:b w:val="0"/>
          <w:bCs w:val="0"/>
          <w:color w:val="auto"/>
        </w:rPr>
        <w:fldChar w:fldCharType="end"/>
      </w:r>
      <w:r w:rsidRPr="003B0EB8">
        <w:rPr>
          <w:rFonts w:hint="eastAsia"/>
          <w:b w:val="0"/>
          <w:bCs w:val="0"/>
          <w:color w:val="auto"/>
        </w:rPr>
        <w:t>大、中型资源储量规模，差异幅度小于等于50%。</w:t>
      </w:r>
    </w:p>
    <w:p w:rsidR="00403CBB" w:rsidRPr="003B0EB8" w:rsidRDefault="00403CBB" w:rsidP="00403CBB">
      <w:pPr>
        <w:pStyle w:val="p0"/>
        <w:spacing w:line="360" w:lineRule="auto"/>
        <w:ind w:firstLineChars="236" w:firstLine="566"/>
        <w:rPr>
          <w:b w:val="0"/>
          <w:bCs w:val="0"/>
          <w:color w:val="auto"/>
        </w:rPr>
      </w:pPr>
      <w:r w:rsidRPr="003B0EB8">
        <w:rPr>
          <w:b w:val="0"/>
          <w:bCs w:val="0"/>
          <w:color w:val="auto"/>
        </w:rPr>
        <w:fldChar w:fldCharType="begin"/>
      </w:r>
      <w:r w:rsidRPr="003B0EB8">
        <w:rPr>
          <w:b w:val="0"/>
          <w:bCs w:val="0"/>
          <w:color w:val="auto"/>
        </w:rPr>
        <w:instrText xml:space="preserve"> </w:instrText>
      </w:r>
      <w:r w:rsidRPr="003B0EB8">
        <w:rPr>
          <w:rFonts w:hint="eastAsia"/>
          <w:b w:val="0"/>
          <w:bCs w:val="0"/>
          <w:color w:val="auto"/>
        </w:rPr>
        <w:instrText>= 2 \* GB3</w:instrText>
      </w:r>
      <w:r w:rsidRPr="003B0EB8">
        <w:rPr>
          <w:b w:val="0"/>
          <w:bCs w:val="0"/>
          <w:color w:val="auto"/>
        </w:rPr>
        <w:instrText xml:space="preserve"> </w:instrText>
      </w:r>
      <w:r w:rsidRPr="003B0EB8">
        <w:rPr>
          <w:b w:val="0"/>
          <w:bCs w:val="0"/>
          <w:color w:val="auto"/>
        </w:rPr>
        <w:fldChar w:fldCharType="separate"/>
      </w:r>
      <w:r w:rsidRPr="003B0EB8">
        <w:rPr>
          <w:rFonts w:hint="eastAsia"/>
          <w:b w:val="0"/>
          <w:bCs w:val="0"/>
          <w:noProof/>
          <w:color w:val="auto"/>
        </w:rPr>
        <w:t>②</w:t>
      </w:r>
      <w:r w:rsidRPr="003B0EB8">
        <w:rPr>
          <w:b w:val="0"/>
          <w:bCs w:val="0"/>
          <w:color w:val="auto"/>
        </w:rPr>
        <w:fldChar w:fldCharType="end"/>
      </w:r>
      <w:r w:rsidRPr="003B0EB8">
        <w:rPr>
          <w:rFonts w:hint="eastAsia"/>
          <w:b w:val="0"/>
          <w:bCs w:val="0"/>
          <w:color w:val="auto"/>
        </w:rPr>
        <w:t>中型以下至小型资源储量规模上限一半以上，差异幅度小于等于100%。</w:t>
      </w:r>
    </w:p>
    <w:p w:rsidR="00403CBB" w:rsidRPr="003B0EB8" w:rsidRDefault="00403CBB" w:rsidP="00403CBB">
      <w:pPr>
        <w:pStyle w:val="p0"/>
        <w:spacing w:line="360" w:lineRule="auto"/>
        <w:ind w:firstLineChars="236" w:firstLine="566"/>
        <w:rPr>
          <w:b w:val="0"/>
          <w:bCs w:val="0"/>
          <w:color w:val="auto"/>
        </w:rPr>
      </w:pPr>
      <w:r w:rsidRPr="003B0EB8">
        <w:rPr>
          <w:b w:val="0"/>
          <w:bCs w:val="0"/>
          <w:color w:val="auto"/>
        </w:rPr>
        <w:fldChar w:fldCharType="begin"/>
      </w:r>
      <w:r w:rsidRPr="003B0EB8">
        <w:rPr>
          <w:b w:val="0"/>
          <w:bCs w:val="0"/>
          <w:color w:val="auto"/>
        </w:rPr>
        <w:instrText xml:space="preserve"> </w:instrText>
      </w:r>
      <w:r w:rsidRPr="003B0EB8">
        <w:rPr>
          <w:rFonts w:hint="eastAsia"/>
          <w:b w:val="0"/>
          <w:bCs w:val="0"/>
          <w:color w:val="auto"/>
        </w:rPr>
        <w:instrText>= 3 \* GB3</w:instrText>
      </w:r>
      <w:r w:rsidRPr="003B0EB8">
        <w:rPr>
          <w:b w:val="0"/>
          <w:bCs w:val="0"/>
          <w:color w:val="auto"/>
        </w:rPr>
        <w:instrText xml:space="preserve"> </w:instrText>
      </w:r>
      <w:r w:rsidRPr="003B0EB8">
        <w:rPr>
          <w:b w:val="0"/>
          <w:bCs w:val="0"/>
          <w:color w:val="auto"/>
        </w:rPr>
        <w:fldChar w:fldCharType="separate"/>
      </w:r>
      <w:r w:rsidRPr="003B0EB8">
        <w:rPr>
          <w:rFonts w:hint="eastAsia"/>
          <w:b w:val="0"/>
          <w:bCs w:val="0"/>
          <w:noProof/>
          <w:color w:val="auto"/>
        </w:rPr>
        <w:t>③</w:t>
      </w:r>
      <w:r w:rsidRPr="003B0EB8">
        <w:rPr>
          <w:b w:val="0"/>
          <w:bCs w:val="0"/>
          <w:color w:val="auto"/>
        </w:rPr>
        <w:fldChar w:fldCharType="end"/>
      </w:r>
      <w:r w:rsidRPr="003B0EB8">
        <w:rPr>
          <w:rFonts w:hint="eastAsia"/>
          <w:b w:val="0"/>
          <w:bCs w:val="0"/>
          <w:color w:val="auto"/>
        </w:rPr>
        <w:t>小型资源储量上限一半以下，差异幅度小于等于200%。</w:t>
      </w:r>
    </w:p>
    <w:p w:rsidR="00403CBB" w:rsidRPr="003B0EB8" w:rsidRDefault="00403CBB" w:rsidP="00403CBB">
      <w:pPr>
        <w:pStyle w:val="p0"/>
        <w:spacing w:line="360" w:lineRule="auto"/>
        <w:ind w:firstLineChars="236" w:firstLine="566"/>
        <w:rPr>
          <w:b w:val="0"/>
          <w:bCs w:val="0"/>
          <w:color w:val="auto"/>
        </w:rPr>
      </w:pPr>
      <w:r w:rsidRPr="003B0EB8">
        <w:rPr>
          <w:rFonts w:hint="eastAsia"/>
          <w:b w:val="0"/>
          <w:bCs w:val="0"/>
          <w:color w:val="auto"/>
        </w:rPr>
        <w:t>2）交易案例、评估对象资源储量非同一规模，交易案例与评估对象资源储量之间的差异幅度小于等于50%；</w:t>
      </w:r>
    </w:p>
    <w:p w:rsidR="00403CBB" w:rsidRPr="003B0EB8" w:rsidRDefault="00403CBB" w:rsidP="00403CBB">
      <w:pPr>
        <w:pStyle w:val="p0"/>
        <w:spacing w:line="360" w:lineRule="auto"/>
        <w:ind w:firstLineChars="236" w:firstLine="566"/>
        <w:rPr>
          <w:b w:val="0"/>
          <w:bCs w:val="0"/>
          <w:color w:val="auto"/>
        </w:rPr>
      </w:pPr>
      <w:r w:rsidRPr="003B0EB8">
        <w:rPr>
          <w:rFonts w:hint="eastAsia"/>
          <w:b w:val="0"/>
          <w:bCs w:val="0"/>
          <w:color w:val="auto"/>
        </w:rPr>
        <w:t>3）交易案例及评估对象均有矿山设计文件，应优先采用可采储量并考虑上述限定条件。</w:t>
      </w:r>
    </w:p>
    <w:p w:rsidR="00403CBB" w:rsidRPr="00DB17D7" w:rsidRDefault="003B0EB8" w:rsidP="00DB17D7">
      <w:pPr>
        <w:pStyle w:val="p0"/>
        <w:spacing w:line="360" w:lineRule="auto"/>
        <w:ind w:firstLineChars="236" w:firstLine="569"/>
        <w:rPr>
          <w:bCs w:val="0"/>
          <w:color w:val="auto"/>
        </w:rPr>
      </w:pPr>
      <w:r w:rsidRPr="00DB17D7">
        <w:rPr>
          <w:rFonts w:hint="eastAsia"/>
          <w:bCs w:val="0"/>
          <w:color w:val="auto"/>
        </w:rPr>
        <w:t>（</w:t>
      </w:r>
      <w:r w:rsidR="00403CBB" w:rsidRPr="00DB17D7">
        <w:rPr>
          <w:rFonts w:hint="eastAsia"/>
          <w:bCs w:val="0"/>
          <w:color w:val="auto"/>
        </w:rPr>
        <w:t>2</w:t>
      </w:r>
      <w:r w:rsidRPr="00DB17D7">
        <w:rPr>
          <w:rFonts w:hint="eastAsia"/>
          <w:bCs w:val="0"/>
          <w:color w:val="auto"/>
        </w:rPr>
        <w:t>）</w:t>
      </w:r>
      <w:r w:rsidR="00403CBB" w:rsidRPr="00DB17D7">
        <w:rPr>
          <w:rFonts w:hint="eastAsia"/>
          <w:bCs w:val="0"/>
          <w:color w:val="auto"/>
        </w:rPr>
        <w:t>生产规模</w:t>
      </w:r>
    </w:p>
    <w:p w:rsidR="00403CBB" w:rsidRPr="003B0EB8" w:rsidRDefault="00403CBB" w:rsidP="00403CBB">
      <w:pPr>
        <w:pStyle w:val="p0"/>
        <w:spacing w:line="360" w:lineRule="auto"/>
        <w:ind w:firstLineChars="236" w:firstLine="566"/>
        <w:rPr>
          <w:b w:val="0"/>
          <w:bCs w:val="0"/>
          <w:color w:val="auto"/>
        </w:rPr>
      </w:pPr>
      <w:r w:rsidRPr="003B0EB8">
        <w:rPr>
          <w:rFonts w:hint="eastAsia"/>
          <w:b w:val="0"/>
          <w:bCs w:val="0"/>
          <w:color w:val="auto"/>
        </w:rPr>
        <w:t>1）交易案例、评估对象生产规模为同一级别，交易案例与评估对象生产规模之间的差异幅度应符合下列条件：</w:t>
      </w:r>
    </w:p>
    <w:p w:rsidR="00403CBB" w:rsidRPr="003B0EB8" w:rsidRDefault="00403CBB" w:rsidP="00403CBB">
      <w:pPr>
        <w:pStyle w:val="p0"/>
        <w:spacing w:line="360" w:lineRule="auto"/>
        <w:ind w:firstLineChars="236" w:firstLine="566"/>
        <w:rPr>
          <w:b w:val="0"/>
          <w:bCs w:val="0"/>
          <w:color w:val="auto"/>
        </w:rPr>
      </w:pPr>
      <w:r w:rsidRPr="003B0EB8">
        <w:rPr>
          <w:b w:val="0"/>
          <w:bCs w:val="0"/>
          <w:color w:val="auto"/>
        </w:rPr>
        <w:fldChar w:fldCharType="begin"/>
      </w:r>
      <w:r w:rsidRPr="003B0EB8">
        <w:rPr>
          <w:b w:val="0"/>
          <w:bCs w:val="0"/>
          <w:color w:val="auto"/>
        </w:rPr>
        <w:instrText xml:space="preserve"> </w:instrText>
      </w:r>
      <w:r w:rsidRPr="003B0EB8">
        <w:rPr>
          <w:rFonts w:hint="eastAsia"/>
          <w:b w:val="0"/>
          <w:bCs w:val="0"/>
          <w:color w:val="auto"/>
        </w:rPr>
        <w:instrText>= 1 \* GB3</w:instrText>
      </w:r>
      <w:r w:rsidRPr="003B0EB8">
        <w:rPr>
          <w:b w:val="0"/>
          <w:bCs w:val="0"/>
          <w:color w:val="auto"/>
        </w:rPr>
        <w:instrText xml:space="preserve"> </w:instrText>
      </w:r>
      <w:r w:rsidRPr="003B0EB8">
        <w:rPr>
          <w:b w:val="0"/>
          <w:bCs w:val="0"/>
          <w:color w:val="auto"/>
        </w:rPr>
        <w:fldChar w:fldCharType="separate"/>
      </w:r>
      <w:r w:rsidRPr="003B0EB8">
        <w:rPr>
          <w:rFonts w:hint="eastAsia"/>
          <w:b w:val="0"/>
          <w:bCs w:val="0"/>
          <w:color w:val="auto"/>
        </w:rPr>
        <w:t>①</w:t>
      </w:r>
      <w:r w:rsidRPr="003B0EB8">
        <w:rPr>
          <w:b w:val="0"/>
          <w:bCs w:val="0"/>
          <w:color w:val="auto"/>
        </w:rPr>
        <w:fldChar w:fldCharType="end"/>
      </w:r>
      <w:r w:rsidRPr="003B0EB8">
        <w:rPr>
          <w:rFonts w:hint="eastAsia"/>
          <w:b w:val="0"/>
          <w:bCs w:val="0"/>
          <w:color w:val="auto"/>
        </w:rPr>
        <w:t>大型生产规模，差异幅度小于等于50%；</w:t>
      </w:r>
    </w:p>
    <w:p w:rsidR="00403CBB" w:rsidRPr="003B0EB8" w:rsidRDefault="00403CBB" w:rsidP="00403CBB">
      <w:pPr>
        <w:pStyle w:val="p0"/>
        <w:spacing w:line="360" w:lineRule="auto"/>
        <w:ind w:firstLineChars="236" w:firstLine="566"/>
        <w:rPr>
          <w:b w:val="0"/>
          <w:bCs w:val="0"/>
          <w:color w:val="auto"/>
        </w:rPr>
      </w:pPr>
      <w:r w:rsidRPr="003B0EB8">
        <w:rPr>
          <w:b w:val="0"/>
          <w:bCs w:val="0"/>
          <w:color w:val="auto"/>
        </w:rPr>
        <w:fldChar w:fldCharType="begin"/>
      </w:r>
      <w:r w:rsidRPr="003B0EB8">
        <w:rPr>
          <w:b w:val="0"/>
          <w:bCs w:val="0"/>
          <w:color w:val="auto"/>
        </w:rPr>
        <w:instrText xml:space="preserve"> </w:instrText>
      </w:r>
      <w:r w:rsidRPr="003B0EB8">
        <w:rPr>
          <w:rFonts w:hint="eastAsia"/>
          <w:b w:val="0"/>
          <w:bCs w:val="0"/>
          <w:color w:val="auto"/>
        </w:rPr>
        <w:instrText>= 2 \* GB3</w:instrText>
      </w:r>
      <w:r w:rsidRPr="003B0EB8">
        <w:rPr>
          <w:b w:val="0"/>
          <w:bCs w:val="0"/>
          <w:color w:val="auto"/>
        </w:rPr>
        <w:instrText xml:space="preserve"> </w:instrText>
      </w:r>
      <w:r w:rsidRPr="003B0EB8">
        <w:rPr>
          <w:b w:val="0"/>
          <w:bCs w:val="0"/>
          <w:color w:val="auto"/>
        </w:rPr>
        <w:fldChar w:fldCharType="separate"/>
      </w:r>
      <w:r w:rsidRPr="003B0EB8">
        <w:rPr>
          <w:rFonts w:hint="eastAsia"/>
          <w:b w:val="0"/>
          <w:bCs w:val="0"/>
          <w:noProof/>
          <w:color w:val="auto"/>
        </w:rPr>
        <w:t>②</w:t>
      </w:r>
      <w:r w:rsidRPr="003B0EB8">
        <w:rPr>
          <w:b w:val="0"/>
          <w:bCs w:val="0"/>
          <w:color w:val="auto"/>
        </w:rPr>
        <w:fldChar w:fldCharType="end"/>
      </w:r>
      <w:r w:rsidRPr="003B0EB8">
        <w:rPr>
          <w:rFonts w:hint="eastAsia"/>
          <w:b w:val="0"/>
          <w:bCs w:val="0"/>
          <w:color w:val="auto"/>
        </w:rPr>
        <w:t>中型生产规模，差异幅度小于等于100%；</w:t>
      </w:r>
    </w:p>
    <w:p w:rsidR="00403CBB" w:rsidRPr="003B0EB8" w:rsidRDefault="00403CBB" w:rsidP="00403CBB">
      <w:pPr>
        <w:pStyle w:val="p0"/>
        <w:spacing w:line="360" w:lineRule="auto"/>
        <w:ind w:firstLineChars="236" w:firstLine="566"/>
        <w:rPr>
          <w:b w:val="0"/>
          <w:bCs w:val="0"/>
          <w:color w:val="auto"/>
        </w:rPr>
      </w:pPr>
      <w:r w:rsidRPr="003B0EB8">
        <w:rPr>
          <w:b w:val="0"/>
          <w:bCs w:val="0"/>
          <w:color w:val="auto"/>
        </w:rPr>
        <w:fldChar w:fldCharType="begin"/>
      </w:r>
      <w:r w:rsidRPr="003B0EB8">
        <w:rPr>
          <w:b w:val="0"/>
          <w:bCs w:val="0"/>
          <w:color w:val="auto"/>
        </w:rPr>
        <w:instrText xml:space="preserve"> </w:instrText>
      </w:r>
      <w:r w:rsidRPr="003B0EB8">
        <w:rPr>
          <w:rFonts w:hint="eastAsia"/>
          <w:b w:val="0"/>
          <w:bCs w:val="0"/>
          <w:color w:val="auto"/>
        </w:rPr>
        <w:instrText>= 3 \* GB3</w:instrText>
      </w:r>
      <w:r w:rsidRPr="003B0EB8">
        <w:rPr>
          <w:b w:val="0"/>
          <w:bCs w:val="0"/>
          <w:color w:val="auto"/>
        </w:rPr>
        <w:instrText xml:space="preserve"> </w:instrText>
      </w:r>
      <w:r w:rsidRPr="003B0EB8">
        <w:rPr>
          <w:b w:val="0"/>
          <w:bCs w:val="0"/>
          <w:color w:val="auto"/>
        </w:rPr>
        <w:fldChar w:fldCharType="separate"/>
      </w:r>
      <w:r w:rsidRPr="003B0EB8">
        <w:rPr>
          <w:rFonts w:hint="eastAsia"/>
          <w:b w:val="0"/>
          <w:bCs w:val="0"/>
          <w:noProof/>
          <w:color w:val="auto"/>
        </w:rPr>
        <w:t>③</w:t>
      </w:r>
      <w:r w:rsidRPr="003B0EB8">
        <w:rPr>
          <w:b w:val="0"/>
          <w:bCs w:val="0"/>
          <w:color w:val="auto"/>
        </w:rPr>
        <w:fldChar w:fldCharType="end"/>
      </w:r>
      <w:r w:rsidRPr="003B0EB8">
        <w:rPr>
          <w:rFonts w:hint="eastAsia"/>
          <w:b w:val="0"/>
          <w:bCs w:val="0"/>
          <w:color w:val="auto"/>
        </w:rPr>
        <w:t>小型生产规模，差异幅度小于等于200%；</w:t>
      </w:r>
    </w:p>
    <w:p w:rsidR="00403CBB" w:rsidRPr="003B0EB8" w:rsidRDefault="00403CBB" w:rsidP="00403CBB">
      <w:pPr>
        <w:pStyle w:val="p0"/>
        <w:spacing w:line="360" w:lineRule="auto"/>
        <w:ind w:firstLineChars="236" w:firstLine="566"/>
        <w:rPr>
          <w:b w:val="0"/>
          <w:bCs w:val="0"/>
          <w:color w:val="auto"/>
        </w:rPr>
      </w:pPr>
      <w:r w:rsidRPr="003B0EB8">
        <w:rPr>
          <w:rFonts w:hint="eastAsia"/>
          <w:b w:val="0"/>
          <w:bCs w:val="0"/>
          <w:color w:val="auto"/>
        </w:rPr>
        <w:t>2）交易案例、评估对象生产规模非同一级别，生产规模差异幅度小于等于50%。</w:t>
      </w:r>
    </w:p>
    <w:p w:rsidR="00403CBB" w:rsidRPr="003B0EB8" w:rsidRDefault="00403CBB" w:rsidP="00403CBB">
      <w:pPr>
        <w:pStyle w:val="p0"/>
        <w:spacing w:line="360" w:lineRule="auto"/>
        <w:ind w:firstLineChars="236" w:firstLine="566"/>
        <w:rPr>
          <w:b w:val="0"/>
          <w:bCs w:val="0"/>
          <w:color w:val="auto"/>
        </w:rPr>
      </w:pPr>
      <w:r w:rsidRPr="003B0EB8">
        <w:rPr>
          <w:rFonts w:hint="eastAsia"/>
          <w:b w:val="0"/>
          <w:bCs w:val="0"/>
          <w:color w:val="auto"/>
        </w:rPr>
        <w:t>部分探矿权生产规模无法确定时，应选取资源赋存及开发条件相似、资源储量规模差异幅度不超过30%的交易案例。</w:t>
      </w:r>
    </w:p>
    <w:p w:rsidR="00403CBB" w:rsidRPr="00DB17D7" w:rsidRDefault="003B0EB8" w:rsidP="00DB17D7">
      <w:pPr>
        <w:pStyle w:val="p0"/>
        <w:spacing w:line="360" w:lineRule="auto"/>
        <w:ind w:firstLineChars="236" w:firstLine="569"/>
        <w:rPr>
          <w:bCs w:val="0"/>
          <w:color w:val="auto"/>
        </w:rPr>
      </w:pPr>
      <w:r w:rsidRPr="00DB17D7">
        <w:rPr>
          <w:rFonts w:hint="eastAsia"/>
          <w:bCs w:val="0"/>
          <w:color w:val="auto"/>
        </w:rPr>
        <w:t>（</w:t>
      </w:r>
      <w:r w:rsidR="00403CBB" w:rsidRPr="00DB17D7">
        <w:rPr>
          <w:rFonts w:hint="eastAsia"/>
          <w:bCs w:val="0"/>
          <w:color w:val="auto"/>
        </w:rPr>
        <w:t>3</w:t>
      </w:r>
      <w:r w:rsidRPr="00DB17D7">
        <w:rPr>
          <w:rFonts w:hint="eastAsia"/>
          <w:bCs w:val="0"/>
          <w:color w:val="auto"/>
        </w:rPr>
        <w:t>）</w:t>
      </w:r>
      <w:r w:rsidR="00403CBB" w:rsidRPr="00DB17D7">
        <w:rPr>
          <w:rFonts w:hint="eastAsia"/>
          <w:bCs w:val="0"/>
          <w:color w:val="auto"/>
        </w:rPr>
        <w:t>产品销售价格</w:t>
      </w:r>
    </w:p>
    <w:p w:rsidR="00403CBB" w:rsidRPr="00DB17D7" w:rsidRDefault="00403CBB" w:rsidP="00403CBB">
      <w:pPr>
        <w:pStyle w:val="p0"/>
        <w:spacing w:line="360" w:lineRule="auto"/>
        <w:ind w:firstLineChars="236" w:firstLine="566"/>
        <w:rPr>
          <w:b w:val="0"/>
          <w:bCs w:val="0"/>
          <w:color w:val="auto"/>
        </w:rPr>
      </w:pPr>
      <w:r w:rsidRPr="00DB17D7">
        <w:rPr>
          <w:rFonts w:hint="eastAsia"/>
          <w:b w:val="0"/>
          <w:bCs w:val="0"/>
          <w:color w:val="auto"/>
        </w:rPr>
        <w:t>交易案例与评估对象的产品方案（原矿、精矿）一致，交易案例产品销售价格与评估对象单位原矿或单位精矿产品销售价格差异幅度小于等于50%。</w:t>
      </w:r>
    </w:p>
    <w:p w:rsidR="00403CBB" w:rsidRPr="00DB17D7" w:rsidRDefault="00403CBB" w:rsidP="00403CBB">
      <w:pPr>
        <w:pStyle w:val="p0"/>
        <w:spacing w:line="360" w:lineRule="auto"/>
        <w:ind w:firstLineChars="236" w:firstLine="566"/>
        <w:rPr>
          <w:b w:val="0"/>
          <w:bCs w:val="0"/>
          <w:color w:val="auto"/>
        </w:rPr>
      </w:pPr>
      <w:r w:rsidRPr="00DB17D7">
        <w:rPr>
          <w:rFonts w:hint="eastAsia"/>
          <w:b w:val="0"/>
          <w:bCs w:val="0"/>
          <w:color w:val="auto"/>
        </w:rPr>
        <w:t>混合精矿、多组分精矿、多品级原矿，可通过折算后的单位原矿销售价格进行差异幅度比较。</w:t>
      </w:r>
    </w:p>
    <w:p w:rsidR="00403CBB" w:rsidRPr="00DB17D7" w:rsidRDefault="00DB17D7" w:rsidP="00DB17D7">
      <w:pPr>
        <w:pStyle w:val="p0"/>
        <w:spacing w:line="360" w:lineRule="auto"/>
        <w:ind w:firstLineChars="236" w:firstLine="569"/>
        <w:rPr>
          <w:bCs w:val="0"/>
          <w:color w:val="auto"/>
        </w:rPr>
      </w:pPr>
      <w:r w:rsidRPr="00DB17D7">
        <w:rPr>
          <w:rFonts w:hint="eastAsia"/>
          <w:bCs w:val="0"/>
          <w:color w:val="auto"/>
        </w:rPr>
        <w:t>（</w:t>
      </w:r>
      <w:r w:rsidR="00403CBB" w:rsidRPr="00DB17D7">
        <w:rPr>
          <w:rFonts w:hint="eastAsia"/>
          <w:bCs w:val="0"/>
          <w:color w:val="auto"/>
        </w:rPr>
        <w:t>4</w:t>
      </w:r>
      <w:r w:rsidRPr="00DB17D7">
        <w:rPr>
          <w:rFonts w:hint="eastAsia"/>
          <w:bCs w:val="0"/>
          <w:color w:val="auto"/>
        </w:rPr>
        <w:t>）</w:t>
      </w:r>
      <w:r w:rsidR="00403CBB" w:rsidRPr="00DB17D7">
        <w:rPr>
          <w:rFonts w:hint="eastAsia"/>
          <w:bCs w:val="0"/>
          <w:color w:val="auto"/>
        </w:rPr>
        <w:t>原矿品质</w:t>
      </w:r>
    </w:p>
    <w:p w:rsidR="00403CBB" w:rsidRPr="00DB17D7" w:rsidRDefault="00403CBB" w:rsidP="00403CBB">
      <w:pPr>
        <w:spacing w:line="360" w:lineRule="auto"/>
        <w:ind w:firstLineChars="236" w:firstLine="566"/>
        <w:rPr>
          <w:rFonts w:ascii="宋体" w:hAnsi="宋体" w:cs="宋体"/>
          <w:kern w:val="0"/>
          <w:sz w:val="24"/>
          <w:szCs w:val="24"/>
        </w:rPr>
      </w:pPr>
      <w:r w:rsidRPr="00DB17D7">
        <w:rPr>
          <w:rFonts w:ascii="宋体" w:hAnsi="宋体" w:cs="宋体" w:hint="eastAsia"/>
          <w:kern w:val="0"/>
          <w:sz w:val="24"/>
          <w:szCs w:val="24"/>
        </w:rPr>
        <w:t>交易案例与评估对象矿石自然及工业类型一致、用途相同、品质相近。不同矿种的具体条件不同。</w:t>
      </w:r>
    </w:p>
    <w:p w:rsidR="00403CBB" w:rsidRPr="003C5D44" w:rsidRDefault="003C5D44" w:rsidP="003C5D44">
      <w:pPr>
        <w:spacing w:line="360" w:lineRule="auto"/>
        <w:ind w:firstLineChars="236" w:firstLine="566"/>
        <w:rPr>
          <w:rFonts w:ascii="宋体" w:hAnsi="宋体" w:cs="宋体"/>
          <w:kern w:val="0"/>
          <w:sz w:val="24"/>
          <w:szCs w:val="24"/>
        </w:rPr>
      </w:pPr>
      <w:r>
        <w:rPr>
          <w:rFonts w:asciiTheme="minorEastAsia" w:hAnsiTheme="minorEastAsia" w:cs="宋体" w:hint="eastAsia"/>
          <w:kern w:val="0"/>
          <w:sz w:val="24"/>
          <w:szCs w:val="24"/>
        </w:rPr>
        <w:lastRenderedPageBreak/>
        <w:t>①</w:t>
      </w:r>
      <w:r w:rsidR="00403CBB" w:rsidRPr="003C5D44">
        <w:rPr>
          <w:rFonts w:ascii="宋体" w:hAnsi="宋体" w:cs="宋体" w:hint="eastAsia"/>
          <w:kern w:val="0"/>
          <w:sz w:val="24"/>
          <w:szCs w:val="24"/>
        </w:rPr>
        <w:t>煤</w:t>
      </w:r>
      <w:r w:rsidRPr="003C5D44">
        <w:rPr>
          <w:rFonts w:ascii="宋体" w:hAnsi="宋体" w:cs="宋体" w:hint="eastAsia"/>
          <w:kern w:val="0"/>
          <w:sz w:val="24"/>
          <w:szCs w:val="24"/>
        </w:rPr>
        <w:t>。</w:t>
      </w:r>
      <w:r w:rsidR="00403CBB" w:rsidRPr="003C5D44">
        <w:rPr>
          <w:rFonts w:ascii="宋体" w:hAnsi="宋体" w:cs="宋体" w:hint="eastAsia"/>
          <w:kern w:val="0"/>
          <w:sz w:val="24"/>
          <w:szCs w:val="24"/>
        </w:rPr>
        <w:t>煤类一致，用途相同，计价指标相近。</w:t>
      </w:r>
    </w:p>
    <w:p w:rsidR="00403CBB" w:rsidRPr="00DB17D7" w:rsidRDefault="00DB17D7" w:rsidP="00403CBB">
      <w:pPr>
        <w:spacing w:line="360" w:lineRule="auto"/>
        <w:ind w:firstLineChars="236" w:firstLine="566"/>
        <w:rPr>
          <w:rFonts w:ascii="宋体" w:hAnsi="宋体" w:cs="宋体"/>
          <w:kern w:val="0"/>
          <w:sz w:val="24"/>
          <w:szCs w:val="24"/>
        </w:rPr>
      </w:pPr>
      <w:r>
        <w:rPr>
          <w:rFonts w:asciiTheme="minorEastAsia" w:hAnsiTheme="minorEastAsia" w:cs="宋体" w:hint="eastAsia"/>
          <w:kern w:val="0"/>
          <w:sz w:val="24"/>
          <w:szCs w:val="24"/>
        </w:rPr>
        <w:t>②</w:t>
      </w:r>
      <w:r w:rsidR="00403CBB" w:rsidRPr="00DB17D7">
        <w:rPr>
          <w:rFonts w:ascii="宋体" w:hAnsi="宋体" w:cs="宋体" w:hint="eastAsia"/>
          <w:kern w:val="0"/>
          <w:sz w:val="24"/>
          <w:szCs w:val="24"/>
        </w:rPr>
        <w:t>铁</w:t>
      </w:r>
      <w:r w:rsidR="003C5D44">
        <w:rPr>
          <w:rFonts w:ascii="宋体" w:hAnsi="宋体" w:cs="宋体" w:hint="eastAsia"/>
          <w:kern w:val="0"/>
          <w:sz w:val="24"/>
          <w:szCs w:val="24"/>
        </w:rPr>
        <w:t>。</w:t>
      </w:r>
      <w:r w:rsidR="00403CBB" w:rsidRPr="00DB17D7">
        <w:rPr>
          <w:rFonts w:ascii="宋体" w:hAnsi="宋体" w:cs="宋体" w:hint="eastAsia"/>
          <w:kern w:val="0"/>
          <w:sz w:val="24"/>
          <w:szCs w:val="24"/>
        </w:rPr>
        <w:t>矿石自然类型一致，交易案例与评估对象全铁（TFe</w:t>
      </w:r>
      <w:r w:rsidR="00403CBB" w:rsidRPr="00DB17D7">
        <w:rPr>
          <w:rFonts w:ascii="宋体" w:hAnsi="宋体" w:cs="宋体"/>
          <w:kern w:val="0"/>
          <w:sz w:val="24"/>
          <w:szCs w:val="24"/>
        </w:rPr>
        <w:t>）</w:t>
      </w:r>
      <w:r w:rsidR="00403CBB" w:rsidRPr="00DB17D7">
        <w:rPr>
          <w:rFonts w:ascii="宋体" w:hAnsi="宋体" w:cs="宋体" w:hint="eastAsia"/>
          <w:kern w:val="0"/>
          <w:sz w:val="24"/>
          <w:szCs w:val="24"/>
        </w:rPr>
        <w:t>品位差异在</w:t>
      </w:r>
      <w:r w:rsidR="00403CBB" w:rsidRPr="00DB17D7">
        <w:rPr>
          <w:rFonts w:ascii="宋体" w:hAnsi="宋体" w:cs="宋体"/>
          <w:kern w:val="0"/>
          <w:sz w:val="24"/>
          <w:szCs w:val="24"/>
        </w:rPr>
        <w:t>±</w:t>
      </w:r>
      <w:r w:rsidR="00403CBB" w:rsidRPr="00DB17D7">
        <w:rPr>
          <w:rFonts w:ascii="宋体" w:hAnsi="宋体" w:cs="宋体" w:hint="eastAsia"/>
          <w:kern w:val="0"/>
          <w:sz w:val="24"/>
          <w:szCs w:val="24"/>
        </w:rPr>
        <w:t>10%以内。磁铁矿的磁性铁(MFe)占全铁（TFe</w:t>
      </w:r>
      <w:r w:rsidR="00403CBB" w:rsidRPr="00DB17D7">
        <w:rPr>
          <w:rFonts w:ascii="宋体" w:hAnsi="宋体" w:cs="宋体"/>
          <w:kern w:val="0"/>
          <w:sz w:val="24"/>
          <w:szCs w:val="24"/>
        </w:rPr>
        <w:t>）</w:t>
      </w:r>
      <w:r w:rsidR="00403CBB" w:rsidRPr="00DB17D7">
        <w:rPr>
          <w:rFonts w:ascii="宋体" w:hAnsi="宋体" w:cs="宋体" w:hint="eastAsia"/>
          <w:kern w:val="0"/>
          <w:sz w:val="24"/>
          <w:szCs w:val="24"/>
        </w:rPr>
        <w:t>的比例相近。</w:t>
      </w:r>
    </w:p>
    <w:p w:rsidR="00403CBB" w:rsidRPr="00DB17D7" w:rsidRDefault="00DB17D7" w:rsidP="00403CBB">
      <w:pPr>
        <w:pStyle w:val="p0"/>
        <w:spacing w:line="360" w:lineRule="auto"/>
        <w:ind w:firstLineChars="236" w:firstLine="566"/>
        <w:rPr>
          <w:b w:val="0"/>
          <w:bCs w:val="0"/>
          <w:color w:val="auto"/>
        </w:rPr>
      </w:pPr>
      <w:r w:rsidRPr="003C5D44">
        <w:rPr>
          <w:rFonts w:hint="eastAsia"/>
          <w:b w:val="0"/>
          <w:bCs w:val="0"/>
          <w:color w:val="auto"/>
        </w:rPr>
        <w:t>③</w:t>
      </w:r>
      <w:r w:rsidR="00403CBB" w:rsidRPr="003C5D44">
        <w:rPr>
          <w:rFonts w:hint="eastAsia"/>
          <w:b w:val="0"/>
          <w:bCs w:val="0"/>
          <w:color w:val="auto"/>
        </w:rPr>
        <w:t>非金属</w:t>
      </w:r>
      <w:r w:rsidR="003C5D44" w:rsidRPr="003C5D44">
        <w:rPr>
          <w:rFonts w:hint="eastAsia"/>
          <w:b w:val="0"/>
          <w:bCs w:val="0"/>
          <w:color w:val="auto"/>
        </w:rPr>
        <w:t>。</w:t>
      </w:r>
      <w:r w:rsidR="00403CBB" w:rsidRPr="003C5D44">
        <w:rPr>
          <w:rFonts w:hint="eastAsia"/>
          <w:b w:val="0"/>
          <w:bCs w:val="0"/>
          <w:color w:val="auto"/>
        </w:rPr>
        <w:t>同一矿种矿石自然类型一致，用途相同，矿石品级相近。</w:t>
      </w:r>
      <w:r w:rsidR="00403CBB" w:rsidRPr="00DB17D7">
        <w:rPr>
          <w:rFonts w:hint="eastAsia"/>
          <w:b w:val="0"/>
          <w:bCs w:val="0"/>
          <w:color w:val="auto"/>
        </w:rPr>
        <w:t>有用组分有指标要求的，交易案例与评估对象品位差异在</w:t>
      </w:r>
      <w:r w:rsidR="00403CBB" w:rsidRPr="00DB17D7">
        <w:rPr>
          <w:b w:val="0"/>
          <w:bCs w:val="0"/>
          <w:color w:val="auto"/>
        </w:rPr>
        <w:t>±</w:t>
      </w:r>
      <w:r w:rsidR="00403CBB" w:rsidRPr="00DB17D7">
        <w:rPr>
          <w:rFonts w:hint="eastAsia"/>
          <w:b w:val="0"/>
          <w:bCs w:val="0"/>
          <w:color w:val="auto"/>
        </w:rPr>
        <w:t>10%以内。</w:t>
      </w:r>
    </w:p>
    <w:p w:rsidR="00403CBB" w:rsidRPr="00DB17D7" w:rsidRDefault="00DB17D7" w:rsidP="00DB17D7">
      <w:pPr>
        <w:pStyle w:val="p0"/>
        <w:spacing w:line="360" w:lineRule="auto"/>
        <w:ind w:firstLineChars="236" w:firstLine="569"/>
        <w:rPr>
          <w:bCs w:val="0"/>
          <w:color w:val="auto"/>
        </w:rPr>
      </w:pPr>
      <w:r w:rsidRPr="00DB17D7">
        <w:rPr>
          <w:rFonts w:hint="eastAsia"/>
          <w:bCs w:val="0"/>
          <w:color w:val="auto"/>
        </w:rPr>
        <w:t>（</w:t>
      </w:r>
      <w:r w:rsidR="00403CBB" w:rsidRPr="00DB17D7">
        <w:rPr>
          <w:rFonts w:hint="eastAsia"/>
          <w:bCs w:val="0"/>
          <w:color w:val="auto"/>
        </w:rPr>
        <w:t>5</w:t>
      </w:r>
      <w:r w:rsidRPr="00DB17D7">
        <w:rPr>
          <w:rFonts w:hint="eastAsia"/>
          <w:bCs w:val="0"/>
          <w:color w:val="auto"/>
        </w:rPr>
        <w:t>）</w:t>
      </w:r>
      <w:r w:rsidR="00403CBB" w:rsidRPr="00DB17D7">
        <w:rPr>
          <w:rFonts w:hint="eastAsia"/>
          <w:bCs w:val="0"/>
          <w:color w:val="auto"/>
        </w:rPr>
        <w:t>资源赋存及开发条件</w:t>
      </w:r>
    </w:p>
    <w:p w:rsidR="00403CBB" w:rsidRPr="00DB17D7" w:rsidRDefault="00403CBB" w:rsidP="00403CBB">
      <w:pPr>
        <w:pStyle w:val="p0"/>
        <w:spacing w:line="360" w:lineRule="auto"/>
        <w:ind w:firstLineChars="236" w:firstLine="566"/>
        <w:rPr>
          <w:b w:val="0"/>
          <w:bCs w:val="0"/>
          <w:color w:val="auto"/>
        </w:rPr>
      </w:pPr>
      <w:r w:rsidRPr="00DB17D7">
        <w:rPr>
          <w:rFonts w:hint="eastAsia"/>
          <w:b w:val="0"/>
          <w:bCs w:val="0"/>
          <w:color w:val="auto"/>
        </w:rPr>
        <w:t>交易案例与评估对象开采方式相同。</w:t>
      </w:r>
    </w:p>
    <w:p w:rsidR="00403CBB" w:rsidRPr="00DB17D7" w:rsidRDefault="00403CBB" w:rsidP="00403CBB">
      <w:pPr>
        <w:pStyle w:val="p0"/>
        <w:spacing w:line="360" w:lineRule="auto"/>
        <w:ind w:firstLineChars="236" w:firstLine="566"/>
        <w:rPr>
          <w:b w:val="0"/>
          <w:bCs w:val="0"/>
          <w:color w:val="auto"/>
        </w:rPr>
      </w:pPr>
      <w:r w:rsidRPr="00DB17D7">
        <w:rPr>
          <w:rFonts w:hint="eastAsia"/>
          <w:b w:val="0"/>
          <w:bCs w:val="0"/>
          <w:color w:val="auto"/>
        </w:rPr>
        <w:t>1）露天开采</w:t>
      </w:r>
    </w:p>
    <w:p w:rsidR="00403CBB" w:rsidRPr="00DB17D7" w:rsidRDefault="00403CBB" w:rsidP="00403CBB">
      <w:pPr>
        <w:pStyle w:val="p0"/>
        <w:spacing w:line="360" w:lineRule="auto"/>
        <w:ind w:firstLineChars="236" w:firstLine="566"/>
        <w:rPr>
          <w:b w:val="0"/>
          <w:bCs w:val="0"/>
          <w:color w:val="auto"/>
        </w:rPr>
      </w:pPr>
      <w:r w:rsidRPr="00DB17D7">
        <w:rPr>
          <w:b w:val="0"/>
          <w:bCs w:val="0"/>
          <w:color w:val="auto"/>
        </w:rPr>
        <w:fldChar w:fldCharType="begin"/>
      </w:r>
      <w:r w:rsidRPr="00DB17D7">
        <w:rPr>
          <w:b w:val="0"/>
          <w:bCs w:val="0"/>
          <w:color w:val="auto"/>
        </w:rPr>
        <w:instrText xml:space="preserve"> </w:instrText>
      </w:r>
      <w:r w:rsidRPr="00DB17D7">
        <w:rPr>
          <w:rFonts w:hint="eastAsia"/>
          <w:b w:val="0"/>
          <w:bCs w:val="0"/>
          <w:color w:val="auto"/>
        </w:rPr>
        <w:instrText>= 1 \* GB3</w:instrText>
      </w:r>
      <w:r w:rsidRPr="00DB17D7">
        <w:rPr>
          <w:b w:val="0"/>
          <w:bCs w:val="0"/>
          <w:color w:val="auto"/>
        </w:rPr>
        <w:instrText xml:space="preserve"> </w:instrText>
      </w:r>
      <w:r w:rsidRPr="00DB17D7">
        <w:rPr>
          <w:b w:val="0"/>
          <w:bCs w:val="0"/>
          <w:color w:val="auto"/>
        </w:rPr>
        <w:fldChar w:fldCharType="separate"/>
      </w:r>
      <w:r w:rsidRPr="00DB17D7">
        <w:rPr>
          <w:rFonts w:hint="eastAsia"/>
          <w:b w:val="0"/>
          <w:bCs w:val="0"/>
          <w:color w:val="auto"/>
        </w:rPr>
        <w:t>①</w:t>
      </w:r>
      <w:r w:rsidRPr="00DB17D7">
        <w:rPr>
          <w:b w:val="0"/>
          <w:bCs w:val="0"/>
          <w:color w:val="auto"/>
        </w:rPr>
        <w:fldChar w:fldCharType="end"/>
      </w:r>
      <w:r w:rsidRPr="00DB17D7">
        <w:rPr>
          <w:rFonts w:hint="eastAsia"/>
          <w:b w:val="0"/>
          <w:bCs w:val="0"/>
          <w:color w:val="auto"/>
        </w:rPr>
        <w:t>大、中型生产规模矿山，平均剥采比差异幅度小于等于200%。</w:t>
      </w:r>
    </w:p>
    <w:p w:rsidR="00403CBB" w:rsidRPr="00DB17D7" w:rsidRDefault="00403CBB" w:rsidP="00403CBB">
      <w:pPr>
        <w:pStyle w:val="p0"/>
        <w:spacing w:line="360" w:lineRule="auto"/>
        <w:ind w:firstLineChars="236" w:firstLine="566"/>
        <w:rPr>
          <w:b w:val="0"/>
          <w:bCs w:val="0"/>
          <w:color w:val="auto"/>
        </w:rPr>
      </w:pPr>
      <w:r w:rsidRPr="00DB17D7">
        <w:rPr>
          <w:b w:val="0"/>
          <w:bCs w:val="0"/>
          <w:color w:val="auto"/>
        </w:rPr>
        <w:fldChar w:fldCharType="begin"/>
      </w:r>
      <w:r w:rsidRPr="00DB17D7">
        <w:rPr>
          <w:b w:val="0"/>
          <w:bCs w:val="0"/>
          <w:color w:val="auto"/>
        </w:rPr>
        <w:instrText xml:space="preserve"> </w:instrText>
      </w:r>
      <w:r w:rsidRPr="00DB17D7">
        <w:rPr>
          <w:rFonts w:hint="eastAsia"/>
          <w:b w:val="0"/>
          <w:bCs w:val="0"/>
          <w:color w:val="auto"/>
        </w:rPr>
        <w:instrText>= 2 \* GB3</w:instrText>
      </w:r>
      <w:r w:rsidRPr="00DB17D7">
        <w:rPr>
          <w:b w:val="0"/>
          <w:bCs w:val="0"/>
          <w:color w:val="auto"/>
        </w:rPr>
        <w:instrText xml:space="preserve"> </w:instrText>
      </w:r>
      <w:r w:rsidRPr="00DB17D7">
        <w:rPr>
          <w:b w:val="0"/>
          <w:bCs w:val="0"/>
          <w:color w:val="auto"/>
        </w:rPr>
        <w:fldChar w:fldCharType="separate"/>
      </w:r>
      <w:r w:rsidRPr="00DB17D7">
        <w:rPr>
          <w:rFonts w:hint="eastAsia"/>
          <w:b w:val="0"/>
          <w:bCs w:val="0"/>
          <w:noProof/>
          <w:color w:val="auto"/>
        </w:rPr>
        <w:t>②</w:t>
      </w:r>
      <w:r w:rsidRPr="00DB17D7">
        <w:rPr>
          <w:b w:val="0"/>
          <w:bCs w:val="0"/>
          <w:color w:val="auto"/>
        </w:rPr>
        <w:fldChar w:fldCharType="end"/>
      </w:r>
      <w:r w:rsidRPr="00DB17D7">
        <w:rPr>
          <w:rFonts w:hint="eastAsia"/>
          <w:b w:val="0"/>
          <w:bCs w:val="0"/>
          <w:color w:val="auto"/>
        </w:rPr>
        <w:t>小型生产规模矿山，平均剥采比差异幅度小于等于300%。</w:t>
      </w:r>
    </w:p>
    <w:p w:rsidR="00403CBB" w:rsidRPr="00DB17D7" w:rsidRDefault="00403CBB" w:rsidP="00403CBB">
      <w:pPr>
        <w:pStyle w:val="p0"/>
        <w:spacing w:line="360" w:lineRule="auto"/>
        <w:ind w:firstLineChars="236" w:firstLine="566"/>
        <w:rPr>
          <w:b w:val="0"/>
          <w:bCs w:val="0"/>
          <w:color w:val="auto"/>
        </w:rPr>
      </w:pPr>
      <w:r w:rsidRPr="00DB17D7">
        <w:rPr>
          <w:b w:val="0"/>
          <w:bCs w:val="0"/>
          <w:color w:val="auto"/>
        </w:rPr>
        <w:fldChar w:fldCharType="begin"/>
      </w:r>
      <w:r w:rsidRPr="00DB17D7">
        <w:rPr>
          <w:b w:val="0"/>
          <w:bCs w:val="0"/>
          <w:color w:val="auto"/>
        </w:rPr>
        <w:instrText xml:space="preserve"> </w:instrText>
      </w:r>
      <w:r w:rsidRPr="00DB17D7">
        <w:rPr>
          <w:rFonts w:hint="eastAsia"/>
          <w:b w:val="0"/>
          <w:bCs w:val="0"/>
          <w:color w:val="auto"/>
        </w:rPr>
        <w:instrText>= 3 \* GB3</w:instrText>
      </w:r>
      <w:r w:rsidRPr="00DB17D7">
        <w:rPr>
          <w:b w:val="0"/>
          <w:bCs w:val="0"/>
          <w:color w:val="auto"/>
        </w:rPr>
        <w:instrText xml:space="preserve"> </w:instrText>
      </w:r>
      <w:r w:rsidRPr="00DB17D7">
        <w:rPr>
          <w:b w:val="0"/>
          <w:bCs w:val="0"/>
          <w:color w:val="auto"/>
        </w:rPr>
        <w:fldChar w:fldCharType="separate"/>
      </w:r>
      <w:r w:rsidRPr="00DB17D7">
        <w:rPr>
          <w:rFonts w:hint="eastAsia"/>
          <w:b w:val="0"/>
          <w:bCs w:val="0"/>
          <w:noProof/>
          <w:color w:val="auto"/>
        </w:rPr>
        <w:t>③</w:t>
      </w:r>
      <w:r w:rsidRPr="00DB17D7">
        <w:rPr>
          <w:b w:val="0"/>
          <w:bCs w:val="0"/>
          <w:color w:val="auto"/>
        </w:rPr>
        <w:fldChar w:fldCharType="end"/>
      </w:r>
      <w:r w:rsidRPr="00DB17D7">
        <w:rPr>
          <w:rFonts w:hint="eastAsia"/>
          <w:b w:val="0"/>
          <w:bCs w:val="0"/>
          <w:color w:val="auto"/>
        </w:rPr>
        <w:t>当平均剥采比小于等于2时，可不考虑平均剥采比差异限定条件。</w:t>
      </w:r>
    </w:p>
    <w:p w:rsidR="00403CBB" w:rsidRPr="00DB17D7" w:rsidRDefault="00403CBB" w:rsidP="00403CBB">
      <w:pPr>
        <w:pStyle w:val="p0"/>
        <w:spacing w:line="360" w:lineRule="auto"/>
        <w:ind w:firstLineChars="236" w:firstLine="566"/>
        <w:rPr>
          <w:b w:val="0"/>
          <w:bCs w:val="0"/>
          <w:color w:val="auto"/>
        </w:rPr>
      </w:pPr>
      <w:r w:rsidRPr="00DB17D7">
        <w:rPr>
          <w:b w:val="0"/>
          <w:bCs w:val="0"/>
          <w:color w:val="auto"/>
        </w:rPr>
        <w:fldChar w:fldCharType="begin"/>
      </w:r>
      <w:r w:rsidRPr="00DB17D7">
        <w:rPr>
          <w:b w:val="0"/>
          <w:bCs w:val="0"/>
          <w:color w:val="auto"/>
        </w:rPr>
        <w:instrText xml:space="preserve"> </w:instrText>
      </w:r>
      <w:r w:rsidRPr="00DB17D7">
        <w:rPr>
          <w:rFonts w:hint="eastAsia"/>
          <w:b w:val="0"/>
          <w:bCs w:val="0"/>
          <w:color w:val="auto"/>
        </w:rPr>
        <w:instrText>= 4 \* GB3</w:instrText>
      </w:r>
      <w:r w:rsidRPr="00DB17D7">
        <w:rPr>
          <w:b w:val="0"/>
          <w:bCs w:val="0"/>
          <w:color w:val="auto"/>
        </w:rPr>
        <w:instrText xml:space="preserve"> </w:instrText>
      </w:r>
      <w:r w:rsidRPr="00DB17D7">
        <w:rPr>
          <w:b w:val="0"/>
          <w:bCs w:val="0"/>
          <w:color w:val="auto"/>
        </w:rPr>
        <w:fldChar w:fldCharType="separate"/>
      </w:r>
      <w:r w:rsidRPr="00DB17D7">
        <w:rPr>
          <w:rFonts w:hint="eastAsia"/>
          <w:b w:val="0"/>
          <w:bCs w:val="0"/>
          <w:noProof/>
          <w:color w:val="auto"/>
        </w:rPr>
        <w:t>④</w:t>
      </w:r>
      <w:r w:rsidRPr="00DB17D7">
        <w:rPr>
          <w:b w:val="0"/>
          <w:bCs w:val="0"/>
          <w:color w:val="auto"/>
        </w:rPr>
        <w:fldChar w:fldCharType="end"/>
      </w:r>
      <w:r w:rsidRPr="00DB17D7">
        <w:rPr>
          <w:rFonts w:hint="eastAsia"/>
          <w:b w:val="0"/>
          <w:bCs w:val="0"/>
          <w:color w:val="auto"/>
        </w:rPr>
        <w:t>水文地质条件、工程地质条件相近。</w:t>
      </w:r>
    </w:p>
    <w:p w:rsidR="00403CBB" w:rsidRPr="00DB17D7" w:rsidRDefault="00403CBB" w:rsidP="00403CBB">
      <w:pPr>
        <w:pStyle w:val="p0"/>
        <w:spacing w:line="360" w:lineRule="auto"/>
        <w:ind w:firstLineChars="236" w:firstLine="566"/>
        <w:rPr>
          <w:b w:val="0"/>
          <w:bCs w:val="0"/>
          <w:color w:val="auto"/>
        </w:rPr>
      </w:pPr>
      <w:r w:rsidRPr="00DB17D7">
        <w:rPr>
          <w:rFonts w:hint="eastAsia"/>
          <w:b w:val="0"/>
          <w:bCs w:val="0"/>
          <w:color w:val="auto"/>
        </w:rPr>
        <w:t>2）地下开采</w:t>
      </w:r>
    </w:p>
    <w:p w:rsidR="00403CBB" w:rsidRPr="00DB17D7" w:rsidRDefault="00403CBB" w:rsidP="00403CBB">
      <w:pPr>
        <w:pStyle w:val="p0"/>
        <w:spacing w:line="360" w:lineRule="auto"/>
        <w:ind w:firstLineChars="236" w:firstLine="566"/>
        <w:rPr>
          <w:b w:val="0"/>
          <w:bCs w:val="0"/>
          <w:color w:val="auto"/>
        </w:rPr>
      </w:pPr>
      <w:r w:rsidRPr="00DB17D7">
        <w:rPr>
          <w:b w:val="0"/>
          <w:bCs w:val="0"/>
          <w:color w:val="auto"/>
        </w:rPr>
        <w:fldChar w:fldCharType="begin"/>
      </w:r>
      <w:r w:rsidRPr="00DB17D7">
        <w:rPr>
          <w:b w:val="0"/>
          <w:bCs w:val="0"/>
          <w:color w:val="auto"/>
        </w:rPr>
        <w:instrText xml:space="preserve"> </w:instrText>
      </w:r>
      <w:r w:rsidRPr="00DB17D7">
        <w:rPr>
          <w:rFonts w:hint="eastAsia"/>
          <w:b w:val="0"/>
          <w:bCs w:val="0"/>
          <w:color w:val="auto"/>
        </w:rPr>
        <w:instrText>= 1 \* GB3</w:instrText>
      </w:r>
      <w:r w:rsidRPr="00DB17D7">
        <w:rPr>
          <w:b w:val="0"/>
          <w:bCs w:val="0"/>
          <w:color w:val="auto"/>
        </w:rPr>
        <w:instrText xml:space="preserve"> </w:instrText>
      </w:r>
      <w:r w:rsidRPr="00DB17D7">
        <w:rPr>
          <w:b w:val="0"/>
          <w:bCs w:val="0"/>
          <w:color w:val="auto"/>
        </w:rPr>
        <w:fldChar w:fldCharType="separate"/>
      </w:r>
      <w:r w:rsidRPr="00DB17D7">
        <w:rPr>
          <w:rFonts w:hint="eastAsia"/>
          <w:b w:val="0"/>
          <w:bCs w:val="0"/>
          <w:noProof/>
          <w:color w:val="auto"/>
        </w:rPr>
        <w:t>①</w:t>
      </w:r>
      <w:r w:rsidRPr="00DB17D7">
        <w:rPr>
          <w:b w:val="0"/>
          <w:bCs w:val="0"/>
          <w:color w:val="auto"/>
        </w:rPr>
        <w:fldChar w:fldCharType="end"/>
      </w:r>
      <w:r w:rsidRPr="00DB17D7">
        <w:rPr>
          <w:rFonts w:hint="eastAsia"/>
          <w:b w:val="0"/>
          <w:bCs w:val="0"/>
          <w:color w:val="auto"/>
        </w:rPr>
        <w:t>矿体埋藏深度相差不大，矿井开采深度相差不大，开拓方式相似。</w:t>
      </w:r>
    </w:p>
    <w:p w:rsidR="00403CBB" w:rsidRPr="00DB17D7" w:rsidRDefault="00403CBB" w:rsidP="00403CBB">
      <w:pPr>
        <w:pStyle w:val="p0"/>
        <w:spacing w:line="360" w:lineRule="auto"/>
        <w:ind w:firstLineChars="236" w:firstLine="566"/>
        <w:rPr>
          <w:b w:val="0"/>
          <w:bCs w:val="0"/>
          <w:color w:val="auto"/>
        </w:rPr>
      </w:pPr>
      <w:r w:rsidRPr="00DB17D7">
        <w:rPr>
          <w:b w:val="0"/>
          <w:bCs w:val="0"/>
          <w:color w:val="auto"/>
        </w:rPr>
        <w:fldChar w:fldCharType="begin"/>
      </w:r>
      <w:r w:rsidRPr="00DB17D7">
        <w:rPr>
          <w:b w:val="0"/>
          <w:bCs w:val="0"/>
          <w:color w:val="auto"/>
        </w:rPr>
        <w:instrText xml:space="preserve"> </w:instrText>
      </w:r>
      <w:r w:rsidRPr="00DB17D7">
        <w:rPr>
          <w:rFonts w:hint="eastAsia"/>
          <w:b w:val="0"/>
          <w:bCs w:val="0"/>
          <w:color w:val="auto"/>
        </w:rPr>
        <w:instrText>= 2 \* GB3</w:instrText>
      </w:r>
      <w:r w:rsidRPr="00DB17D7">
        <w:rPr>
          <w:b w:val="0"/>
          <w:bCs w:val="0"/>
          <w:color w:val="auto"/>
        </w:rPr>
        <w:instrText xml:space="preserve"> </w:instrText>
      </w:r>
      <w:r w:rsidRPr="00DB17D7">
        <w:rPr>
          <w:b w:val="0"/>
          <w:bCs w:val="0"/>
          <w:color w:val="auto"/>
        </w:rPr>
        <w:fldChar w:fldCharType="separate"/>
      </w:r>
      <w:r w:rsidRPr="00DB17D7">
        <w:rPr>
          <w:rFonts w:hint="eastAsia"/>
          <w:b w:val="0"/>
          <w:bCs w:val="0"/>
          <w:noProof/>
          <w:color w:val="auto"/>
        </w:rPr>
        <w:t>②</w:t>
      </w:r>
      <w:r w:rsidRPr="00DB17D7">
        <w:rPr>
          <w:b w:val="0"/>
          <w:bCs w:val="0"/>
          <w:color w:val="auto"/>
        </w:rPr>
        <w:fldChar w:fldCharType="end"/>
      </w:r>
      <w:r w:rsidRPr="00DB17D7">
        <w:rPr>
          <w:rFonts w:hint="eastAsia"/>
          <w:b w:val="0"/>
          <w:bCs w:val="0"/>
          <w:color w:val="auto"/>
        </w:rPr>
        <w:t>矿体平均厚度在相同或相邻级别（薄矿体、中厚矿体、厚矿体）之间进行选取。</w:t>
      </w:r>
    </w:p>
    <w:p w:rsidR="00403CBB" w:rsidRPr="00DB17D7" w:rsidRDefault="00403CBB" w:rsidP="00403CBB">
      <w:pPr>
        <w:pStyle w:val="p0"/>
        <w:spacing w:line="360" w:lineRule="auto"/>
        <w:ind w:firstLineChars="236" w:firstLine="566"/>
        <w:rPr>
          <w:b w:val="0"/>
          <w:bCs w:val="0"/>
          <w:color w:val="auto"/>
        </w:rPr>
      </w:pPr>
      <w:r w:rsidRPr="00DB17D7">
        <w:rPr>
          <w:b w:val="0"/>
          <w:bCs w:val="0"/>
          <w:color w:val="auto"/>
        </w:rPr>
        <w:fldChar w:fldCharType="begin"/>
      </w:r>
      <w:r w:rsidRPr="00DB17D7">
        <w:rPr>
          <w:b w:val="0"/>
          <w:bCs w:val="0"/>
          <w:color w:val="auto"/>
        </w:rPr>
        <w:instrText xml:space="preserve"> </w:instrText>
      </w:r>
      <w:r w:rsidRPr="00DB17D7">
        <w:rPr>
          <w:rFonts w:hint="eastAsia"/>
          <w:b w:val="0"/>
          <w:bCs w:val="0"/>
          <w:color w:val="auto"/>
        </w:rPr>
        <w:instrText>= 3 \* GB3</w:instrText>
      </w:r>
      <w:r w:rsidRPr="00DB17D7">
        <w:rPr>
          <w:b w:val="0"/>
          <w:bCs w:val="0"/>
          <w:color w:val="auto"/>
        </w:rPr>
        <w:instrText xml:space="preserve"> </w:instrText>
      </w:r>
      <w:r w:rsidRPr="00DB17D7">
        <w:rPr>
          <w:b w:val="0"/>
          <w:bCs w:val="0"/>
          <w:color w:val="auto"/>
        </w:rPr>
        <w:fldChar w:fldCharType="separate"/>
      </w:r>
      <w:r w:rsidRPr="00DB17D7">
        <w:rPr>
          <w:rFonts w:hint="eastAsia"/>
          <w:b w:val="0"/>
          <w:bCs w:val="0"/>
          <w:noProof/>
          <w:color w:val="auto"/>
        </w:rPr>
        <w:t>③</w:t>
      </w:r>
      <w:r w:rsidRPr="00DB17D7">
        <w:rPr>
          <w:b w:val="0"/>
          <w:bCs w:val="0"/>
          <w:color w:val="auto"/>
        </w:rPr>
        <w:fldChar w:fldCharType="end"/>
      </w:r>
      <w:r w:rsidRPr="00DB17D7">
        <w:rPr>
          <w:rFonts w:hint="eastAsia"/>
          <w:b w:val="0"/>
          <w:bCs w:val="0"/>
          <w:color w:val="auto"/>
        </w:rPr>
        <w:t>矿体倾角在相同或相邻级别（极倾斜、倾斜、缓倾斜或近水平）进行选取。</w:t>
      </w:r>
    </w:p>
    <w:p w:rsidR="00403CBB" w:rsidRPr="00DB17D7" w:rsidRDefault="00403CBB" w:rsidP="00403CBB">
      <w:pPr>
        <w:pStyle w:val="p0"/>
        <w:spacing w:line="360" w:lineRule="auto"/>
        <w:ind w:firstLineChars="236" w:firstLine="566"/>
        <w:rPr>
          <w:b w:val="0"/>
          <w:bCs w:val="0"/>
          <w:color w:val="auto"/>
        </w:rPr>
      </w:pPr>
      <w:r w:rsidRPr="00DB17D7">
        <w:rPr>
          <w:b w:val="0"/>
          <w:bCs w:val="0"/>
          <w:color w:val="auto"/>
        </w:rPr>
        <w:fldChar w:fldCharType="begin"/>
      </w:r>
      <w:r w:rsidRPr="00DB17D7">
        <w:rPr>
          <w:b w:val="0"/>
          <w:bCs w:val="0"/>
          <w:color w:val="auto"/>
        </w:rPr>
        <w:instrText xml:space="preserve"> </w:instrText>
      </w:r>
      <w:r w:rsidRPr="00DB17D7">
        <w:rPr>
          <w:rFonts w:hint="eastAsia"/>
          <w:b w:val="0"/>
          <w:bCs w:val="0"/>
          <w:color w:val="auto"/>
        </w:rPr>
        <w:instrText>= 4 \* GB3</w:instrText>
      </w:r>
      <w:r w:rsidRPr="00DB17D7">
        <w:rPr>
          <w:b w:val="0"/>
          <w:bCs w:val="0"/>
          <w:color w:val="auto"/>
        </w:rPr>
        <w:instrText xml:space="preserve"> </w:instrText>
      </w:r>
      <w:r w:rsidRPr="00DB17D7">
        <w:rPr>
          <w:b w:val="0"/>
          <w:bCs w:val="0"/>
          <w:color w:val="auto"/>
        </w:rPr>
        <w:fldChar w:fldCharType="separate"/>
      </w:r>
      <w:r w:rsidRPr="00DB17D7">
        <w:rPr>
          <w:rFonts w:hint="eastAsia"/>
          <w:b w:val="0"/>
          <w:bCs w:val="0"/>
          <w:noProof/>
          <w:color w:val="auto"/>
        </w:rPr>
        <w:t>④</w:t>
      </w:r>
      <w:r w:rsidRPr="00DB17D7">
        <w:rPr>
          <w:b w:val="0"/>
          <w:bCs w:val="0"/>
          <w:color w:val="auto"/>
        </w:rPr>
        <w:fldChar w:fldCharType="end"/>
      </w:r>
      <w:r w:rsidRPr="00DB17D7">
        <w:rPr>
          <w:rFonts w:hint="eastAsia"/>
          <w:b w:val="0"/>
          <w:bCs w:val="0"/>
          <w:color w:val="auto"/>
        </w:rPr>
        <w:t>地质构造复杂程度相近，水文地质条件、工程地质条件相近。</w:t>
      </w:r>
    </w:p>
    <w:p w:rsidR="00403CBB" w:rsidRPr="00DB17D7" w:rsidRDefault="00403CBB" w:rsidP="00403CBB">
      <w:pPr>
        <w:pStyle w:val="p0"/>
        <w:spacing w:line="360" w:lineRule="auto"/>
        <w:ind w:firstLineChars="236" w:firstLine="566"/>
        <w:rPr>
          <w:b w:val="0"/>
          <w:bCs w:val="0"/>
          <w:color w:val="auto"/>
        </w:rPr>
      </w:pPr>
      <w:r w:rsidRPr="00DB17D7">
        <w:rPr>
          <w:rFonts w:hint="eastAsia"/>
          <w:b w:val="0"/>
          <w:bCs w:val="0"/>
          <w:color w:val="auto"/>
        </w:rPr>
        <w:t>交易案例与评估对象矿石选冶（洗选）性能相近。</w:t>
      </w:r>
    </w:p>
    <w:p w:rsidR="00403CBB" w:rsidRPr="00DB17D7" w:rsidRDefault="00403CBB" w:rsidP="00403CBB">
      <w:pPr>
        <w:pStyle w:val="p0"/>
        <w:spacing w:line="360" w:lineRule="auto"/>
        <w:ind w:firstLineChars="236" w:firstLine="566"/>
        <w:rPr>
          <w:b w:val="0"/>
          <w:bCs w:val="0"/>
          <w:color w:val="auto"/>
        </w:rPr>
      </w:pPr>
      <w:r w:rsidRPr="00DB17D7">
        <w:rPr>
          <w:rFonts w:hint="eastAsia"/>
          <w:b w:val="0"/>
          <w:bCs w:val="0"/>
          <w:color w:val="auto"/>
        </w:rPr>
        <w:t>1）煤的洗精煤产率差异在</w:t>
      </w:r>
      <w:r w:rsidRPr="00DB17D7">
        <w:rPr>
          <w:b w:val="0"/>
          <w:bCs w:val="0"/>
          <w:color w:val="auto"/>
        </w:rPr>
        <w:t>±</w:t>
      </w:r>
      <w:r w:rsidRPr="00DB17D7">
        <w:rPr>
          <w:rFonts w:hint="eastAsia"/>
          <w:b w:val="0"/>
          <w:bCs w:val="0"/>
          <w:color w:val="auto"/>
        </w:rPr>
        <w:t>10%以内。</w:t>
      </w:r>
    </w:p>
    <w:p w:rsidR="00403CBB" w:rsidRPr="00DB17D7" w:rsidRDefault="00403CBB" w:rsidP="00403CBB">
      <w:pPr>
        <w:pStyle w:val="p0"/>
        <w:spacing w:line="360" w:lineRule="auto"/>
        <w:ind w:firstLineChars="236" w:firstLine="566"/>
        <w:rPr>
          <w:b w:val="0"/>
          <w:bCs w:val="0"/>
          <w:color w:val="auto"/>
        </w:rPr>
      </w:pPr>
      <w:r w:rsidRPr="00DB17D7">
        <w:rPr>
          <w:rFonts w:hint="eastAsia"/>
          <w:b w:val="0"/>
          <w:bCs w:val="0"/>
          <w:color w:val="auto"/>
        </w:rPr>
        <w:t>2）铁的选矿回收率差异在</w:t>
      </w:r>
      <w:r w:rsidRPr="00DB17D7">
        <w:rPr>
          <w:b w:val="0"/>
          <w:bCs w:val="0"/>
          <w:color w:val="auto"/>
        </w:rPr>
        <w:t>±</w:t>
      </w:r>
      <w:r w:rsidRPr="00DB17D7">
        <w:rPr>
          <w:rFonts w:hint="eastAsia"/>
          <w:b w:val="0"/>
          <w:bCs w:val="0"/>
          <w:color w:val="auto"/>
        </w:rPr>
        <w:t>6%以内。</w:t>
      </w:r>
    </w:p>
    <w:p w:rsidR="00403CBB" w:rsidRPr="00DB17D7" w:rsidRDefault="00403CBB" w:rsidP="00403CBB">
      <w:pPr>
        <w:pStyle w:val="p0"/>
        <w:spacing w:line="360" w:lineRule="auto"/>
        <w:ind w:firstLineChars="236" w:firstLine="566"/>
        <w:rPr>
          <w:b w:val="0"/>
          <w:bCs w:val="0"/>
          <w:color w:val="auto"/>
        </w:rPr>
      </w:pPr>
      <w:r w:rsidRPr="00DB17D7">
        <w:rPr>
          <w:rFonts w:hint="eastAsia"/>
          <w:b w:val="0"/>
          <w:bCs w:val="0"/>
          <w:color w:val="auto"/>
        </w:rPr>
        <w:t>3）计价与品位有关的非金属矿，可参考铁矿限定条件。</w:t>
      </w:r>
    </w:p>
    <w:p w:rsidR="00403CBB" w:rsidRPr="00DB17D7" w:rsidRDefault="00DB17D7" w:rsidP="00DB17D7">
      <w:pPr>
        <w:pStyle w:val="p0"/>
        <w:spacing w:line="360" w:lineRule="auto"/>
        <w:ind w:firstLineChars="236" w:firstLine="569"/>
        <w:rPr>
          <w:bCs w:val="0"/>
          <w:color w:val="auto"/>
        </w:rPr>
      </w:pPr>
      <w:r w:rsidRPr="00DB17D7">
        <w:rPr>
          <w:rFonts w:hint="eastAsia"/>
          <w:bCs w:val="0"/>
          <w:color w:val="auto"/>
        </w:rPr>
        <w:t>（</w:t>
      </w:r>
      <w:r w:rsidR="00403CBB" w:rsidRPr="00DB17D7">
        <w:rPr>
          <w:rFonts w:hint="eastAsia"/>
          <w:bCs w:val="0"/>
          <w:color w:val="auto"/>
        </w:rPr>
        <w:t>6</w:t>
      </w:r>
      <w:r w:rsidRPr="00DB17D7">
        <w:rPr>
          <w:rFonts w:hint="eastAsia"/>
          <w:bCs w:val="0"/>
          <w:color w:val="auto"/>
        </w:rPr>
        <w:t>）</w:t>
      </w:r>
      <w:r w:rsidR="00403CBB" w:rsidRPr="00DB17D7">
        <w:rPr>
          <w:rFonts w:hint="eastAsia"/>
          <w:bCs w:val="0"/>
          <w:color w:val="auto"/>
        </w:rPr>
        <w:t xml:space="preserve"> 矿山建设外部条件</w:t>
      </w:r>
    </w:p>
    <w:p w:rsidR="00403CBB" w:rsidRPr="00DB17D7" w:rsidRDefault="00403CBB" w:rsidP="00403CBB">
      <w:pPr>
        <w:pStyle w:val="p0"/>
        <w:spacing w:line="360" w:lineRule="auto"/>
        <w:ind w:firstLineChars="236" w:firstLine="566"/>
        <w:rPr>
          <w:b w:val="0"/>
          <w:bCs w:val="0"/>
          <w:color w:val="auto"/>
        </w:rPr>
      </w:pPr>
      <w:r w:rsidRPr="00DB17D7">
        <w:rPr>
          <w:rFonts w:hint="eastAsia"/>
          <w:b w:val="0"/>
          <w:bCs w:val="0"/>
          <w:color w:val="auto"/>
        </w:rPr>
        <w:t>交易案例与评估对象矿山建设外部条件应符合条件：</w:t>
      </w:r>
    </w:p>
    <w:p w:rsidR="00403CBB" w:rsidRPr="00DB17D7" w:rsidRDefault="00403CBB" w:rsidP="00403CBB">
      <w:pPr>
        <w:spacing w:line="360" w:lineRule="auto"/>
        <w:ind w:firstLineChars="236" w:firstLine="566"/>
        <w:rPr>
          <w:rFonts w:ascii="宋体" w:hAnsi="宋体" w:cs="宋体"/>
          <w:kern w:val="0"/>
          <w:sz w:val="24"/>
          <w:szCs w:val="24"/>
        </w:rPr>
      </w:pPr>
      <w:r w:rsidRPr="00DB17D7">
        <w:rPr>
          <w:rFonts w:ascii="宋体" w:hAnsi="宋体" w:cs="宋体" w:hint="eastAsia"/>
          <w:kern w:val="0"/>
          <w:sz w:val="24"/>
          <w:szCs w:val="24"/>
        </w:rPr>
        <w:t>（1）自然经济及地理环境相似。</w:t>
      </w:r>
    </w:p>
    <w:p w:rsidR="00403CBB" w:rsidRPr="00DB17D7" w:rsidRDefault="00403CBB" w:rsidP="00403CBB">
      <w:pPr>
        <w:spacing w:line="360" w:lineRule="auto"/>
        <w:ind w:firstLineChars="236" w:firstLine="566"/>
        <w:rPr>
          <w:rFonts w:ascii="宋体" w:hAnsi="宋体" w:cs="宋体"/>
          <w:kern w:val="0"/>
          <w:sz w:val="24"/>
          <w:szCs w:val="24"/>
        </w:rPr>
      </w:pPr>
      <w:r w:rsidRPr="00DB17D7">
        <w:rPr>
          <w:rFonts w:ascii="宋体" w:hAnsi="宋体" w:cs="宋体" w:hint="eastAsia"/>
          <w:kern w:val="0"/>
          <w:sz w:val="24"/>
          <w:szCs w:val="24"/>
        </w:rPr>
        <w:t>（2）交通运输条件相似。</w:t>
      </w:r>
    </w:p>
    <w:p w:rsidR="00403CBB" w:rsidRPr="00403CBB" w:rsidRDefault="00403CBB" w:rsidP="00403CBB">
      <w:pPr>
        <w:pStyle w:val="p0"/>
        <w:spacing w:line="360" w:lineRule="auto"/>
        <w:ind w:firstLineChars="236" w:firstLine="566"/>
        <w:rPr>
          <w:b w:val="0"/>
          <w:bCs w:val="0"/>
          <w:color w:val="auto"/>
        </w:rPr>
      </w:pPr>
      <w:r w:rsidRPr="00DB17D7">
        <w:rPr>
          <w:rFonts w:hint="eastAsia"/>
          <w:b w:val="0"/>
          <w:bCs w:val="0"/>
          <w:color w:val="auto"/>
        </w:rPr>
        <w:t>（3）供水、供电等基础设施条件相近。</w:t>
      </w:r>
    </w:p>
    <w:p w:rsidR="001462B7" w:rsidRPr="0000420E" w:rsidRDefault="00AF79EC" w:rsidP="00D45996">
      <w:pPr>
        <w:spacing w:line="360" w:lineRule="auto"/>
        <w:ind w:firstLineChars="235" w:firstLine="566"/>
        <w:rPr>
          <w:rFonts w:ascii="Arial" w:eastAsia="黑体" w:hAnsi="Arial" w:cs="Arial"/>
          <w:b/>
          <w:bCs/>
          <w:sz w:val="24"/>
          <w:szCs w:val="24"/>
        </w:rPr>
      </w:pPr>
      <w:r>
        <w:rPr>
          <w:rFonts w:ascii="Arial" w:eastAsia="黑体" w:hAnsi="Arial" w:cs="Arial" w:hint="eastAsia"/>
          <w:b/>
          <w:bCs/>
          <w:sz w:val="24"/>
          <w:szCs w:val="24"/>
        </w:rPr>
        <w:t xml:space="preserve">4.7 </w:t>
      </w:r>
      <w:r w:rsidR="001462B7" w:rsidRPr="0000420E">
        <w:rPr>
          <w:rFonts w:ascii="Arial" w:eastAsia="黑体" w:hAnsi="Arial" w:cs="Arial"/>
          <w:b/>
          <w:bCs/>
          <w:sz w:val="24"/>
          <w:szCs w:val="24"/>
        </w:rPr>
        <w:t>注意事项</w:t>
      </w:r>
    </w:p>
    <w:p w:rsidR="001462B7" w:rsidRPr="0000420E" w:rsidRDefault="00AF79EC" w:rsidP="00D45996">
      <w:pPr>
        <w:spacing w:line="360" w:lineRule="auto"/>
        <w:ind w:firstLineChars="235" w:firstLine="564"/>
        <w:rPr>
          <w:rFonts w:ascii="Arial" w:hAnsi="Arial" w:cs="Arial"/>
          <w:sz w:val="24"/>
          <w:szCs w:val="24"/>
        </w:rPr>
      </w:pPr>
      <w:r>
        <w:rPr>
          <w:rFonts w:ascii="宋体" w:eastAsia="宋体" w:hAnsi="宋体" w:cs="Arial" w:hint="eastAsia"/>
          <w:sz w:val="24"/>
          <w:szCs w:val="24"/>
        </w:rPr>
        <w:lastRenderedPageBreak/>
        <w:t>（1）</w:t>
      </w:r>
      <w:r w:rsidR="001462B7" w:rsidRPr="0000420E">
        <w:rPr>
          <w:rFonts w:ascii="Arial" w:hAnsi="Arial" w:cs="Arial"/>
          <w:sz w:val="24"/>
          <w:szCs w:val="24"/>
        </w:rPr>
        <w:t>可比因素调整系数若相差悬殊，超出限定条件范围的，应当另行选择参照案例或寻求其他评估途径</w:t>
      </w:r>
      <w:r w:rsidR="00686AE3">
        <w:rPr>
          <w:rFonts w:ascii="Arial" w:hAnsi="Arial" w:cs="Arial" w:hint="eastAsia"/>
          <w:sz w:val="24"/>
          <w:szCs w:val="24"/>
        </w:rPr>
        <w:t>；</w:t>
      </w:r>
    </w:p>
    <w:p w:rsidR="001462B7" w:rsidRPr="0000420E" w:rsidRDefault="00AF79EC" w:rsidP="00D45996">
      <w:pPr>
        <w:spacing w:line="360" w:lineRule="auto"/>
        <w:ind w:firstLineChars="235" w:firstLine="564"/>
        <w:rPr>
          <w:rFonts w:ascii="Arial" w:hAnsi="Arial" w:cs="Arial"/>
          <w:sz w:val="24"/>
          <w:szCs w:val="24"/>
        </w:rPr>
      </w:pPr>
      <w:r>
        <w:rPr>
          <w:rFonts w:ascii="宋体" w:eastAsia="宋体" w:hAnsi="宋体" w:cs="Arial" w:hint="eastAsia"/>
          <w:sz w:val="24"/>
          <w:szCs w:val="24"/>
        </w:rPr>
        <w:t>（2）</w:t>
      </w:r>
      <w:r w:rsidR="001462B7" w:rsidRPr="0000420E">
        <w:rPr>
          <w:rFonts w:ascii="Arial" w:hAnsi="Arial" w:cs="Arial"/>
          <w:sz w:val="24"/>
          <w:szCs w:val="24"/>
        </w:rPr>
        <w:t>可比因素时，采用的口径应一致</w:t>
      </w:r>
      <w:r w:rsidR="00686AE3">
        <w:rPr>
          <w:rFonts w:ascii="Arial" w:hAnsi="Arial" w:cs="Arial" w:hint="eastAsia"/>
          <w:sz w:val="24"/>
          <w:szCs w:val="24"/>
        </w:rPr>
        <w:t>，或者能够调整到口径一致；</w:t>
      </w:r>
    </w:p>
    <w:p w:rsidR="001462B7" w:rsidRPr="0000420E" w:rsidRDefault="00AF79EC" w:rsidP="00D45996">
      <w:pPr>
        <w:spacing w:line="360" w:lineRule="auto"/>
        <w:ind w:firstLineChars="235" w:firstLine="564"/>
        <w:rPr>
          <w:rFonts w:ascii="Arial" w:hAnsi="Arial" w:cs="Arial"/>
          <w:sz w:val="24"/>
          <w:szCs w:val="24"/>
        </w:rPr>
      </w:pPr>
      <w:r>
        <w:rPr>
          <w:rFonts w:ascii="黑体" w:eastAsia="黑体" w:hAnsi="黑体" w:cs="Arial" w:hint="eastAsia"/>
          <w:sz w:val="24"/>
          <w:szCs w:val="24"/>
        </w:rPr>
        <w:t>（3）</w:t>
      </w:r>
      <w:r w:rsidR="001462B7" w:rsidRPr="0000420E">
        <w:rPr>
          <w:rFonts w:ascii="Arial" w:hAnsi="Arial" w:cs="Arial"/>
          <w:sz w:val="24"/>
          <w:szCs w:val="24"/>
        </w:rPr>
        <w:t>对</w:t>
      </w:r>
      <w:r w:rsidR="00686AE3">
        <w:rPr>
          <w:rFonts w:ascii="Arial" w:hAnsi="Arial" w:cs="Arial" w:hint="eastAsia"/>
          <w:sz w:val="24"/>
          <w:szCs w:val="24"/>
        </w:rPr>
        <w:t>矿体</w:t>
      </w:r>
      <w:r w:rsidR="001462B7" w:rsidRPr="0000420E">
        <w:rPr>
          <w:rFonts w:ascii="Arial" w:hAnsi="Arial" w:cs="Arial"/>
          <w:sz w:val="24"/>
          <w:szCs w:val="24"/>
        </w:rPr>
        <w:t>赋存及开发条件、区位条件等评判赋值时</w:t>
      </w:r>
      <w:r w:rsidR="00686AE3">
        <w:rPr>
          <w:rFonts w:ascii="Arial" w:hAnsi="Arial" w:cs="Arial" w:hint="eastAsia"/>
          <w:sz w:val="24"/>
          <w:szCs w:val="24"/>
        </w:rPr>
        <w:t>，</w:t>
      </w:r>
      <w:r w:rsidR="001462B7" w:rsidRPr="0000420E">
        <w:rPr>
          <w:rFonts w:ascii="Arial" w:hAnsi="Arial" w:cs="Arial"/>
          <w:sz w:val="24"/>
          <w:szCs w:val="24"/>
        </w:rPr>
        <w:t>应综合考虑</w:t>
      </w:r>
      <w:r w:rsidR="00686AE3">
        <w:rPr>
          <w:rFonts w:ascii="Arial" w:hAnsi="Arial" w:cs="Arial" w:hint="eastAsia"/>
          <w:sz w:val="24"/>
          <w:szCs w:val="24"/>
        </w:rPr>
        <w:t>矿体</w:t>
      </w:r>
      <w:r w:rsidR="001462B7" w:rsidRPr="0000420E">
        <w:rPr>
          <w:rFonts w:ascii="Arial" w:hAnsi="Arial" w:cs="Arial"/>
          <w:sz w:val="24"/>
          <w:szCs w:val="24"/>
        </w:rPr>
        <w:t>赋存条件、开采技术条件、选冶加工性能、交通运输条件、基础设施条件等对矿山未来收益的影响程度。</w:t>
      </w:r>
    </w:p>
    <w:p w:rsidR="001462B7" w:rsidRPr="0000420E" w:rsidRDefault="00AF79EC" w:rsidP="00D45996">
      <w:pPr>
        <w:spacing w:line="360" w:lineRule="auto"/>
        <w:ind w:firstLineChars="235" w:firstLine="564"/>
        <w:rPr>
          <w:rFonts w:ascii="Arial" w:hAnsi="Arial" w:cs="Arial"/>
          <w:sz w:val="24"/>
          <w:szCs w:val="24"/>
        </w:rPr>
      </w:pPr>
      <w:r>
        <w:rPr>
          <w:rFonts w:ascii="隶书" w:eastAsia="隶书" w:hAnsi="Arial" w:cs="Arial" w:hint="eastAsia"/>
          <w:sz w:val="24"/>
          <w:szCs w:val="24"/>
        </w:rPr>
        <w:t>（4）</w:t>
      </w:r>
      <w:r w:rsidR="001462B7" w:rsidRPr="0000420E">
        <w:rPr>
          <w:rFonts w:ascii="Arial" w:hAnsi="Arial" w:cs="Arial"/>
          <w:sz w:val="24"/>
          <w:szCs w:val="24"/>
        </w:rPr>
        <w:t>不同种类矿产以及同一种类矿产不同开采方式、不同产品方案各具体可比因素的限定条件及评判赋值估算参照《矿业权评估参数确定指导意见》确定。</w:t>
      </w:r>
    </w:p>
    <w:p w:rsidR="001462B7" w:rsidRPr="0000420E" w:rsidRDefault="001462B7" w:rsidP="00D45996">
      <w:pPr>
        <w:spacing w:beforeLines="50" w:before="156" w:line="360" w:lineRule="auto"/>
        <w:ind w:firstLineChars="235" w:firstLine="566"/>
        <w:rPr>
          <w:rFonts w:ascii="Arial" w:eastAsia="黑体" w:hAnsi="Arial" w:cs="Arial"/>
          <w:b/>
          <w:bCs/>
          <w:sz w:val="24"/>
          <w:szCs w:val="24"/>
        </w:rPr>
      </w:pPr>
      <w:bookmarkStart w:id="147" w:name="_Toc195515225"/>
      <w:r w:rsidRPr="0000420E">
        <w:rPr>
          <w:rFonts w:ascii="Arial" w:eastAsia="黑体" w:hAnsi="Arial" w:cs="Arial"/>
          <w:b/>
          <w:bCs/>
          <w:sz w:val="24"/>
          <w:szCs w:val="24"/>
        </w:rPr>
        <w:t>5.</w:t>
      </w:r>
      <w:r w:rsidRPr="0000420E">
        <w:rPr>
          <w:rFonts w:ascii="Arial" w:eastAsia="黑体" w:hAnsi="Arial" w:cs="Arial"/>
          <w:b/>
          <w:bCs/>
          <w:sz w:val="24"/>
          <w:szCs w:val="24"/>
        </w:rPr>
        <w:t>单位面积倍数法</w:t>
      </w:r>
      <w:bookmarkEnd w:id="147"/>
    </w:p>
    <w:p w:rsidR="001462B7" w:rsidRPr="0000420E" w:rsidRDefault="001462B7" w:rsidP="00D45996">
      <w:pPr>
        <w:spacing w:line="360" w:lineRule="auto"/>
        <w:ind w:firstLineChars="235" w:firstLine="566"/>
        <w:rPr>
          <w:rFonts w:ascii="Arial" w:eastAsia="黑体" w:hAnsi="Arial" w:cs="Arial"/>
          <w:b/>
          <w:bCs/>
          <w:sz w:val="24"/>
          <w:szCs w:val="24"/>
        </w:rPr>
      </w:pPr>
      <w:r w:rsidRPr="0000420E">
        <w:rPr>
          <w:rFonts w:ascii="Arial" w:eastAsia="黑体" w:hAnsi="Arial" w:cs="Arial"/>
          <w:b/>
          <w:bCs/>
          <w:sz w:val="24"/>
          <w:szCs w:val="24"/>
        </w:rPr>
        <w:t>5.1</w:t>
      </w:r>
      <w:r w:rsidRPr="0000420E">
        <w:rPr>
          <w:rFonts w:ascii="Arial" w:eastAsia="黑体" w:hAnsi="Arial" w:cs="Arial"/>
          <w:b/>
          <w:bCs/>
          <w:sz w:val="24"/>
          <w:szCs w:val="24"/>
        </w:rPr>
        <w:t>基本原理</w:t>
      </w:r>
    </w:p>
    <w:p w:rsidR="001462B7" w:rsidRPr="0000420E" w:rsidRDefault="001462B7" w:rsidP="00D45996">
      <w:pPr>
        <w:spacing w:line="360" w:lineRule="auto"/>
        <w:ind w:firstLineChars="235" w:firstLine="564"/>
        <w:rPr>
          <w:rFonts w:ascii="Arial" w:hAnsi="Arial" w:cs="Arial"/>
          <w:sz w:val="24"/>
          <w:szCs w:val="24"/>
        </w:rPr>
      </w:pPr>
      <w:r w:rsidRPr="0000420E">
        <w:rPr>
          <w:rFonts w:ascii="Arial" w:hAnsi="Arial" w:cs="Arial"/>
          <w:sz w:val="24"/>
          <w:szCs w:val="24"/>
        </w:rPr>
        <w:t>在收集国内地质勘查相关统计资料、矿产资源储量动态信息、上市公司公开披露的地质信息报告、招、拍、挂公开披露的地质资料、公开市场类似矿业权交易情况信息、有关部门和组织发布信息、专家评判结果或矿业权评估师掌握的有关信息的基础上，综合分析评估对象实际情况，分析确定单位面积探矿权价值，从而间接估算出探矿权价值</w:t>
      </w:r>
      <w:r w:rsidR="00C940E0">
        <w:rPr>
          <w:rFonts w:ascii="Arial" w:hAnsi="Arial" w:cs="Arial" w:hint="eastAsia"/>
          <w:sz w:val="24"/>
          <w:szCs w:val="24"/>
        </w:rPr>
        <w:t>的一种评估方法</w:t>
      </w:r>
      <w:r w:rsidRPr="0000420E">
        <w:rPr>
          <w:rFonts w:ascii="Arial" w:hAnsi="Arial" w:cs="Arial"/>
          <w:sz w:val="24"/>
          <w:szCs w:val="24"/>
        </w:rPr>
        <w:t>。</w:t>
      </w:r>
    </w:p>
    <w:p w:rsidR="001462B7" w:rsidRPr="0000420E" w:rsidRDefault="001462B7" w:rsidP="00D45996">
      <w:pPr>
        <w:spacing w:line="360" w:lineRule="auto"/>
        <w:ind w:firstLineChars="235" w:firstLine="566"/>
        <w:rPr>
          <w:rFonts w:ascii="Arial" w:eastAsia="黑体" w:hAnsi="Arial" w:cs="Arial"/>
          <w:b/>
          <w:bCs/>
          <w:sz w:val="24"/>
          <w:szCs w:val="24"/>
        </w:rPr>
      </w:pPr>
      <w:r w:rsidRPr="0000420E">
        <w:rPr>
          <w:rFonts w:ascii="Arial" w:eastAsia="黑体" w:hAnsi="Arial" w:cs="Arial"/>
          <w:b/>
          <w:bCs/>
          <w:sz w:val="24"/>
          <w:szCs w:val="24"/>
        </w:rPr>
        <w:t xml:space="preserve">5.2  </w:t>
      </w:r>
      <w:r w:rsidRPr="0000420E">
        <w:rPr>
          <w:rFonts w:ascii="Arial" w:eastAsia="黑体" w:hAnsi="Arial" w:cs="Arial"/>
          <w:b/>
          <w:bCs/>
          <w:sz w:val="24"/>
          <w:szCs w:val="24"/>
        </w:rPr>
        <w:t>评估模型</w:t>
      </w:r>
    </w:p>
    <w:p w:rsidR="001462B7" w:rsidRPr="0000420E" w:rsidRDefault="001462B7" w:rsidP="00D45996">
      <w:pPr>
        <w:spacing w:line="360" w:lineRule="auto"/>
        <w:ind w:firstLineChars="235" w:firstLine="564"/>
        <w:rPr>
          <w:rFonts w:ascii="Arial" w:hAnsi="Arial" w:cs="Arial"/>
          <w:sz w:val="24"/>
          <w:szCs w:val="24"/>
          <w:vertAlign w:val="superscript"/>
        </w:rPr>
      </w:pPr>
      <w:r w:rsidRPr="0000420E">
        <w:rPr>
          <w:rFonts w:ascii="Arial" w:hAnsi="Arial" w:cs="Arial"/>
          <w:sz w:val="24"/>
          <w:szCs w:val="24"/>
        </w:rPr>
        <w:t>P=S×P</w:t>
      </w:r>
      <w:r w:rsidRPr="0000420E">
        <w:rPr>
          <w:rFonts w:ascii="Arial" w:hAnsi="Arial" w:cs="Arial"/>
          <w:sz w:val="24"/>
          <w:szCs w:val="24"/>
          <w:vertAlign w:val="subscript"/>
        </w:rPr>
        <w:t>S</w:t>
      </w:r>
    </w:p>
    <w:p w:rsidR="001462B7" w:rsidRPr="0000420E" w:rsidRDefault="001462B7" w:rsidP="00D45996">
      <w:pPr>
        <w:spacing w:line="360" w:lineRule="auto"/>
        <w:ind w:firstLineChars="235" w:firstLine="564"/>
        <w:rPr>
          <w:rFonts w:ascii="Arial" w:hAnsi="Arial" w:cs="Arial"/>
          <w:sz w:val="24"/>
          <w:szCs w:val="24"/>
        </w:rPr>
      </w:pPr>
      <w:r w:rsidRPr="0000420E">
        <w:rPr>
          <w:rFonts w:ascii="Arial" w:hAnsi="Arial" w:cs="Arial"/>
          <w:sz w:val="24"/>
          <w:szCs w:val="24"/>
        </w:rPr>
        <w:t>式中：</w:t>
      </w:r>
      <w:r w:rsidRPr="0000420E">
        <w:rPr>
          <w:rFonts w:ascii="Arial" w:hAnsi="Arial" w:cs="Arial"/>
          <w:sz w:val="24"/>
          <w:szCs w:val="24"/>
        </w:rPr>
        <w:t xml:space="preserve">P </w:t>
      </w:r>
      <w:r w:rsidRPr="0000420E">
        <w:rPr>
          <w:rFonts w:ascii="Arial" w:hAnsi="Arial" w:cs="Arial"/>
          <w:sz w:val="24"/>
          <w:szCs w:val="24"/>
        </w:rPr>
        <w:t>－评估对象的评估价值</w:t>
      </w:r>
    </w:p>
    <w:p w:rsidR="001462B7" w:rsidRPr="0000420E" w:rsidRDefault="001462B7" w:rsidP="00D45996">
      <w:pPr>
        <w:spacing w:line="360" w:lineRule="auto"/>
        <w:ind w:firstLineChars="235" w:firstLine="564"/>
        <w:rPr>
          <w:rFonts w:ascii="Arial" w:hAnsi="Arial" w:cs="Arial"/>
          <w:sz w:val="24"/>
          <w:szCs w:val="24"/>
        </w:rPr>
      </w:pPr>
      <w:r w:rsidRPr="0000420E">
        <w:rPr>
          <w:rFonts w:ascii="Arial" w:hAnsi="Arial" w:cs="Arial"/>
          <w:sz w:val="24"/>
          <w:szCs w:val="24"/>
        </w:rPr>
        <w:t>S</w:t>
      </w:r>
      <w:r w:rsidRPr="0000420E">
        <w:rPr>
          <w:rFonts w:ascii="Arial" w:hAnsi="Arial" w:cs="Arial"/>
          <w:sz w:val="24"/>
          <w:szCs w:val="24"/>
        </w:rPr>
        <w:t>－评估对象勘查区面积</w:t>
      </w:r>
    </w:p>
    <w:p w:rsidR="001462B7" w:rsidRPr="0000420E" w:rsidRDefault="001462B7" w:rsidP="00D45996">
      <w:pPr>
        <w:spacing w:line="360" w:lineRule="auto"/>
        <w:ind w:firstLineChars="235" w:firstLine="564"/>
        <w:rPr>
          <w:rFonts w:ascii="Arial" w:hAnsi="Arial" w:cs="Arial"/>
          <w:sz w:val="24"/>
          <w:szCs w:val="24"/>
        </w:rPr>
      </w:pPr>
      <w:r w:rsidRPr="0000420E">
        <w:rPr>
          <w:rFonts w:ascii="Arial" w:hAnsi="Arial" w:cs="Arial"/>
          <w:sz w:val="24"/>
          <w:szCs w:val="24"/>
        </w:rPr>
        <w:t>P</w:t>
      </w:r>
      <w:r w:rsidRPr="0000420E">
        <w:rPr>
          <w:rFonts w:ascii="Arial" w:hAnsi="Arial" w:cs="Arial"/>
          <w:sz w:val="24"/>
          <w:szCs w:val="24"/>
          <w:vertAlign w:val="subscript"/>
        </w:rPr>
        <w:t>S</w:t>
      </w:r>
      <w:r w:rsidRPr="0000420E">
        <w:rPr>
          <w:rFonts w:ascii="Arial" w:hAnsi="Arial" w:cs="Arial"/>
          <w:sz w:val="24"/>
          <w:szCs w:val="24"/>
        </w:rPr>
        <w:t>－评估对象单位面积探矿权价值</w:t>
      </w:r>
    </w:p>
    <w:p w:rsidR="001462B7" w:rsidRPr="0000420E" w:rsidRDefault="001462B7" w:rsidP="00D45996">
      <w:pPr>
        <w:spacing w:line="360" w:lineRule="auto"/>
        <w:ind w:firstLineChars="235" w:firstLine="566"/>
        <w:rPr>
          <w:rFonts w:ascii="Arial" w:eastAsia="黑体" w:hAnsi="Arial" w:cs="Arial"/>
          <w:b/>
          <w:bCs/>
          <w:sz w:val="24"/>
          <w:szCs w:val="24"/>
        </w:rPr>
      </w:pPr>
      <w:r w:rsidRPr="0000420E">
        <w:rPr>
          <w:rFonts w:ascii="Arial" w:eastAsia="黑体" w:hAnsi="Arial" w:cs="Arial"/>
          <w:b/>
          <w:bCs/>
          <w:sz w:val="24"/>
          <w:szCs w:val="24"/>
        </w:rPr>
        <w:t xml:space="preserve">5.3 </w:t>
      </w:r>
      <w:r w:rsidRPr="0000420E">
        <w:rPr>
          <w:rFonts w:ascii="Arial" w:eastAsia="黑体" w:hAnsi="Arial" w:cs="Arial"/>
          <w:b/>
          <w:bCs/>
          <w:sz w:val="24"/>
          <w:szCs w:val="24"/>
        </w:rPr>
        <w:t>适用范围</w:t>
      </w:r>
    </w:p>
    <w:p w:rsidR="001462B7" w:rsidRPr="0000420E" w:rsidRDefault="001462B7" w:rsidP="00D45996">
      <w:pPr>
        <w:spacing w:line="360" w:lineRule="auto"/>
        <w:ind w:firstLineChars="235" w:firstLine="564"/>
        <w:rPr>
          <w:rFonts w:ascii="Arial" w:hAnsi="Arial" w:cs="Arial"/>
          <w:sz w:val="24"/>
          <w:szCs w:val="24"/>
        </w:rPr>
      </w:pPr>
      <w:r w:rsidRPr="0000420E">
        <w:rPr>
          <w:rFonts w:ascii="Arial" w:hAnsi="Arial" w:cs="Arial"/>
          <w:sz w:val="24"/>
          <w:szCs w:val="24"/>
        </w:rPr>
        <w:t>适用于勘查空白区或预查探矿权评估。</w:t>
      </w:r>
    </w:p>
    <w:p w:rsidR="001462B7" w:rsidRPr="0000420E" w:rsidRDefault="001462B7" w:rsidP="00D45996">
      <w:pPr>
        <w:spacing w:line="360" w:lineRule="auto"/>
        <w:ind w:firstLineChars="235" w:firstLine="566"/>
        <w:rPr>
          <w:rFonts w:ascii="Arial" w:eastAsia="黑体" w:hAnsi="Arial" w:cs="Arial"/>
          <w:b/>
          <w:bCs/>
          <w:sz w:val="24"/>
          <w:szCs w:val="24"/>
        </w:rPr>
      </w:pPr>
      <w:r w:rsidRPr="0000420E">
        <w:rPr>
          <w:rFonts w:ascii="Arial" w:eastAsia="黑体" w:hAnsi="Arial" w:cs="Arial"/>
          <w:b/>
          <w:bCs/>
          <w:sz w:val="24"/>
          <w:szCs w:val="24"/>
        </w:rPr>
        <w:t xml:space="preserve">5.4 </w:t>
      </w:r>
      <w:r w:rsidRPr="0000420E">
        <w:rPr>
          <w:rFonts w:ascii="Arial" w:eastAsia="黑体" w:hAnsi="Arial" w:cs="Arial"/>
          <w:b/>
          <w:bCs/>
          <w:sz w:val="24"/>
          <w:szCs w:val="24"/>
        </w:rPr>
        <w:t>前提条件</w:t>
      </w:r>
    </w:p>
    <w:p w:rsidR="001462B7" w:rsidRPr="0000420E" w:rsidRDefault="001462B7" w:rsidP="00D45996">
      <w:pPr>
        <w:spacing w:line="360" w:lineRule="auto"/>
        <w:ind w:firstLineChars="235" w:firstLine="564"/>
        <w:rPr>
          <w:rFonts w:ascii="Arial" w:hAnsi="Arial" w:cs="Arial"/>
          <w:sz w:val="24"/>
          <w:szCs w:val="24"/>
        </w:rPr>
      </w:pPr>
      <w:r w:rsidRPr="0000420E">
        <w:rPr>
          <w:rFonts w:ascii="Arial" w:hAnsi="Arial" w:cs="Arial"/>
          <w:sz w:val="24"/>
          <w:szCs w:val="24"/>
        </w:rPr>
        <w:t xml:space="preserve">1 </w:t>
      </w:r>
      <w:r w:rsidRPr="0000420E">
        <w:rPr>
          <w:rFonts w:ascii="Arial" w:hAnsi="Arial" w:cs="Arial"/>
          <w:sz w:val="24"/>
          <w:szCs w:val="24"/>
        </w:rPr>
        <w:t>勘查区应做过相关的地质研究工作；</w:t>
      </w:r>
    </w:p>
    <w:p w:rsidR="001462B7" w:rsidRPr="0000420E" w:rsidRDefault="001462B7" w:rsidP="00D45996">
      <w:pPr>
        <w:spacing w:line="360" w:lineRule="auto"/>
        <w:ind w:firstLineChars="235" w:firstLine="564"/>
        <w:rPr>
          <w:rFonts w:ascii="Arial" w:hAnsi="Arial" w:cs="Arial"/>
          <w:sz w:val="24"/>
          <w:szCs w:val="24"/>
        </w:rPr>
      </w:pPr>
      <w:r w:rsidRPr="0000420E">
        <w:rPr>
          <w:rFonts w:ascii="Arial" w:hAnsi="Arial" w:cs="Arial"/>
          <w:sz w:val="24"/>
          <w:szCs w:val="24"/>
        </w:rPr>
        <w:t xml:space="preserve">2 </w:t>
      </w:r>
      <w:r w:rsidRPr="0000420E">
        <w:rPr>
          <w:rFonts w:ascii="Arial" w:hAnsi="Arial" w:cs="Arial"/>
          <w:sz w:val="24"/>
          <w:szCs w:val="24"/>
        </w:rPr>
        <w:t>区域成矿条件、基础设施条件、矿业市场条件等能够得到了解；</w:t>
      </w:r>
    </w:p>
    <w:p w:rsidR="001462B7" w:rsidRPr="0000420E" w:rsidRDefault="001462B7" w:rsidP="00D45996">
      <w:pPr>
        <w:spacing w:line="360" w:lineRule="auto"/>
        <w:ind w:firstLineChars="235" w:firstLine="564"/>
        <w:rPr>
          <w:rFonts w:ascii="Arial" w:hAnsi="Arial" w:cs="Arial"/>
          <w:sz w:val="24"/>
          <w:szCs w:val="24"/>
        </w:rPr>
      </w:pPr>
      <w:r w:rsidRPr="0000420E">
        <w:rPr>
          <w:rFonts w:ascii="Arial" w:hAnsi="Arial" w:cs="Arial"/>
          <w:sz w:val="24"/>
          <w:szCs w:val="24"/>
        </w:rPr>
        <w:t xml:space="preserve">3 </w:t>
      </w:r>
      <w:r w:rsidRPr="0000420E">
        <w:rPr>
          <w:rFonts w:ascii="Arial" w:hAnsi="Arial" w:cs="Arial"/>
          <w:sz w:val="24"/>
          <w:szCs w:val="24"/>
        </w:rPr>
        <w:t>具备可以分析影响该评估对象价值的资料。</w:t>
      </w:r>
    </w:p>
    <w:p w:rsidR="001462B7" w:rsidRPr="0000420E" w:rsidRDefault="001462B7" w:rsidP="00D45996">
      <w:pPr>
        <w:spacing w:line="360" w:lineRule="auto"/>
        <w:ind w:firstLineChars="235" w:firstLine="566"/>
        <w:rPr>
          <w:rFonts w:ascii="Arial" w:eastAsia="黑体" w:hAnsi="Arial" w:cs="Arial"/>
          <w:b/>
          <w:bCs/>
          <w:sz w:val="24"/>
          <w:szCs w:val="24"/>
        </w:rPr>
      </w:pPr>
      <w:r w:rsidRPr="0000420E">
        <w:rPr>
          <w:rFonts w:ascii="Arial" w:eastAsia="黑体" w:hAnsi="Arial" w:cs="Arial"/>
          <w:b/>
          <w:bCs/>
          <w:sz w:val="24"/>
          <w:szCs w:val="24"/>
        </w:rPr>
        <w:t xml:space="preserve">5.5 </w:t>
      </w:r>
      <w:r w:rsidRPr="0000420E">
        <w:rPr>
          <w:rFonts w:ascii="Arial" w:eastAsia="黑体" w:hAnsi="Arial" w:cs="Arial"/>
          <w:b/>
          <w:bCs/>
          <w:sz w:val="24"/>
          <w:szCs w:val="24"/>
        </w:rPr>
        <w:t>操作步骤</w:t>
      </w:r>
    </w:p>
    <w:p w:rsidR="001462B7" w:rsidRPr="0000420E" w:rsidRDefault="001462B7" w:rsidP="00D45996">
      <w:pPr>
        <w:spacing w:line="360" w:lineRule="auto"/>
        <w:ind w:firstLineChars="235" w:firstLine="564"/>
        <w:rPr>
          <w:rFonts w:ascii="Arial" w:hAnsi="Arial" w:cs="Arial"/>
          <w:sz w:val="24"/>
          <w:szCs w:val="24"/>
        </w:rPr>
      </w:pPr>
      <w:r w:rsidRPr="0000420E">
        <w:rPr>
          <w:rFonts w:ascii="Arial" w:hAnsi="Arial" w:cs="Arial"/>
          <w:sz w:val="24"/>
          <w:szCs w:val="24"/>
        </w:rPr>
        <w:t xml:space="preserve">1 </w:t>
      </w:r>
      <w:r w:rsidRPr="0000420E">
        <w:rPr>
          <w:rFonts w:ascii="Arial" w:hAnsi="Arial" w:cs="Arial"/>
          <w:sz w:val="24"/>
          <w:szCs w:val="24"/>
        </w:rPr>
        <w:t>了解、分析评估对象所在勘查区相关的地质研究工作；</w:t>
      </w:r>
    </w:p>
    <w:p w:rsidR="001462B7" w:rsidRPr="0000420E" w:rsidRDefault="001462B7" w:rsidP="00D45996">
      <w:pPr>
        <w:spacing w:line="360" w:lineRule="auto"/>
        <w:ind w:firstLineChars="235" w:firstLine="564"/>
        <w:rPr>
          <w:rFonts w:ascii="Arial" w:hAnsi="Arial" w:cs="Arial"/>
          <w:sz w:val="24"/>
          <w:szCs w:val="24"/>
        </w:rPr>
      </w:pPr>
      <w:r w:rsidRPr="0000420E">
        <w:rPr>
          <w:rFonts w:ascii="Arial" w:hAnsi="Arial" w:cs="Arial"/>
          <w:sz w:val="24"/>
          <w:szCs w:val="24"/>
        </w:rPr>
        <w:t xml:space="preserve">2 </w:t>
      </w:r>
      <w:r w:rsidRPr="0000420E">
        <w:rPr>
          <w:rFonts w:ascii="Arial" w:hAnsi="Arial" w:cs="Arial"/>
          <w:sz w:val="24"/>
          <w:szCs w:val="24"/>
        </w:rPr>
        <w:t>利用已掌握资料对评估对象做出充分、综合的评判；</w:t>
      </w:r>
    </w:p>
    <w:p w:rsidR="001462B7" w:rsidRPr="0000420E" w:rsidRDefault="001462B7" w:rsidP="00D45996">
      <w:pPr>
        <w:spacing w:line="360" w:lineRule="auto"/>
        <w:ind w:firstLineChars="235" w:firstLine="564"/>
        <w:rPr>
          <w:rFonts w:ascii="Arial" w:hAnsi="Arial" w:cs="Arial"/>
          <w:sz w:val="24"/>
          <w:szCs w:val="24"/>
        </w:rPr>
      </w:pPr>
      <w:r w:rsidRPr="0000420E">
        <w:rPr>
          <w:rFonts w:ascii="Arial" w:hAnsi="Arial" w:cs="Arial"/>
          <w:sz w:val="24"/>
          <w:szCs w:val="24"/>
        </w:rPr>
        <w:lastRenderedPageBreak/>
        <w:t xml:space="preserve">3 </w:t>
      </w:r>
      <w:r w:rsidRPr="0000420E">
        <w:rPr>
          <w:rFonts w:ascii="Arial" w:hAnsi="Arial" w:cs="Arial"/>
          <w:sz w:val="24"/>
          <w:szCs w:val="24"/>
        </w:rPr>
        <w:t>分析确定单位面积探矿权价值；</w:t>
      </w:r>
    </w:p>
    <w:p w:rsidR="001462B7" w:rsidRPr="0000420E" w:rsidRDefault="001462B7" w:rsidP="00D45996">
      <w:pPr>
        <w:spacing w:line="360" w:lineRule="auto"/>
        <w:ind w:firstLineChars="235" w:firstLine="564"/>
        <w:rPr>
          <w:rFonts w:ascii="Arial" w:hAnsi="Arial" w:cs="Arial"/>
          <w:sz w:val="24"/>
          <w:szCs w:val="24"/>
        </w:rPr>
      </w:pPr>
      <w:r w:rsidRPr="0000420E">
        <w:rPr>
          <w:rFonts w:ascii="Arial" w:hAnsi="Arial" w:cs="Arial"/>
          <w:sz w:val="24"/>
          <w:szCs w:val="24"/>
        </w:rPr>
        <w:t>4</w:t>
      </w:r>
      <w:r w:rsidRPr="0000420E">
        <w:rPr>
          <w:rFonts w:ascii="Arial" w:hAnsi="Arial" w:cs="Arial"/>
          <w:sz w:val="24"/>
          <w:szCs w:val="24"/>
        </w:rPr>
        <w:t>依据评估模型进行评定估算。</w:t>
      </w:r>
    </w:p>
    <w:p w:rsidR="001462B7" w:rsidRPr="0000420E" w:rsidRDefault="001462B7" w:rsidP="00D45996">
      <w:pPr>
        <w:spacing w:line="360" w:lineRule="auto"/>
        <w:ind w:firstLineChars="235" w:firstLine="566"/>
        <w:rPr>
          <w:rFonts w:ascii="Arial" w:eastAsia="黑体" w:hAnsi="Arial" w:cs="Arial"/>
          <w:b/>
          <w:bCs/>
          <w:sz w:val="24"/>
          <w:szCs w:val="24"/>
        </w:rPr>
      </w:pPr>
      <w:r w:rsidRPr="0000420E">
        <w:rPr>
          <w:rFonts w:ascii="Arial" w:eastAsia="黑体" w:hAnsi="Arial" w:cs="Arial"/>
          <w:b/>
          <w:bCs/>
          <w:sz w:val="24"/>
          <w:szCs w:val="24"/>
        </w:rPr>
        <w:t>5.6</w:t>
      </w:r>
      <w:r w:rsidRPr="0000420E">
        <w:rPr>
          <w:rFonts w:ascii="Arial" w:eastAsia="黑体" w:hAnsi="Arial" w:cs="Arial"/>
          <w:b/>
          <w:bCs/>
          <w:sz w:val="24"/>
          <w:szCs w:val="24"/>
        </w:rPr>
        <w:t>注意事项</w:t>
      </w:r>
    </w:p>
    <w:p w:rsidR="001462B7" w:rsidRPr="0000420E" w:rsidRDefault="001462B7" w:rsidP="00D45996">
      <w:pPr>
        <w:spacing w:line="360" w:lineRule="auto"/>
        <w:ind w:firstLineChars="235" w:firstLine="564"/>
        <w:rPr>
          <w:rFonts w:ascii="Arial" w:hAnsi="Arial" w:cs="Arial"/>
          <w:sz w:val="24"/>
          <w:szCs w:val="24"/>
        </w:rPr>
      </w:pPr>
      <w:r w:rsidRPr="0000420E">
        <w:rPr>
          <w:rFonts w:ascii="Arial" w:hAnsi="Arial" w:cs="Arial"/>
          <w:sz w:val="24"/>
          <w:szCs w:val="24"/>
        </w:rPr>
        <w:t xml:space="preserve">1 </w:t>
      </w:r>
      <w:r w:rsidRPr="0000420E">
        <w:rPr>
          <w:rFonts w:ascii="Arial" w:hAnsi="Arial" w:cs="Arial"/>
          <w:sz w:val="24"/>
          <w:szCs w:val="24"/>
        </w:rPr>
        <w:t>单位面积探矿权价值应为该区域所有矿产资源在已有地质成果资料中所反映的综合单位面积探矿权价值。</w:t>
      </w:r>
    </w:p>
    <w:p w:rsidR="001462B7" w:rsidRPr="0000420E" w:rsidRDefault="001462B7" w:rsidP="00D45996">
      <w:pPr>
        <w:spacing w:line="360" w:lineRule="auto"/>
        <w:ind w:firstLineChars="235" w:firstLine="564"/>
        <w:rPr>
          <w:rFonts w:ascii="Arial" w:hAnsi="Arial" w:cs="Arial"/>
          <w:sz w:val="24"/>
          <w:szCs w:val="24"/>
        </w:rPr>
      </w:pPr>
      <w:r w:rsidRPr="0000420E">
        <w:rPr>
          <w:rFonts w:ascii="Arial" w:hAnsi="Arial" w:cs="Arial"/>
          <w:sz w:val="24"/>
          <w:szCs w:val="24"/>
        </w:rPr>
        <w:t xml:space="preserve">2 </w:t>
      </w:r>
      <w:r w:rsidRPr="0000420E">
        <w:rPr>
          <w:rFonts w:ascii="Arial" w:hAnsi="Arial" w:cs="Arial"/>
          <w:sz w:val="24"/>
          <w:szCs w:val="24"/>
        </w:rPr>
        <w:t>单位面积探矿权价值可按区域成矿条件、外部建设条件划分区域。</w:t>
      </w:r>
      <w:bookmarkStart w:id="148" w:name="_Toc195515226"/>
    </w:p>
    <w:p w:rsidR="001462B7" w:rsidRPr="0000420E" w:rsidRDefault="001462B7" w:rsidP="00D45996">
      <w:pPr>
        <w:spacing w:line="360" w:lineRule="auto"/>
        <w:ind w:firstLineChars="235" w:firstLine="564"/>
        <w:rPr>
          <w:rFonts w:ascii="Arial" w:hAnsi="Arial" w:cs="Arial"/>
          <w:sz w:val="24"/>
          <w:szCs w:val="24"/>
        </w:rPr>
      </w:pPr>
      <w:r w:rsidRPr="0000420E">
        <w:rPr>
          <w:rFonts w:ascii="Arial" w:hAnsi="Arial" w:cs="Arial"/>
          <w:sz w:val="24"/>
          <w:szCs w:val="24"/>
        </w:rPr>
        <w:t xml:space="preserve">3 </w:t>
      </w:r>
      <w:r w:rsidRPr="0000420E">
        <w:rPr>
          <w:rFonts w:ascii="Arial" w:hAnsi="Arial" w:cs="Arial"/>
          <w:sz w:val="24"/>
          <w:szCs w:val="24"/>
        </w:rPr>
        <w:t>分析确定单位面积探矿权价值时应综合考虑区域成矿条件、基础设施条件、矿业市场条件等。</w:t>
      </w:r>
    </w:p>
    <w:bookmarkEnd w:id="148"/>
    <w:p w:rsidR="001462B7" w:rsidRPr="0000420E" w:rsidRDefault="001462B7" w:rsidP="00D45996">
      <w:pPr>
        <w:spacing w:beforeLines="50" w:before="156" w:line="360" w:lineRule="auto"/>
        <w:ind w:firstLineChars="235" w:firstLine="566"/>
        <w:rPr>
          <w:rFonts w:ascii="Arial" w:eastAsia="黑体" w:hAnsi="Arial" w:cs="Arial"/>
          <w:b/>
          <w:bCs/>
          <w:sz w:val="24"/>
          <w:szCs w:val="24"/>
        </w:rPr>
      </w:pPr>
      <w:r w:rsidRPr="0000420E">
        <w:rPr>
          <w:rFonts w:ascii="Arial" w:eastAsia="黑体" w:hAnsi="Arial" w:cs="Arial"/>
          <w:b/>
          <w:bCs/>
          <w:sz w:val="24"/>
          <w:szCs w:val="24"/>
        </w:rPr>
        <w:t xml:space="preserve">6. </w:t>
      </w:r>
      <w:r w:rsidRPr="0000420E">
        <w:rPr>
          <w:rFonts w:ascii="Arial" w:eastAsia="黑体" w:hAnsi="Arial" w:cs="Arial"/>
          <w:b/>
          <w:bCs/>
          <w:sz w:val="24"/>
          <w:szCs w:val="24"/>
        </w:rPr>
        <w:t>资源价值比例法</w:t>
      </w:r>
    </w:p>
    <w:p w:rsidR="001462B7" w:rsidRPr="0000420E" w:rsidRDefault="001462B7" w:rsidP="00D45996">
      <w:pPr>
        <w:spacing w:line="360" w:lineRule="auto"/>
        <w:ind w:firstLineChars="235" w:firstLine="566"/>
        <w:rPr>
          <w:rFonts w:ascii="Arial" w:eastAsia="黑体" w:hAnsi="Arial" w:cs="Arial"/>
          <w:b/>
          <w:bCs/>
          <w:sz w:val="24"/>
          <w:szCs w:val="24"/>
        </w:rPr>
      </w:pPr>
      <w:r w:rsidRPr="0000420E">
        <w:rPr>
          <w:rFonts w:ascii="Arial" w:eastAsia="黑体" w:hAnsi="Arial" w:cs="Arial"/>
          <w:b/>
          <w:bCs/>
          <w:sz w:val="24"/>
          <w:szCs w:val="24"/>
        </w:rPr>
        <w:t xml:space="preserve">6.1  </w:t>
      </w:r>
      <w:r w:rsidRPr="0000420E">
        <w:rPr>
          <w:rFonts w:ascii="Arial" w:eastAsia="黑体" w:hAnsi="Arial" w:cs="Arial"/>
          <w:b/>
          <w:bCs/>
          <w:sz w:val="24"/>
          <w:szCs w:val="24"/>
        </w:rPr>
        <w:t>基本原理</w:t>
      </w:r>
    </w:p>
    <w:p w:rsidR="001462B7" w:rsidRPr="0000420E" w:rsidRDefault="001462B7" w:rsidP="00D45996">
      <w:pPr>
        <w:spacing w:line="360" w:lineRule="auto"/>
        <w:ind w:firstLineChars="235" w:firstLine="564"/>
        <w:rPr>
          <w:rFonts w:ascii="Arial" w:hAnsi="Arial" w:cs="Arial"/>
          <w:sz w:val="24"/>
          <w:szCs w:val="24"/>
        </w:rPr>
      </w:pPr>
      <w:r w:rsidRPr="0000420E">
        <w:rPr>
          <w:rFonts w:ascii="Arial" w:hAnsi="Arial" w:cs="Arial"/>
          <w:sz w:val="24"/>
          <w:szCs w:val="24"/>
        </w:rPr>
        <w:t>在掌握的有关信息的基础上结合勘查区内资源量实际情况，综合分析确定单位资源量价格，并以探矿权价值占资源价值的比例间接估算出探矿权价值</w:t>
      </w:r>
      <w:r w:rsidR="00C940E0">
        <w:rPr>
          <w:rFonts w:ascii="Arial" w:hAnsi="Arial" w:cs="Arial" w:hint="eastAsia"/>
          <w:sz w:val="24"/>
          <w:szCs w:val="24"/>
        </w:rPr>
        <w:t>的一种评估方法</w:t>
      </w:r>
      <w:r w:rsidRPr="0000420E">
        <w:rPr>
          <w:rFonts w:ascii="Arial" w:hAnsi="Arial" w:cs="Arial"/>
          <w:sz w:val="24"/>
          <w:szCs w:val="24"/>
        </w:rPr>
        <w:t>。</w:t>
      </w:r>
    </w:p>
    <w:p w:rsidR="001462B7" w:rsidRPr="0000420E" w:rsidRDefault="001462B7" w:rsidP="00D45996">
      <w:pPr>
        <w:spacing w:line="360" w:lineRule="auto"/>
        <w:ind w:firstLineChars="235" w:firstLine="566"/>
        <w:rPr>
          <w:rFonts w:ascii="Arial" w:eastAsia="黑体" w:hAnsi="Arial" w:cs="Arial"/>
          <w:b/>
          <w:bCs/>
          <w:sz w:val="24"/>
          <w:szCs w:val="24"/>
        </w:rPr>
      </w:pPr>
      <w:r w:rsidRPr="0000420E">
        <w:rPr>
          <w:rFonts w:ascii="Arial" w:eastAsia="黑体" w:hAnsi="Arial" w:cs="Arial"/>
          <w:b/>
          <w:bCs/>
          <w:sz w:val="24"/>
          <w:szCs w:val="24"/>
        </w:rPr>
        <w:t xml:space="preserve">6.2  </w:t>
      </w:r>
      <w:r w:rsidRPr="0000420E">
        <w:rPr>
          <w:rFonts w:ascii="Arial" w:eastAsia="黑体" w:hAnsi="Arial" w:cs="Arial"/>
          <w:b/>
          <w:bCs/>
          <w:sz w:val="24"/>
          <w:szCs w:val="24"/>
        </w:rPr>
        <w:t>评估模型</w:t>
      </w:r>
    </w:p>
    <w:p w:rsidR="001462B7" w:rsidRPr="0000420E" w:rsidRDefault="001462B7" w:rsidP="00D45996">
      <w:pPr>
        <w:spacing w:line="360" w:lineRule="auto"/>
        <w:ind w:firstLineChars="235" w:firstLine="564"/>
        <w:rPr>
          <w:rFonts w:ascii="Arial" w:hAnsi="Arial" w:cs="Arial"/>
          <w:sz w:val="24"/>
          <w:szCs w:val="24"/>
        </w:rPr>
      </w:pPr>
      <w:r w:rsidRPr="0000420E">
        <w:rPr>
          <w:rFonts w:ascii="Arial" w:hAnsi="Arial" w:cs="Arial"/>
          <w:sz w:val="24"/>
          <w:szCs w:val="24"/>
        </w:rPr>
        <w:t>P=Q</w:t>
      </w:r>
      <w:r w:rsidRPr="0000420E">
        <w:rPr>
          <w:rFonts w:ascii="Arial" w:hAnsi="Arial" w:cs="Arial"/>
          <w:sz w:val="24"/>
          <w:szCs w:val="24"/>
          <w:vertAlign w:val="subscript"/>
        </w:rPr>
        <w:t>d</w:t>
      </w:r>
      <w:r w:rsidRPr="0000420E">
        <w:rPr>
          <w:rFonts w:ascii="Arial" w:hAnsi="Arial" w:cs="Arial"/>
          <w:sz w:val="24"/>
          <w:szCs w:val="24"/>
        </w:rPr>
        <w:t>×P</w:t>
      </w:r>
      <w:r w:rsidRPr="0000420E">
        <w:rPr>
          <w:rFonts w:ascii="Arial" w:hAnsi="Arial" w:cs="Arial"/>
          <w:sz w:val="24"/>
          <w:szCs w:val="24"/>
          <w:vertAlign w:val="subscript"/>
        </w:rPr>
        <w:t>d</w:t>
      </w:r>
      <w:r w:rsidRPr="0000420E">
        <w:rPr>
          <w:rFonts w:ascii="Arial" w:hAnsi="Arial" w:cs="Arial"/>
          <w:sz w:val="24"/>
          <w:szCs w:val="24"/>
        </w:rPr>
        <w:t>×c</w:t>
      </w:r>
    </w:p>
    <w:p w:rsidR="001462B7" w:rsidRPr="0000420E" w:rsidRDefault="001462B7" w:rsidP="00D45996">
      <w:pPr>
        <w:spacing w:line="360" w:lineRule="auto"/>
        <w:ind w:firstLineChars="235" w:firstLine="564"/>
        <w:rPr>
          <w:rFonts w:ascii="Arial" w:hAnsi="Arial" w:cs="Arial"/>
          <w:sz w:val="24"/>
          <w:szCs w:val="24"/>
        </w:rPr>
      </w:pPr>
      <w:r w:rsidRPr="0000420E">
        <w:rPr>
          <w:rFonts w:ascii="Arial" w:hAnsi="Arial" w:cs="Arial"/>
          <w:sz w:val="24"/>
          <w:szCs w:val="24"/>
        </w:rPr>
        <w:t>式中：</w:t>
      </w:r>
      <w:r w:rsidRPr="0000420E">
        <w:rPr>
          <w:rFonts w:ascii="Arial" w:hAnsi="Arial" w:cs="Arial"/>
          <w:sz w:val="24"/>
          <w:szCs w:val="24"/>
        </w:rPr>
        <w:t>P</w:t>
      </w:r>
      <w:r w:rsidRPr="0000420E">
        <w:rPr>
          <w:rFonts w:ascii="Arial" w:hAnsi="Arial" w:cs="Arial"/>
          <w:sz w:val="24"/>
          <w:szCs w:val="24"/>
          <w:vertAlign w:val="subscript"/>
        </w:rPr>
        <w:t xml:space="preserve"> </w:t>
      </w:r>
      <w:r w:rsidRPr="0000420E">
        <w:rPr>
          <w:rFonts w:ascii="Arial" w:hAnsi="Arial" w:cs="Arial"/>
          <w:sz w:val="24"/>
          <w:szCs w:val="24"/>
        </w:rPr>
        <w:t>－评估价值</w:t>
      </w:r>
    </w:p>
    <w:p w:rsidR="001462B7" w:rsidRPr="0000420E" w:rsidRDefault="001462B7" w:rsidP="00D45996">
      <w:pPr>
        <w:spacing w:line="360" w:lineRule="auto"/>
        <w:ind w:firstLineChars="235" w:firstLine="564"/>
        <w:rPr>
          <w:rFonts w:ascii="Arial" w:hAnsi="Arial" w:cs="Arial"/>
          <w:sz w:val="24"/>
          <w:szCs w:val="24"/>
        </w:rPr>
      </w:pPr>
      <w:r w:rsidRPr="0000420E">
        <w:rPr>
          <w:rFonts w:ascii="Arial" w:hAnsi="Arial" w:cs="Arial"/>
          <w:sz w:val="24"/>
          <w:szCs w:val="24"/>
        </w:rPr>
        <w:t>Q</w:t>
      </w:r>
      <w:r w:rsidRPr="0000420E">
        <w:rPr>
          <w:rFonts w:ascii="Arial" w:hAnsi="Arial" w:cs="Arial"/>
          <w:sz w:val="24"/>
          <w:szCs w:val="24"/>
          <w:vertAlign w:val="subscript"/>
        </w:rPr>
        <w:t>d</w:t>
      </w:r>
      <w:r w:rsidRPr="0000420E">
        <w:rPr>
          <w:rFonts w:ascii="Arial" w:hAnsi="Arial" w:cs="Arial"/>
          <w:sz w:val="24"/>
          <w:szCs w:val="24"/>
        </w:rPr>
        <w:t>－资源量</w:t>
      </w:r>
    </w:p>
    <w:p w:rsidR="001462B7" w:rsidRPr="0000420E" w:rsidRDefault="001462B7" w:rsidP="00D45996">
      <w:pPr>
        <w:spacing w:line="360" w:lineRule="auto"/>
        <w:ind w:firstLineChars="235" w:firstLine="564"/>
        <w:rPr>
          <w:rFonts w:ascii="Arial" w:hAnsi="Arial" w:cs="Arial"/>
          <w:sz w:val="24"/>
          <w:szCs w:val="24"/>
        </w:rPr>
      </w:pPr>
      <w:r w:rsidRPr="0000420E">
        <w:rPr>
          <w:rFonts w:ascii="Arial" w:hAnsi="Arial" w:cs="Arial"/>
          <w:sz w:val="24"/>
          <w:szCs w:val="24"/>
        </w:rPr>
        <w:t>P</w:t>
      </w:r>
      <w:r w:rsidRPr="0000420E">
        <w:rPr>
          <w:rFonts w:ascii="Arial" w:hAnsi="Arial" w:cs="Arial"/>
          <w:sz w:val="24"/>
          <w:szCs w:val="24"/>
          <w:vertAlign w:val="subscript"/>
        </w:rPr>
        <w:t>d</w:t>
      </w:r>
      <w:r w:rsidRPr="0000420E">
        <w:rPr>
          <w:rFonts w:ascii="Arial" w:hAnsi="Arial" w:cs="Arial"/>
          <w:sz w:val="24"/>
          <w:szCs w:val="24"/>
        </w:rPr>
        <w:t>－单位资源量价格</w:t>
      </w:r>
    </w:p>
    <w:p w:rsidR="001462B7" w:rsidRPr="0000420E" w:rsidRDefault="001462B7" w:rsidP="00D45996">
      <w:pPr>
        <w:spacing w:line="360" w:lineRule="auto"/>
        <w:ind w:firstLineChars="235" w:firstLine="564"/>
        <w:rPr>
          <w:rFonts w:ascii="Arial" w:hAnsi="Arial" w:cs="Arial"/>
          <w:sz w:val="24"/>
          <w:szCs w:val="24"/>
        </w:rPr>
      </w:pPr>
      <w:r w:rsidRPr="0000420E">
        <w:rPr>
          <w:rFonts w:ascii="Arial" w:hAnsi="Arial" w:cs="Arial"/>
          <w:sz w:val="24"/>
          <w:szCs w:val="24"/>
        </w:rPr>
        <w:t>c</w:t>
      </w:r>
      <w:r w:rsidRPr="0000420E">
        <w:rPr>
          <w:rFonts w:ascii="Arial" w:hAnsi="Arial" w:cs="Arial"/>
          <w:sz w:val="24"/>
          <w:szCs w:val="24"/>
        </w:rPr>
        <w:t>－探矿权价值占资源价值的比例</w:t>
      </w:r>
    </w:p>
    <w:p w:rsidR="001462B7" w:rsidRPr="0000420E" w:rsidRDefault="001462B7" w:rsidP="00D45996">
      <w:pPr>
        <w:spacing w:line="360" w:lineRule="auto"/>
        <w:ind w:firstLineChars="235" w:firstLine="566"/>
        <w:rPr>
          <w:rFonts w:ascii="Arial" w:eastAsia="黑体" w:hAnsi="Arial" w:cs="Arial"/>
          <w:b/>
          <w:bCs/>
          <w:sz w:val="24"/>
          <w:szCs w:val="24"/>
        </w:rPr>
      </w:pPr>
      <w:r w:rsidRPr="0000420E">
        <w:rPr>
          <w:rFonts w:ascii="Arial" w:eastAsia="黑体" w:hAnsi="Arial" w:cs="Arial"/>
          <w:b/>
          <w:bCs/>
          <w:sz w:val="24"/>
          <w:szCs w:val="24"/>
        </w:rPr>
        <w:t xml:space="preserve">6.3  </w:t>
      </w:r>
      <w:r w:rsidRPr="0000420E">
        <w:rPr>
          <w:rFonts w:ascii="Arial" w:eastAsia="黑体" w:hAnsi="Arial" w:cs="Arial"/>
          <w:b/>
          <w:bCs/>
          <w:sz w:val="24"/>
          <w:szCs w:val="24"/>
        </w:rPr>
        <w:t>适用范围</w:t>
      </w:r>
    </w:p>
    <w:p w:rsidR="001462B7" w:rsidRPr="0000420E" w:rsidRDefault="001462B7" w:rsidP="00D45996">
      <w:pPr>
        <w:spacing w:line="360" w:lineRule="auto"/>
        <w:ind w:firstLineChars="235" w:firstLine="564"/>
        <w:rPr>
          <w:rFonts w:ascii="Arial" w:hAnsi="Arial" w:cs="Arial"/>
          <w:sz w:val="24"/>
          <w:szCs w:val="24"/>
        </w:rPr>
      </w:pPr>
      <w:r w:rsidRPr="0000420E">
        <w:rPr>
          <w:rFonts w:ascii="Arial" w:hAnsi="Arial" w:cs="Arial"/>
          <w:sz w:val="24"/>
          <w:szCs w:val="24"/>
        </w:rPr>
        <w:t>适用于勘查程度为预查，估算了预测资源量</w:t>
      </w:r>
      <w:r w:rsidR="00E5092A">
        <w:rPr>
          <w:rFonts w:ascii="Arial" w:hAnsi="Arial" w:cs="Arial" w:hint="eastAsia"/>
          <w:sz w:val="24"/>
          <w:szCs w:val="24"/>
        </w:rPr>
        <w:t>的</w:t>
      </w:r>
      <w:r w:rsidRPr="0000420E">
        <w:rPr>
          <w:rFonts w:ascii="Arial" w:hAnsi="Arial" w:cs="Arial"/>
          <w:sz w:val="24"/>
          <w:szCs w:val="24"/>
        </w:rPr>
        <w:t>探矿权评估。</w:t>
      </w:r>
    </w:p>
    <w:p w:rsidR="001462B7" w:rsidRPr="0000420E" w:rsidRDefault="001462B7" w:rsidP="00D45996">
      <w:pPr>
        <w:spacing w:line="360" w:lineRule="auto"/>
        <w:ind w:firstLineChars="235" w:firstLine="566"/>
        <w:rPr>
          <w:rFonts w:ascii="Arial" w:eastAsia="黑体" w:hAnsi="Arial" w:cs="Arial"/>
          <w:b/>
          <w:bCs/>
          <w:sz w:val="24"/>
          <w:szCs w:val="24"/>
        </w:rPr>
      </w:pPr>
      <w:r w:rsidRPr="0000420E">
        <w:rPr>
          <w:rFonts w:ascii="Arial" w:eastAsia="黑体" w:hAnsi="Arial" w:cs="Arial"/>
          <w:b/>
          <w:bCs/>
          <w:sz w:val="24"/>
          <w:szCs w:val="24"/>
        </w:rPr>
        <w:t>6.4</w:t>
      </w:r>
      <w:r w:rsidRPr="0000420E">
        <w:rPr>
          <w:rFonts w:ascii="Arial" w:eastAsia="黑体" w:hAnsi="Arial" w:cs="Arial"/>
          <w:b/>
          <w:bCs/>
          <w:sz w:val="24"/>
          <w:szCs w:val="24"/>
        </w:rPr>
        <w:t>前提条件</w:t>
      </w:r>
    </w:p>
    <w:p w:rsidR="001462B7" w:rsidRPr="0000420E" w:rsidRDefault="001462B7" w:rsidP="00D45996">
      <w:pPr>
        <w:spacing w:line="360" w:lineRule="auto"/>
        <w:ind w:firstLineChars="235" w:firstLine="564"/>
        <w:rPr>
          <w:rFonts w:ascii="Arial" w:hAnsi="Arial" w:cs="Arial"/>
          <w:sz w:val="24"/>
          <w:szCs w:val="24"/>
        </w:rPr>
      </w:pPr>
      <w:r w:rsidRPr="0000420E">
        <w:rPr>
          <w:rFonts w:ascii="Arial" w:hAnsi="Arial" w:cs="Arial"/>
          <w:sz w:val="24"/>
          <w:szCs w:val="24"/>
        </w:rPr>
        <w:t xml:space="preserve">1 </w:t>
      </w:r>
      <w:r w:rsidRPr="0000420E">
        <w:rPr>
          <w:rFonts w:ascii="Arial" w:hAnsi="Arial" w:cs="Arial"/>
          <w:sz w:val="24"/>
          <w:szCs w:val="24"/>
        </w:rPr>
        <w:t>勘查区或外围应进行过相关的地质勘查工作；</w:t>
      </w:r>
    </w:p>
    <w:p w:rsidR="001462B7" w:rsidRPr="0000420E" w:rsidRDefault="001462B7" w:rsidP="00D45996">
      <w:pPr>
        <w:spacing w:line="360" w:lineRule="auto"/>
        <w:ind w:firstLineChars="235" w:firstLine="564"/>
        <w:rPr>
          <w:rFonts w:ascii="Arial" w:hAnsi="Arial" w:cs="Arial"/>
          <w:sz w:val="24"/>
          <w:szCs w:val="24"/>
        </w:rPr>
      </w:pPr>
      <w:r w:rsidRPr="0000420E">
        <w:rPr>
          <w:rFonts w:ascii="Arial" w:hAnsi="Arial" w:cs="Arial"/>
          <w:sz w:val="24"/>
          <w:szCs w:val="24"/>
        </w:rPr>
        <w:t xml:space="preserve">2 </w:t>
      </w:r>
      <w:r w:rsidRPr="0000420E">
        <w:rPr>
          <w:rFonts w:ascii="Arial" w:hAnsi="Arial" w:cs="Arial"/>
          <w:sz w:val="24"/>
          <w:szCs w:val="24"/>
        </w:rPr>
        <w:t>估算了勘查区内预测的资源量；</w:t>
      </w:r>
    </w:p>
    <w:p w:rsidR="001462B7" w:rsidRPr="0000420E" w:rsidRDefault="001462B7" w:rsidP="00D45996">
      <w:pPr>
        <w:spacing w:line="360" w:lineRule="auto"/>
        <w:ind w:firstLineChars="235" w:firstLine="564"/>
        <w:rPr>
          <w:rFonts w:ascii="Arial" w:hAnsi="Arial" w:cs="Arial"/>
          <w:sz w:val="24"/>
          <w:szCs w:val="24"/>
        </w:rPr>
      </w:pPr>
      <w:r w:rsidRPr="0000420E">
        <w:rPr>
          <w:rFonts w:ascii="Arial" w:hAnsi="Arial" w:cs="Arial"/>
          <w:sz w:val="24"/>
          <w:szCs w:val="24"/>
        </w:rPr>
        <w:t xml:space="preserve">3 </w:t>
      </w:r>
      <w:r w:rsidRPr="0000420E">
        <w:rPr>
          <w:rFonts w:ascii="Arial" w:hAnsi="Arial" w:cs="Arial"/>
          <w:sz w:val="24"/>
          <w:szCs w:val="24"/>
        </w:rPr>
        <w:t>具备可以分析影响该评估对象价值的资料。</w:t>
      </w:r>
    </w:p>
    <w:p w:rsidR="001462B7" w:rsidRPr="0000420E" w:rsidRDefault="001462B7" w:rsidP="00D45996">
      <w:pPr>
        <w:spacing w:line="360" w:lineRule="auto"/>
        <w:ind w:firstLineChars="235" w:firstLine="566"/>
        <w:rPr>
          <w:rFonts w:ascii="Arial" w:eastAsia="黑体" w:hAnsi="Arial" w:cs="Arial"/>
          <w:b/>
          <w:bCs/>
          <w:sz w:val="24"/>
          <w:szCs w:val="24"/>
        </w:rPr>
      </w:pPr>
      <w:r w:rsidRPr="0000420E">
        <w:rPr>
          <w:rFonts w:ascii="Arial" w:eastAsia="黑体" w:hAnsi="Arial" w:cs="Arial"/>
          <w:b/>
          <w:bCs/>
          <w:sz w:val="24"/>
          <w:szCs w:val="24"/>
        </w:rPr>
        <w:t xml:space="preserve">6.5 </w:t>
      </w:r>
      <w:r w:rsidRPr="0000420E">
        <w:rPr>
          <w:rFonts w:ascii="Arial" w:eastAsia="黑体" w:hAnsi="Arial" w:cs="Arial"/>
          <w:b/>
          <w:bCs/>
          <w:sz w:val="24"/>
          <w:szCs w:val="24"/>
        </w:rPr>
        <w:t>操作步骤</w:t>
      </w:r>
    </w:p>
    <w:p w:rsidR="001462B7" w:rsidRPr="0000420E" w:rsidRDefault="001462B7" w:rsidP="00D45996">
      <w:pPr>
        <w:spacing w:line="360" w:lineRule="auto"/>
        <w:ind w:firstLineChars="235" w:firstLine="564"/>
        <w:rPr>
          <w:rFonts w:ascii="Arial" w:hAnsi="Arial" w:cs="Arial"/>
          <w:sz w:val="24"/>
          <w:szCs w:val="24"/>
        </w:rPr>
      </w:pPr>
      <w:r w:rsidRPr="0000420E">
        <w:rPr>
          <w:rFonts w:ascii="Arial" w:hAnsi="Arial" w:cs="Arial"/>
          <w:sz w:val="24"/>
          <w:szCs w:val="24"/>
        </w:rPr>
        <w:t xml:space="preserve">1 </w:t>
      </w:r>
      <w:r w:rsidRPr="0000420E">
        <w:rPr>
          <w:rFonts w:ascii="Arial" w:hAnsi="Arial" w:cs="Arial"/>
          <w:sz w:val="24"/>
          <w:szCs w:val="24"/>
        </w:rPr>
        <w:t>分析确定勘查区内的资源量；</w:t>
      </w:r>
    </w:p>
    <w:p w:rsidR="001462B7" w:rsidRPr="0000420E" w:rsidRDefault="001462B7" w:rsidP="00D45996">
      <w:pPr>
        <w:spacing w:line="360" w:lineRule="auto"/>
        <w:ind w:firstLineChars="235" w:firstLine="564"/>
        <w:rPr>
          <w:rFonts w:ascii="Arial" w:hAnsi="Arial" w:cs="Arial"/>
          <w:sz w:val="24"/>
          <w:szCs w:val="24"/>
        </w:rPr>
      </w:pPr>
      <w:r w:rsidRPr="0000420E">
        <w:rPr>
          <w:rFonts w:ascii="Arial" w:hAnsi="Arial" w:cs="Arial"/>
          <w:sz w:val="24"/>
          <w:szCs w:val="24"/>
        </w:rPr>
        <w:t xml:space="preserve">2 </w:t>
      </w:r>
      <w:r w:rsidRPr="0000420E">
        <w:rPr>
          <w:rFonts w:ascii="Arial" w:hAnsi="Arial" w:cs="Arial"/>
          <w:sz w:val="24"/>
          <w:szCs w:val="24"/>
        </w:rPr>
        <w:t>分析确定相应品级单位资源量价格</w:t>
      </w:r>
    </w:p>
    <w:p w:rsidR="001462B7" w:rsidRPr="0000420E" w:rsidRDefault="001462B7" w:rsidP="00D45996">
      <w:pPr>
        <w:spacing w:line="360" w:lineRule="auto"/>
        <w:ind w:firstLineChars="235" w:firstLine="564"/>
        <w:rPr>
          <w:rFonts w:ascii="Arial" w:hAnsi="Arial" w:cs="Arial"/>
          <w:sz w:val="24"/>
          <w:szCs w:val="24"/>
        </w:rPr>
      </w:pPr>
      <w:r w:rsidRPr="0000420E">
        <w:rPr>
          <w:rFonts w:ascii="Arial" w:hAnsi="Arial" w:cs="Arial"/>
          <w:sz w:val="24"/>
          <w:szCs w:val="24"/>
        </w:rPr>
        <w:t xml:space="preserve">3 </w:t>
      </w:r>
      <w:r w:rsidRPr="0000420E">
        <w:rPr>
          <w:rFonts w:ascii="Arial" w:hAnsi="Arial" w:cs="Arial"/>
          <w:sz w:val="24"/>
          <w:szCs w:val="24"/>
        </w:rPr>
        <w:t>估算资源价值；</w:t>
      </w:r>
    </w:p>
    <w:p w:rsidR="001462B7" w:rsidRPr="0000420E" w:rsidRDefault="001462B7" w:rsidP="00D45996">
      <w:pPr>
        <w:spacing w:line="360" w:lineRule="auto"/>
        <w:ind w:firstLineChars="235" w:firstLine="564"/>
        <w:rPr>
          <w:rFonts w:ascii="Arial" w:hAnsi="Arial" w:cs="Arial"/>
          <w:sz w:val="24"/>
          <w:szCs w:val="24"/>
        </w:rPr>
      </w:pPr>
      <w:r w:rsidRPr="0000420E">
        <w:rPr>
          <w:rFonts w:ascii="Arial" w:hAnsi="Arial" w:cs="Arial"/>
          <w:sz w:val="24"/>
          <w:szCs w:val="24"/>
        </w:rPr>
        <w:lastRenderedPageBreak/>
        <w:t xml:space="preserve">4 </w:t>
      </w:r>
      <w:r w:rsidRPr="0000420E">
        <w:rPr>
          <w:rFonts w:ascii="Arial" w:hAnsi="Arial" w:cs="Arial"/>
          <w:sz w:val="24"/>
          <w:szCs w:val="24"/>
        </w:rPr>
        <w:t>分析确定探矿权价值占资源价值的比例</w:t>
      </w:r>
    </w:p>
    <w:p w:rsidR="001462B7" w:rsidRPr="0000420E" w:rsidRDefault="001462B7" w:rsidP="00D45996">
      <w:pPr>
        <w:spacing w:line="360" w:lineRule="auto"/>
        <w:ind w:firstLineChars="235" w:firstLine="564"/>
        <w:rPr>
          <w:rFonts w:ascii="Arial" w:hAnsi="Arial" w:cs="Arial"/>
          <w:sz w:val="24"/>
          <w:szCs w:val="24"/>
        </w:rPr>
      </w:pPr>
      <w:r w:rsidRPr="0000420E">
        <w:rPr>
          <w:rFonts w:ascii="Arial" w:hAnsi="Arial" w:cs="Arial"/>
          <w:sz w:val="24"/>
          <w:szCs w:val="24"/>
        </w:rPr>
        <w:t>5</w:t>
      </w:r>
      <w:r w:rsidRPr="0000420E">
        <w:rPr>
          <w:rFonts w:ascii="Arial" w:hAnsi="Arial" w:cs="Arial"/>
          <w:sz w:val="24"/>
          <w:szCs w:val="24"/>
        </w:rPr>
        <w:t>依据评估模型进行评定估算。</w:t>
      </w:r>
    </w:p>
    <w:p w:rsidR="001462B7" w:rsidRPr="0000420E" w:rsidRDefault="001462B7" w:rsidP="00D45996">
      <w:pPr>
        <w:spacing w:line="360" w:lineRule="auto"/>
        <w:ind w:firstLineChars="235" w:firstLine="566"/>
        <w:rPr>
          <w:rFonts w:ascii="Arial" w:eastAsia="黑体" w:hAnsi="Arial" w:cs="Arial"/>
          <w:b/>
          <w:bCs/>
          <w:sz w:val="24"/>
          <w:szCs w:val="24"/>
        </w:rPr>
      </w:pPr>
      <w:r w:rsidRPr="0000420E">
        <w:rPr>
          <w:rFonts w:ascii="Arial" w:eastAsia="黑体" w:hAnsi="Arial" w:cs="Arial"/>
          <w:b/>
          <w:bCs/>
          <w:sz w:val="24"/>
          <w:szCs w:val="24"/>
        </w:rPr>
        <w:t>6.6</w:t>
      </w:r>
      <w:r w:rsidRPr="0000420E">
        <w:rPr>
          <w:rFonts w:ascii="Arial" w:eastAsia="黑体" w:hAnsi="Arial" w:cs="Arial"/>
          <w:b/>
          <w:bCs/>
          <w:sz w:val="24"/>
          <w:szCs w:val="24"/>
        </w:rPr>
        <w:t>注意事项</w:t>
      </w:r>
    </w:p>
    <w:p w:rsidR="001462B7" w:rsidRPr="0000420E" w:rsidRDefault="001462B7" w:rsidP="00D45996">
      <w:pPr>
        <w:spacing w:line="360" w:lineRule="auto"/>
        <w:ind w:firstLineChars="235" w:firstLine="564"/>
        <w:rPr>
          <w:rFonts w:ascii="Arial" w:hAnsi="Arial" w:cs="Arial"/>
          <w:sz w:val="24"/>
          <w:szCs w:val="24"/>
        </w:rPr>
      </w:pPr>
      <w:r w:rsidRPr="0000420E">
        <w:rPr>
          <w:rFonts w:ascii="Arial" w:hAnsi="Arial" w:cs="Arial"/>
          <w:sz w:val="24"/>
          <w:szCs w:val="24"/>
        </w:rPr>
        <w:t>分析确定探矿权价值占资源价值的比例应综合考虑勘查区地质矿产特征、资源品质、开发利用条件、基础设施条件、矿业市场条件等对评估价值的影响。</w:t>
      </w:r>
    </w:p>
    <w:p w:rsidR="001462B7" w:rsidRPr="0000420E" w:rsidRDefault="001462B7" w:rsidP="00D45996">
      <w:pPr>
        <w:spacing w:beforeLines="50" w:before="156" w:line="360" w:lineRule="auto"/>
        <w:ind w:firstLineChars="235" w:firstLine="566"/>
        <w:rPr>
          <w:rFonts w:ascii="Arial" w:eastAsia="黑体" w:hAnsi="Arial" w:cs="Arial"/>
          <w:b/>
          <w:bCs/>
          <w:sz w:val="24"/>
          <w:szCs w:val="24"/>
        </w:rPr>
      </w:pPr>
      <w:bookmarkStart w:id="149" w:name="_Toc186604537"/>
      <w:r w:rsidRPr="0000420E">
        <w:rPr>
          <w:rFonts w:ascii="Arial" w:eastAsia="黑体" w:hAnsi="Arial" w:cs="Arial"/>
          <w:b/>
          <w:bCs/>
          <w:sz w:val="24"/>
          <w:szCs w:val="24"/>
        </w:rPr>
        <w:t xml:space="preserve">7. </w:t>
      </w:r>
      <w:r w:rsidRPr="0000420E">
        <w:rPr>
          <w:rFonts w:ascii="Arial" w:eastAsia="黑体" w:hAnsi="Arial" w:cs="Arial"/>
          <w:b/>
          <w:bCs/>
          <w:sz w:val="24"/>
          <w:szCs w:val="24"/>
        </w:rPr>
        <w:t>勘查成本效用法</w:t>
      </w:r>
      <w:bookmarkEnd w:id="149"/>
    </w:p>
    <w:p w:rsidR="001462B7" w:rsidRPr="0000420E" w:rsidRDefault="001462B7" w:rsidP="00D45996">
      <w:pPr>
        <w:spacing w:line="360" w:lineRule="auto"/>
        <w:ind w:firstLineChars="235" w:firstLine="566"/>
        <w:rPr>
          <w:rFonts w:ascii="Arial" w:eastAsia="黑体" w:hAnsi="Arial" w:cs="Arial"/>
          <w:b/>
          <w:bCs/>
          <w:sz w:val="24"/>
          <w:szCs w:val="24"/>
        </w:rPr>
      </w:pPr>
      <w:r w:rsidRPr="0000420E">
        <w:rPr>
          <w:rFonts w:ascii="Arial" w:eastAsia="黑体" w:hAnsi="Arial" w:cs="Arial"/>
          <w:b/>
          <w:bCs/>
          <w:sz w:val="24"/>
          <w:szCs w:val="24"/>
        </w:rPr>
        <w:t>7.1</w:t>
      </w:r>
      <w:r w:rsidRPr="0000420E">
        <w:rPr>
          <w:rFonts w:ascii="Arial" w:eastAsia="黑体" w:hAnsi="Arial" w:cs="Arial"/>
          <w:b/>
          <w:bCs/>
          <w:sz w:val="24"/>
          <w:szCs w:val="24"/>
        </w:rPr>
        <w:t>基本原理</w:t>
      </w:r>
    </w:p>
    <w:p w:rsidR="00F011B1" w:rsidRDefault="00F011B1" w:rsidP="00F011B1">
      <w:pPr>
        <w:spacing w:line="360" w:lineRule="auto"/>
        <w:ind w:firstLineChars="235" w:firstLine="564"/>
        <w:jc w:val="left"/>
        <w:rPr>
          <w:rFonts w:ascii="Arial" w:hAnsi="Arial" w:cs="Arial"/>
          <w:sz w:val="24"/>
          <w:szCs w:val="24"/>
        </w:rPr>
      </w:pPr>
      <w:r w:rsidRPr="00F011B1">
        <w:rPr>
          <w:rFonts w:ascii="Arial" w:hAnsi="Arial" w:cs="Arial" w:hint="eastAsia"/>
          <w:sz w:val="24"/>
          <w:szCs w:val="24"/>
        </w:rPr>
        <w:t>成本法</w:t>
      </w:r>
      <w:r>
        <w:rPr>
          <w:rFonts w:ascii="Arial" w:hAnsi="Arial" w:cs="Arial" w:hint="eastAsia"/>
          <w:sz w:val="24"/>
          <w:szCs w:val="24"/>
        </w:rPr>
        <w:t>，</w:t>
      </w:r>
      <w:r w:rsidRPr="00F011B1">
        <w:rPr>
          <w:rFonts w:ascii="Arial" w:hAnsi="Arial" w:cs="Arial" w:hint="eastAsia"/>
          <w:sz w:val="24"/>
          <w:szCs w:val="24"/>
        </w:rPr>
        <w:t>是</w:t>
      </w:r>
      <w:r>
        <w:rPr>
          <w:rFonts w:ascii="Arial" w:hAnsi="Arial" w:cs="Arial" w:hint="eastAsia"/>
          <w:sz w:val="24"/>
          <w:szCs w:val="24"/>
        </w:rPr>
        <w:t>估算评估</w:t>
      </w:r>
      <w:r w:rsidRPr="00F011B1">
        <w:rPr>
          <w:rFonts w:ascii="Arial" w:hAnsi="Arial" w:cs="Arial" w:hint="eastAsia"/>
          <w:sz w:val="24"/>
          <w:szCs w:val="24"/>
        </w:rPr>
        <w:t>对象在</w:t>
      </w:r>
      <w:r>
        <w:rPr>
          <w:rFonts w:ascii="Arial" w:hAnsi="Arial" w:cs="Arial" w:hint="eastAsia"/>
          <w:sz w:val="24"/>
          <w:szCs w:val="24"/>
        </w:rPr>
        <w:t>评估基准日</w:t>
      </w:r>
      <w:r w:rsidRPr="00F011B1">
        <w:rPr>
          <w:rFonts w:ascii="Arial" w:hAnsi="Arial" w:cs="Arial" w:hint="eastAsia"/>
          <w:sz w:val="24"/>
          <w:szCs w:val="24"/>
        </w:rPr>
        <w:t>的重新购建价格，然后扣除</w:t>
      </w:r>
      <w:r>
        <w:rPr>
          <w:rFonts w:ascii="Arial" w:hAnsi="Arial" w:cs="Arial" w:hint="eastAsia"/>
          <w:sz w:val="24"/>
          <w:szCs w:val="24"/>
        </w:rPr>
        <w:t>各种贬值，</w:t>
      </w:r>
      <w:r w:rsidR="00E3358C">
        <w:rPr>
          <w:rFonts w:ascii="Arial" w:hAnsi="Arial" w:cs="Arial" w:hint="eastAsia"/>
          <w:sz w:val="24"/>
          <w:szCs w:val="24"/>
        </w:rPr>
        <w:t>得出</w:t>
      </w:r>
      <w:r>
        <w:rPr>
          <w:rFonts w:ascii="Arial" w:hAnsi="Arial" w:cs="Arial" w:hint="eastAsia"/>
          <w:sz w:val="24"/>
          <w:szCs w:val="24"/>
        </w:rPr>
        <w:t>评估</w:t>
      </w:r>
      <w:r w:rsidRPr="00F011B1">
        <w:rPr>
          <w:rFonts w:ascii="Arial" w:hAnsi="Arial" w:cs="Arial" w:hint="eastAsia"/>
          <w:sz w:val="24"/>
          <w:szCs w:val="24"/>
        </w:rPr>
        <w:t>对象价值的方法。成本法的理论依据是生产费用价值论——商品的价格是依据其生产所必要的费用而决定。具体可分为卖方角度</w:t>
      </w:r>
      <w:r w:rsidR="00E3358C">
        <w:rPr>
          <w:rFonts w:ascii="Arial" w:hAnsi="Arial" w:cs="Arial" w:hint="eastAsia"/>
          <w:sz w:val="24"/>
          <w:szCs w:val="24"/>
        </w:rPr>
        <w:t>和</w:t>
      </w:r>
      <w:r w:rsidRPr="00F011B1">
        <w:rPr>
          <w:rFonts w:ascii="Arial" w:hAnsi="Arial" w:cs="Arial" w:hint="eastAsia"/>
          <w:sz w:val="24"/>
          <w:szCs w:val="24"/>
        </w:rPr>
        <w:t>买方角度</w:t>
      </w:r>
      <w:r w:rsidR="00E3358C">
        <w:rPr>
          <w:rFonts w:ascii="Arial" w:hAnsi="Arial" w:cs="Arial" w:hint="eastAsia"/>
          <w:sz w:val="24"/>
          <w:szCs w:val="24"/>
        </w:rPr>
        <w:t>费用，</w:t>
      </w:r>
      <w:r w:rsidRPr="00F011B1">
        <w:rPr>
          <w:rFonts w:ascii="Arial" w:hAnsi="Arial" w:cs="Arial" w:hint="eastAsia"/>
          <w:sz w:val="24"/>
          <w:szCs w:val="24"/>
        </w:rPr>
        <w:t>卖方角度</w:t>
      </w:r>
      <w:r w:rsidR="00E3358C">
        <w:rPr>
          <w:rFonts w:ascii="Arial" w:hAnsi="Arial" w:cs="Arial" w:hint="eastAsia"/>
          <w:sz w:val="24"/>
          <w:szCs w:val="24"/>
        </w:rPr>
        <w:t>的评估价值，</w:t>
      </w:r>
      <w:r w:rsidRPr="00F011B1">
        <w:rPr>
          <w:rFonts w:ascii="Arial" w:hAnsi="Arial" w:cs="Arial" w:hint="eastAsia"/>
          <w:sz w:val="24"/>
          <w:szCs w:val="24"/>
        </w:rPr>
        <w:t>是基于其过去的“生产费用”，重在过去的投入，是卖方愿意接受的最低价格，不能低于他为</w:t>
      </w:r>
      <w:r w:rsidR="00E3358C">
        <w:rPr>
          <w:rFonts w:ascii="Arial" w:hAnsi="Arial" w:cs="Arial" w:hint="eastAsia"/>
          <w:sz w:val="24"/>
          <w:szCs w:val="24"/>
        </w:rPr>
        <w:t>此</w:t>
      </w:r>
      <w:r w:rsidRPr="00F011B1">
        <w:rPr>
          <w:rFonts w:ascii="Arial" w:hAnsi="Arial" w:cs="Arial" w:hint="eastAsia"/>
          <w:sz w:val="24"/>
          <w:szCs w:val="24"/>
        </w:rPr>
        <w:t>已花费的代价</w:t>
      </w:r>
      <w:r w:rsidR="00E3358C">
        <w:rPr>
          <w:rFonts w:ascii="Arial" w:hAnsi="Arial" w:cs="Arial" w:hint="eastAsia"/>
          <w:sz w:val="24"/>
          <w:szCs w:val="24"/>
        </w:rPr>
        <w:t>；</w:t>
      </w:r>
      <w:r w:rsidRPr="00F011B1">
        <w:rPr>
          <w:rFonts w:ascii="Arial" w:hAnsi="Arial" w:cs="Arial" w:hint="eastAsia"/>
          <w:sz w:val="24"/>
          <w:szCs w:val="24"/>
        </w:rPr>
        <w:t>买方角度的</w:t>
      </w:r>
      <w:r w:rsidR="002233FA">
        <w:rPr>
          <w:rFonts w:ascii="Arial" w:hAnsi="Arial" w:cs="Arial" w:hint="eastAsia"/>
          <w:sz w:val="24"/>
          <w:szCs w:val="24"/>
        </w:rPr>
        <w:t>评估价值，</w:t>
      </w:r>
      <w:r w:rsidRPr="00F011B1">
        <w:rPr>
          <w:rFonts w:ascii="Arial" w:hAnsi="Arial" w:cs="Arial" w:hint="eastAsia"/>
          <w:sz w:val="24"/>
          <w:szCs w:val="24"/>
        </w:rPr>
        <w:t>是基于</w:t>
      </w:r>
      <w:r w:rsidR="002233FA" w:rsidRPr="00F011B1">
        <w:rPr>
          <w:rFonts w:ascii="Arial" w:hAnsi="Arial" w:cs="Arial" w:hint="eastAsia"/>
          <w:sz w:val="24"/>
          <w:szCs w:val="24"/>
        </w:rPr>
        <w:t xml:space="preserve"> </w:t>
      </w:r>
      <w:r w:rsidRPr="00F011B1">
        <w:rPr>
          <w:rFonts w:ascii="Arial" w:hAnsi="Arial" w:cs="Arial" w:hint="eastAsia"/>
          <w:sz w:val="24"/>
          <w:szCs w:val="24"/>
        </w:rPr>
        <w:t>“替代</w:t>
      </w:r>
      <w:r w:rsidR="002233FA">
        <w:rPr>
          <w:rFonts w:ascii="Arial" w:hAnsi="Arial" w:cs="Arial" w:hint="eastAsia"/>
          <w:sz w:val="24"/>
          <w:szCs w:val="24"/>
        </w:rPr>
        <w:t>原则</w:t>
      </w:r>
      <w:r w:rsidRPr="00F011B1">
        <w:rPr>
          <w:rFonts w:ascii="Arial" w:hAnsi="Arial" w:cs="Arial" w:hint="eastAsia"/>
          <w:sz w:val="24"/>
          <w:szCs w:val="24"/>
        </w:rPr>
        <w:t>”，买方愿意支付的最高价格，不能高于重新</w:t>
      </w:r>
      <w:r w:rsidR="002233FA">
        <w:rPr>
          <w:rFonts w:ascii="Arial" w:hAnsi="Arial" w:cs="Arial" w:hint="eastAsia"/>
          <w:sz w:val="24"/>
          <w:szCs w:val="24"/>
        </w:rPr>
        <w:t>构建相同评估对象</w:t>
      </w:r>
      <w:r w:rsidRPr="00F011B1">
        <w:rPr>
          <w:rFonts w:ascii="Arial" w:hAnsi="Arial" w:cs="Arial" w:hint="eastAsia"/>
          <w:sz w:val="24"/>
          <w:szCs w:val="24"/>
        </w:rPr>
        <w:t>花费的代价。</w:t>
      </w:r>
    </w:p>
    <w:p w:rsidR="00F011B1" w:rsidRDefault="001462B7" w:rsidP="00D45996">
      <w:pPr>
        <w:spacing w:line="360" w:lineRule="auto"/>
        <w:ind w:firstLineChars="235" w:firstLine="564"/>
        <w:jc w:val="left"/>
        <w:rPr>
          <w:rFonts w:ascii="Arial" w:hAnsi="Arial" w:cs="Arial"/>
          <w:sz w:val="24"/>
          <w:szCs w:val="24"/>
        </w:rPr>
      </w:pPr>
      <w:r w:rsidRPr="0000420E">
        <w:rPr>
          <w:rFonts w:ascii="Arial" w:hAnsi="Arial" w:cs="Arial"/>
          <w:sz w:val="24"/>
          <w:szCs w:val="24"/>
        </w:rPr>
        <w:t>勘查成本效用法</w:t>
      </w:r>
      <w:r w:rsidR="00F011B1">
        <w:rPr>
          <w:rFonts w:ascii="Arial" w:hAnsi="Arial" w:cs="Arial" w:hint="eastAsia"/>
          <w:sz w:val="24"/>
          <w:szCs w:val="24"/>
        </w:rPr>
        <w:t>，</w:t>
      </w:r>
      <w:r w:rsidR="003B37CD">
        <w:rPr>
          <w:rFonts w:hint="eastAsia"/>
          <w:sz w:val="24"/>
        </w:rPr>
        <w:t>基于</w:t>
      </w:r>
      <w:r w:rsidR="003B37CD" w:rsidRPr="00F011B1">
        <w:rPr>
          <w:rFonts w:ascii="Arial" w:hAnsi="Arial" w:cs="Arial" w:hint="eastAsia"/>
          <w:sz w:val="24"/>
          <w:szCs w:val="24"/>
        </w:rPr>
        <w:t>生产费用价值论</w:t>
      </w:r>
      <w:r w:rsidR="003B37CD">
        <w:rPr>
          <w:rFonts w:ascii="Arial" w:hAnsi="Arial" w:cs="Arial" w:hint="eastAsia"/>
          <w:sz w:val="24"/>
          <w:szCs w:val="24"/>
        </w:rPr>
        <w:t>，以地质勘查工作投入为基础，考虑以</w:t>
      </w:r>
      <w:r w:rsidR="003B37CD" w:rsidRPr="00F6658B">
        <w:rPr>
          <w:rFonts w:hint="eastAsia"/>
          <w:sz w:val="24"/>
        </w:rPr>
        <w:t>勘查工作质量</w:t>
      </w:r>
      <w:r w:rsidR="003B37CD">
        <w:rPr>
          <w:rFonts w:hint="eastAsia"/>
          <w:sz w:val="24"/>
        </w:rPr>
        <w:t>和</w:t>
      </w:r>
      <w:r w:rsidR="003B37CD" w:rsidRPr="00F6658B">
        <w:rPr>
          <w:rFonts w:hint="eastAsia"/>
          <w:sz w:val="24"/>
        </w:rPr>
        <w:t>勘查工作布置合理性</w:t>
      </w:r>
      <w:r w:rsidR="003B37CD">
        <w:rPr>
          <w:rFonts w:hint="eastAsia"/>
          <w:sz w:val="24"/>
        </w:rPr>
        <w:t>综合反映的投入</w:t>
      </w:r>
      <w:r w:rsidR="003B37CD">
        <w:rPr>
          <w:rFonts w:ascii="Arial" w:hAnsi="Arial" w:cs="Arial" w:hint="eastAsia"/>
          <w:sz w:val="24"/>
          <w:szCs w:val="24"/>
        </w:rPr>
        <w:t>效用，</w:t>
      </w:r>
      <w:r w:rsidR="00496324">
        <w:rPr>
          <w:rFonts w:hint="eastAsia"/>
          <w:sz w:val="24"/>
        </w:rPr>
        <w:t>估算探矿权</w:t>
      </w:r>
      <w:r w:rsidR="00F011B1" w:rsidRPr="00F6658B">
        <w:rPr>
          <w:rFonts w:hint="eastAsia"/>
          <w:sz w:val="24"/>
        </w:rPr>
        <w:t>价值的</w:t>
      </w:r>
      <w:r w:rsidR="00F011B1">
        <w:rPr>
          <w:rFonts w:hint="eastAsia"/>
          <w:sz w:val="24"/>
        </w:rPr>
        <w:t>一种评估</w:t>
      </w:r>
      <w:r w:rsidR="00496324">
        <w:rPr>
          <w:rFonts w:hint="eastAsia"/>
          <w:sz w:val="24"/>
        </w:rPr>
        <w:t>方法</w:t>
      </w:r>
      <w:r w:rsidR="00F011B1" w:rsidRPr="00F6658B">
        <w:rPr>
          <w:rFonts w:hint="eastAsia"/>
          <w:sz w:val="24"/>
        </w:rPr>
        <w:t>。</w:t>
      </w:r>
    </w:p>
    <w:p w:rsidR="001462B7" w:rsidRPr="0000420E" w:rsidRDefault="00496324" w:rsidP="00D45996">
      <w:pPr>
        <w:spacing w:line="360" w:lineRule="auto"/>
        <w:ind w:firstLineChars="235" w:firstLine="564"/>
        <w:jc w:val="left"/>
        <w:rPr>
          <w:rFonts w:ascii="Arial" w:hAnsi="Arial" w:cs="Arial"/>
          <w:sz w:val="24"/>
          <w:szCs w:val="24"/>
        </w:rPr>
      </w:pPr>
      <w:r>
        <w:rPr>
          <w:rFonts w:ascii="Arial" w:hAnsi="Arial" w:cs="Arial" w:hint="eastAsia"/>
          <w:sz w:val="24"/>
          <w:szCs w:val="24"/>
        </w:rPr>
        <w:t>其基本思想是</w:t>
      </w:r>
      <w:r w:rsidR="001462B7" w:rsidRPr="0000420E">
        <w:rPr>
          <w:rFonts w:ascii="Arial" w:hAnsi="Arial" w:cs="Arial"/>
          <w:sz w:val="24"/>
          <w:szCs w:val="24"/>
        </w:rPr>
        <w:t>：在较少勘查投入和较低勘查程度的情况下，获得的</w:t>
      </w:r>
      <w:r>
        <w:rPr>
          <w:rFonts w:ascii="Arial" w:hAnsi="Arial" w:cs="Arial" w:hint="eastAsia"/>
          <w:sz w:val="24"/>
          <w:szCs w:val="24"/>
        </w:rPr>
        <w:t>地质</w:t>
      </w:r>
      <w:r w:rsidR="001462B7" w:rsidRPr="0000420E">
        <w:rPr>
          <w:rFonts w:ascii="Arial" w:hAnsi="Arial" w:cs="Arial"/>
          <w:sz w:val="24"/>
          <w:szCs w:val="24"/>
        </w:rPr>
        <w:t>矿产信息有限，勘查前景尚不明朗；或是圈定了一定的矿体，但控制程度较低的一类探矿权，从地质勘查角度分析，具有进一步勘查利用价值。</w:t>
      </w:r>
    </w:p>
    <w:p w:rsidR="001462B7" w:rsidRPr="0000420E" w:rsidRDefault="001462B7" w:rsidP="00D45996">
      <w:pPr>
        <w:spacing w:line="360" w:lineRule="auto"/>
        <w:ind w:firstLineChars="235" w:firstLine="566"/>
        <w:rPr>
          <w:rFonts w:ascii="Arial" w:eastAsia="黑体" w:hAnsi="Arial" w:cs="Arial"/>
          <w:b/>
          <w:bCs/>
          <w:sz w:val="24"/>
          <w:szCs w:val="24"/>
        </w:rPr>
      </w:pPr>
      <w:r w:rsidRPr="0000420E">
        <w:rPr>
          <w:rFonts w:ascii="Arial" w:eastAsia="黑体" w:hAnsi="Arial" w:cs="Arial"/>
          <w:b/>
          <w:bCs/>
          <w:sz w:val="24"/>
          <w:szCs w:val="24"/>
        </w:rPr>
        <w:t>7.2</w:t>
      </w:r>
      <w:r w:rsidRPr="0000420E">
        <w:rPr>
          <w:rFonts w:ascii="Arial" w:eastAsia="黑体" w:hAnsi="Arial" w:cs="Arial"/>
          <w:b/>
          <w:bCs/>
          <w:sz w:val="24"/>
          <w:szCs w:val="24"/>
        </w:rPr>
        <w:t>评估模型</w:t>
      </w:r>
    </w:p>
    <w:p w:rsidR="001462B7" w:rsidRPr="0000420E" w:rsidRDefault="001462B7" w:rsidP="00D45996">
      <w:pPr>
        <w:spacing w:line="360" w:lineRule="auto"/>
        <w:ind w:firstLineChars="235" w:firstLine="564"/>
        <w:jc w:val="left"/>
        <w:rPr>
          <w:rFonts w:ascii="Arial" w:hAnsi="Arial" w:cs="Arial"/>
          <w:sz w:val="24"/>
          <w:szCs w:val="24"/>
        </w:rPr>
      </w:pPr>
      <w:r w:rsidRPr="0000420E">
        <w:rPr>
          <w:rFonts w:ascii="Arial" w:hAnsi="Arial" w:cs="Arial"/>
          <w:noProof/>
          <w:sz w:val="24"/>
          <w:szCs w:val="24"/>
        </w:rPr>
        <w:drawing>
          <wp:inline distT="0" distB="0" distL="0" distR="0" wp14:anchorId="1D8BFE8A" wp14:editId="1EB0B852">
            <wp:extent cx="3057525" cy="762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57525" cy="762000"/>
                    </a:xfrm>
                    <a:prstGeom prst="rect">
                      <a:avLst/>
                    </a:prstGeom>
                    <a:noFill/>
                    <a:ln>
                      <a:noFill/>
                    </a:ln>
                  </pic:spPr>
                </pic:pic>
              </a:graphicData>
            </a:graphic>
          </wp:inline>
        </w:drawing>
      </w:r>
      <w:r w:rsidRPr="0000420E">
        <w:rPr>
          <w:rFonts w:ascii="Arial" w:hAnsi="Arial" w:cs="Arial"/>
          <w:sz w:val="24"/>
          <w:szCs w:val="24"/>
        </w:rPr>
        <w:t xml:space="preserve">           </w:t>
      </w:r>
      <w:r w:rsidRPr="0000420E">
        <w:rPr>
          <w:rFonts w:ascii="Arial" w:hAnsi="Arial" w:cs="Arial"/>
          <w:sz w:val="24"/>
          <w:szCs w:val="24"/>
        </w:rPr>
        <w:t>（</w:t>
      </w:r>
      <w:r w:rsidRPr="0000420E">
        <w:rPr>
          <w:rFonts w:ascii="Arial" w:hAnsi="Arial" w:cs="Arial"/>
          <w:sz w:val="24"/>
          <w:szCs w:val="24"/>
        </w:rPr>
        <w:t>7.2.1</w:t>
      </w:r>
      <w:r w:rsidRPr="0000420E">
        <w:rPr>
          <w:rFonts w:ascii="Arial" w:hAnsi="Arial" w:cs="Arial"/>
          <w:sz w:val="24"/>
          <w:szCs w:val="24"/>
        </w:rPr>
        <w:t>）</w:t>
      </w:r>
      <w:r w:rsidRPr="0000420E">
        <w:rPr>
          <w:rFonts w:ascii="Arial" w:hAnsi="Arial" w:cs="Arial"/>
          <w:sz w:val="24"/>
          <w:szCs w:val="24"/>
        </w:rPr>
        <w:t xml:space="preserve">   </w:t>
      </w:r>
    </w:p>
    <w:p w:rsidR="001462B7" w:rsidRPr="0000420E" w:rsidRDefault="001462B7" w:rsidP="00D45996">
      <w:pPr>
        <w:spacing w:line="360" w:lineRule="auto"/>
        <w:ind w:firstLineChars="235" w:firstLine="564"/>
        <w:jc w:val="left"/>
        <w:rPr>
          <w:rFonts w:ascii="Arial" w:hAnsi="Arial" w:cs="Arial"/>
          <w:sz w:val="24"/>
          <w:szCs w:val="24"/>
        </w:rPr>
      </w:pPr>
      <w:r w:rsidRPr="0000420E">
        <w:rPr>
          <w:rFonts w:ascii="Arial" w:hAnsi="Arial" w:cs="Arial"/>
          <w:sz w:val="24"/>
          <w:szCs w:val="24"/>
        </w:rPr>
        <w:t>式中：</w:t>
      </w:r>
    </w:p>
    <w:p w:rsidR="001462B7" w:rsidRPr="0000420E" w:rsidRDefault="001462B7" w:rsidP="00D45996">
      <w:pPr>
        <w:spacing w:line="360" w:lineRule="auto"/>
        <w:ind w:firstLineChars="235" w:firstLine="564"/>
        <w:jc w:val="left"/>
        <w:rPr>
          <w:rFonts w:ascii="Arial" w:hAnsi="Arial" w:cs="Arial"/>
          <w:sz w:val="24"/>
          <w:szCs w:val="24"/>
        </w:rPr>
      </w:pPr>
      <w:r w:rsidRPr="0000420E">
        <w:rPr>
          <w:rFonts w:ascii="Arial" w:hAnsi="Arial" w:cs="Arial"/>
          <w:sz w:val="24"/>
          <w:szCs w:val="24"/>
        </w:rPr>
        <w:t>P—</w:t>
      </w:r>
      <w:r w:rsidRPr="0000420E">
        <w:rPr>
          <w:rFonts w:ascii="Arial" w:hAnsi="Arial" w:cs="Arial"/>
          <w:sz w:val="24"/>
          <w:szCs w:val="24"/>
        </w:rPr>
        <w:t>探矿权评估价值；</w:t>
      </w:r>
      <w:r w:rsidRPr="0000420E">
        <w:rPr>
          <w:rFonts w:ascii="Arial" w:hAnsi="Arial" w:cs="Arial"/>
          <w:sz w:val="24"/>
          <w:szCs w:val="24"/>
        </w:rPr>
        <w:t xml:space="preserve"> </w:t>
      </w:r>
    </w:p>
    <w:p w:rsidR="001462B7" w:rsidRPr="0000420E" w:rsidRDefault="001462B7" w:rsidP="00D45996">
      <w:pPr>
        <w:spacing w:line="360" w:lineRule="auto"/>
        <w:ind w:firstLineChars="235" w:firstLine="564"/>
        <w:jc w:val="left"/>
        <w:rPr>
          <w:rFonts w:ascii="Arial" w:hAnsi="Arial" w:cs="Arial"/>
          <w:sz w:val="24"/>
          <w:szCs w:val="24"/>
        </w:rPr>
      </w:pPr>
      <w:r w:rsidRPr="0000420E">
        <w:rPr>
          <w:rFonts w:ascii="Arial" w:hAnsi="Arial" w:cs="Arial"/>
          <w:sz w:val="24"/>
          <w:szCs w:val="24"/>
        </w:rPr>
        <w:t>Cr—</w:t>
      </w:r>
      <w:r w:rsidRPr="0000420E">
        <w:rPr>
          <w:rFonts w:ascii="Arial" w:hAnsi="Arial" w:cs="Arial"/>
          <w:sz w:val="24"/>
          <w:szCs w:val="24"/>
        </w:rPr>
        <w:t>重置成本；</w:t>
      </w:r>
    </w:p>
    <w:p w:rsidR="001462B7" w:rsidRPr="0000420E" w:rsidRDefault="001462B7" w:rsidP="00D45996">
      <w:pPr>
        <w:spacing w:line="360" w:lineRule="auto"/>
        <w:ind w:firstLineChars="235" w:firstLine="564"/>
        <w:jc w:val="left"/>
        <w:rPr>
          <w:rFonts w:ascii="Arial" w:hAnsi="Arial" w:cs="Arial"/>
          <w:sz w:val="24"/>
          <w:szCs w:val="24"/>
        </w:rPr>
      </w:pPr>
      <w:r w:rsidRPr="0000420E">
        <w:rPr>
          <w:rFonts w:ascii="Arial" w:hAnsi="Arial" w:cs="Arial"/>
          <w:sz w:val="24"/>
          <w:szCs w:val="24"/>
        </w:rPr>
        <w:t>U</w:t>
      </w:r>
      <w:r w:rsidRPr="0000420E">
        <w:rPr>
          <w:rFonts w:ascii="Arial" w:hAnsi="Arial" w:cs="Arial"/>
          <w:sz w:val="24"/>
          <w:szCs w:val="24"/>
          <w:vertAlign w:val="subscript"/>
        </w:rPr>
        <w:t>i</w:t>
      </w:r>
      <w:r w:rsidRPr="0000420E">
        <w:rPr>
          <w:rFonts w:ascii="Arial" w:hAnsi="Arial" w:cs="Arial"/>
          <w:sz w:val="24"/>
          <w:szCs w:val="24"/>
        </w:rPr>
        <w:t>—</w:t>
      </w:r>
      <w:r w:rsidRPr="0000420E">
        <w:rPr>
          <w:rFonts w:ascii="Arial" w:hAnsi="Arial" w:cs="Arial"/>
          <w:sz w:val="24"/>
          <w:szCs w:val="24"/>
        </w:rPr>
        <w:t>各类地质勘查技术方法完成的实物工作量；</w:t>
      </w:r>
    </w:p>
    <w:p w:rsidR="001462B7" w:rsidRPr="0000420E" w:rsidRDefault="001462B7" w:rsidP="00D45996">
      <w:pPr>
        <w:spacing w:line="360" w:lineRule="auto"/>
        <w:ind w:firstLineChars="235" w:firstLine="564"/>
        <w:jc w:val="left"/>
        <w:rPr>
          <w:rFonts w:ascii="Arial" w:hAnsi="Arial" w:cs="Arial"/>
          <w:sz w:val="24"/>
          <w:szCs w:val="24"/>
        </w:rPr>
      </w:pPr>
      <w:r w:rsidRPr="0000420E">
        <w:rPr>
          <w:rFonts w:ascii="Arial" w:hAnsi="Arial" w:cs="Arial"/>
          <w:sz w:val="24"/>
          <w:szCs w:val="24"/>
        </w:rPr>
        <w:t>P</w:t>
      </w:r>
      <w:r w:rsidRPr="0000420E">
        <w:rPr>
          <w:rFonts w:ascii="Arial" w:hAnsi="Arial" w:cs="Arial"/>
          <w:sz w:val="24"/>
          <w:szCs w:val="24"/>
          <w:vertAlign w:val="subscript"/>
        </w:rPr>
        <w:t>i</w:t>
      </w:r>
      <w:r w:rsidRPr="0000420E">
        <w:rPr>
          <w:rFonts w:ascii="Arial" w:hAnsi="Arial" w:cs="Arial"/>
          <w:sz w:val="24"/>
          <w:szCs w:val="24"/>
        </w:rPr>
        <w:t>—</w:t>
      </w:r>
      <w:r w:rsidRPr="0000420E">
        <w:rPr>
          <w:rFonts w:ascii="Arial" w:hAnsi="Arial" w:cs="Arial"/>
          <w:sz w:val="24"/>
          <w:szCs w:val="24"/>
        </w:rPr>
        <w:t>各类地质勘查实物工作对应的现行价格和费用标准；</w:t>
      </w:r>
    </w:p>
    <w:p w:rsidR="001462B7" w:rsidRPr="0000420E" w:rsidRDefault="001462B7" w:rsidP="00D45996">
      <w:pPr>
        <w:spacing w:line="360" w:lineRule="auto"/>
        <w:ind w:firstLineChars="235" w:firstLine="564"/>
        <w:jc w:val="left"/>
        <w:rPr>
          <w:rFonts w:ascii="Arial" w:hAnsi="Arial" w:cs="Arial"/>
          <w:sz w:val="24"/>
          <w:szCs w:val="24"/>
        </w:rPr>
      </w:pPr>
      <w:r w:rsidRPr="0000420E">
        <w:rPr>
          <w:rFonts w:ascii="Arial" w:hAnsi="Arial" w:cs="Arial"/>
          <w:sz w:val="24"/>
          <w:szCs w:val="24"/>
        </w:rPr>
        <w:lastRenderedPageBreak/>
        <w:t>ε—</w:t>
      </w:r>
      <w:r w:rsidRPr="0000420E">
        <w:rPr>
          <w:rFonts w:ascii="Arial" w:hAnsi="Arial" w:cs="Arial"/>
          <w:sz w:val="24"/>
          <w:szCs w:val="24"/>
        </w:rPr>
        <w:t>岩矿测试、其他地质工作（含综合研究及编写报告）、工地建筑等间接费用的分摊系数。</w:t>
      </w:r>
    </w:p>
    <w:p w:rsidR="001462B7" w:rsidRPr="0000420E" w:rsidRDefault="001462B7" w:rsidP="00D45996">
      <w:pPr>
        <w:spacing w:line="360" w:lineRule="auto"/>
        <w:ind w:firstLineChars="235" w:firstLine="564"/>
        <w:jc w:val="left"/>
        <w:rPr>
          <w:rFonts w:ascii="Arial" w:hAnsi="Arial" w:cs="Arial"/>
          <w:sz w:val="24"/>
          <w:szCs w:val="24"/>
        </w:rPr>
      </w:pPr>
      <w:r w:rsidRPr="0000420E">
        <w:rPr>
          <w:rFonts w:ascii="Arial" w:hAnsi="Arial" w:cs="Arial"/>
          <w:sz w:val="24"/>
          <w:szCs w:val="24"/>
        </w:rPr>
        <w:t>F—</w:t>
      </w:r>
      <w:r w:rsidRPr="0000420E">
        <w:rPr>
          <w:rFonts w:ascii="Arial" w:hAnsi="Arial" w:cs="Arial"/>
          <w:sz w:val="24"/>
          <w:szCs w:val="24"/>
        </w:rPr>
        <w:t>效用系数；</w:t>
      </w:r>
      <w:r w:rsidRPr="0000420E">
        <w:rPr>
          <w:rFonts w:ascii="Arial" w:hAnsi="Arial" w:cs="Arial"/>
          <w:sz w:val="24"/>
          <w:szCs w:val="24"/>
        </w:rPr>
        <w:t xml:space="preserve"> </w:t>
      </w:r>
    </w:p>
    <w:p w:rsidR="001462B7" w:rsidRPr="0000420E" w:rsidRDefault="001462B7" w:rsidP="00D45996">
      <w:pPr>
        <w:spacing w:line="360" w:lineRule="auto"/>
        <w:ind w:firstLineChars="235" w:firstLine="564"/>
        <w:jc w:val="left"/>
        <w:rPr>
          <w:rFonts w:ascii="Arial" w:hAnsi="Arial" w:cs="Arial"/>
          <w:sz w:val="24"/>
          <w:szCs w:val="24"/>
        </w:rPr>
      </w:pPr>
      <w:r w:rsidRPr="0000420E">
        <w:rPr>
          <w:rFonts w:ascii="Arial" w:hAnsi="Arial" w:cs="Arial"/>
          <w:sz w:val="24"/>
          <w:szCs w:val="24"/>
        </w:rPr>
        <w:t>F= f</w:t>
      </w:r>
      <w:r w:rsidRPr="0000420E">
        <w:rPr>
          <w:rFonts w:ascii="Arial" w:hAnsi="Arial" w:cs="Arial"/>
          <w:sz w:val="24"/>
          <w:szCs w:val="24"/>
          <w:vertAlign w:val="subscript"/>
        </w:rPr>
        <w:t>1</w:t>
      </w:r>
      <w:r w:rsidRPr="0000420E">
        <w:rPr>
          <w:rFonts w:ascii="Arial" w:hAnsi="Arial" w:cs="Arial"/>
          <w:sz w:val="24"/>
          <w:szCs w:val="24"/>
        </w:rPr>
        <w:t xml:space="preserve"> × f</w:t>
      </w:r>
      <w:r w:rsidRPr="0000420E">
        <w:rPr>
          <w:rFonts w:ascii="Arial" w:hAnsi="Arial" w:cs="Arial"/>
          <w:sz w:val="24"/>
          <w:szCs w:val="24"/>
          <w:vertAlign w:val="subscript"/>
        </w:rPr>
        <w:t>2</w:t>
      </w:r>
    </w:p>
    <w:p w:rsidR="001462B7" w:rsidRPr="0000420E" w:rsidRDefault="001462B7" w:rsidP="00D45996">
      <w:pPr>
        <w:spacing w:line="360" w:lineRule="auto"/>
        <w:ind w:firstLineChars="235" w:firstLine="564"/>
        <w:jc w:val="left"/>
        <w:rPr>
          <w:rFonts w:ascii="Arial" w:hAnsi="Arial" w:cs="Arial"/>
          <w:sz w:val="24"/>
          <w:szCs w:val="24"/>
        </w:rPr>
      </w:pPr>
      <w:r w:rsidRPr="0000420E">
        <w:rPr>
          <w:rFonts w:ascii="Arial" w:hAnsi="Arial" w:cs="Arial"/>
          <w:sz w:val="24"/>
          <w:szCs w:val="24"/>
        </w:rPr>
        <w:t>f</w:t>
      </w:r>
      <w:r w:rsidRPr="0000420E">
        <w:rPr>
          <w:rFonts w:ascii="Arial" w:hAnsi="Arial" w:cs="Arial"/>
          <w:sz w:val="24"/>
          <w:szCs w:val="24"/>
          <w:vertAlign w:val="subscript"/>
        </w:rPr>
        <w:t>1</w:t>
      </w:r>
      <w:r w:rsidRPr="0000420E">
        <w:rPr>
          <w:rFonts w:ascii="Arial" w:hAnsi="Arial" w:cs="Arial"/>
          <w:sz w:val="24"/>
          <w:szCs w:val="24"/>
        </w:rPr>
        <w:t>—</w:t>
      </w:r>
      <w:r w:rsidRPr="0000420E">
        <w:rPr>
          <w:rFonts w:ascii="Arial" w:hAnsi="Arial" w:cs="Arial"/>
          <w:sz w:val="24"/>
          <w:szCs w:val="24"/>
        </w:rPr>
        <w:t>勘查工作布置合理性系数；</w:t>
      </w:r>
    </w:p>
    <w:p w:rsidR="001462B7" w:rsidRPr="0000420E" w:rsidRDefault="001462B7" w:rsidP="00D45996">
      <w:pPr>
        <w:spacing w:line="360" w:lineRule="auto"/>
        <w:ind w:firstLineChars="235" w:firstLine="564"/>
        <w:jc w:val="left"/>
        <w:rPr>
          <w:rFonts w:ascii="Arial" w:hAnsi="Arial" w:cs="Arial"/>
          <w:sz w:val="24"/>
          <w:szCs w:val="24"/>
        </w:rPr>
      </w:pPr>
      <w:r w:rsidRPr="0000420E">
        <w:rPr>
          <w:rFonts w:ascii="Arial" w:hAnsi="Arial" w:cs="Arial"/>
          <w:sz w:val="24"/>
          <w:szCs w:val="24"/>
        </w:rPr>
        <w:t>f</w:t>
      </w:r>
      <w:r w:rsidRPr="0000420E">
        <w:rPr>
          <w:rFonts w:ascii="Arial" w:hAnsi="Arial" w:cs="Arial"/>
          <w:sz w:val="24"/>
          <w:szCs w:val="24"/>
          <w:vertAlign w:val="subscript"/>
        </w:rPr>
        <w:t>2</w:t>
      </w:r>
      <w:r w:rsidRPr="0000420E">
        <w:rPr>
          <w:rFonts w:ascii="Arial" w:hAnsi="Arial" w:cs="Arial"/>
          <w:sz w:val="24"/>
          <w:szCs w:val="24"/>
        </w:rPr>
        <w:t>—</w:t>
      </w:r>
      <w:r w:rsidRPr="0000420E">
        <w:rPr>
          <w:rFonts w:ascii="Arial" w:hAnsi="Arial" w:cs="Arial"/>
          <w:sz w:val="24"/>
          <w:szCs w:val="24"/>
        </w:rPr>
        <w:t>勘查工作加权平均质量系数；</w:t>
      </w:r>
      <w:r w:rsidRPr="0000420E">
        <w:rPr>
          <w:rFonts w:ascii="Arial" w:hAnsi="Arial" w:cs="Arial"/>
          <w:sz w:val="24"/>
          <w:szCs w:val="24"/>
        </w:rPr>
        <w:t xml:space="preserve"> </w:t>
      </w:r>
    </w:p>
    <w:p w:rsidR="001462B7" w:rsidRPr="0000420E" w:rsidRDefault="001462B7" w:rsidP="00D45996">
      <w:pPr>
        <w:spacing w:line="360" w:lineRule="auto"/>
        <w:ind w:firstLineChars="235" w:firstLine="564"/>
        <w:jc w:val="left"/>
        <w:rPr>
          <w:rFonts w:ascii="Arial" w:hAnsi="Arial" w:cs="Arial"/>
          <w:sz w:val="24"/>
          <w:szCs w:val="24"/>
        </w:rPr>
      </w:pPr>
      <w:r w:rsidRPr="0000420E">
        <w:rPr>
          <w:rFonts w:ascii="Arial" w:hAnsi="Arial" w:cs="Arial"/>
          <w:sz w:val="24"/>
          <w:szCs w:val="24"/>
        </w:rPr>
        <w:t>i—</w:t>
      </w:r>
      <w:r w:rsidRPr="0000420E">
        <w:rPr>
          <w:rFonts w:ascii="Arial" w:hAnsi="Arial" w:cs="Arial"/>
          <w:sz w:val="24"/>
          <w:szCs w:val="24"/>
        </w:rPr>
        <w:t>各实物工作量序号（</w:t>
      </w:r>
      <w:r w:rsidRPr="0000420E">
        <w:rPr>
          <w:rFonts w:ascii="Arial" w:hAnsi="Arial" w:cs="Arial"/>
          <w:sz w:val="24"/>
          <w:szCs w:val="24"/>
        </w:rPr>
        <w:t>i=1.2.3.…….n</w:t>
      </w:r>
      <w:r w:rsidRPr="0000420E">
        <w:rPr>
          <w:rFonts w:ascii="Arial" w:hAnsi="Arial" w:cs="Arial"/>
          <w:sz w:val="24"/>
          <w:szCs w:val="24"/>
        </w:rPr>
        <w:t>）；</w:t>
      </w:r>
    </w:p>
    <w:p w:rsidR="001462B7" w:rsidRDefault="001462B7" w:rsidP="00D45996">
      <w:pPr>
        <w:spacing w:line="360" w:lineRule="auto"/>
        <w:ind w:firstLineChars="235" w:firstLine="564"/>
        <w:jc w:val="left"/>
        <w:rPr>
          <w:rFonts w:ascii="Arial" w:hAnsi="Arial" w:cs="Arial"/>
          <w:sz w:val="24"/>
          <w:szCs w:val="24"/>
        </w:rPr>
      </w:pPr>
      <w:r w:rsidRPr="0000420E">
        <w:rPr>
          <w:rFonts w:ascii="Arial" w:hAnsi="Arial" w:cs="Arial"/>
          <w:sz w:val="24"/>
          <w:szCs w:val="24"/>
        </w:rPr>
        <w:t>n—</w:t>
      </w:r>
      <w:r w:rsidRPr="0000420E">
        <w:rPr>
          <w:rFonts w:ascii="Arial" w:hAnsi="Arial" w:cs="Arial"/>
          <w:sz w:val="24"/>
          <w:szCs w:val="24"/>
        </w:rPr>
        <w:t>勘查实物工作量项数。</w:t>
      </w:r>
    </w:p>
    <w:p w:rsidR="00496324" w:rsidRPr="0000420E" w:rsidRDefault="00496324" w:rsidP="00D45996">
      <w:pPr>
        <w:spacing w:line="360" w:lineRule="auto"/>
        <w:ind w:firstLineChars="235" w:firstLine="564"/>
        <w:jc w:val="left"/>
        <w:rPr>
          <w:rFonts w:ascii="Arial" w:hAnsi="Arial" w:cs="Arial"/>
          <w:sz w:val="24"/>
          <w:szCs w:val="24"/>
        </w:rPr>
      </w:pPr>
      <w:r>
        <w:rPr>
          <w:rFonts w:ascii="Arial" w:hAnsi="Arial" w:cs="Arial" w:hint="eastAsia"/>
          <w:sz w:val="24"/>
          <w:szCs w:val="24"/>
        </w:rPr>
        <w:t>或：</w:t>
      </w:r>
    </w:p>
    <w:p w:rsidR="001462B7" w:rsidRPr="0000420E" w:rsidRDefault="001462B7" w:rsidP="00D45996">
      <w:pPr>
        <w:spacing w:line="360" w:lineRule="auto"/>
        <w:ind w:firstLineChars="235" w:firstLine="564"/>
        <w:jc w:val="left"/>
        <w:rPr>
          <w:rFonts w:ascii="Arial" w:hAnsi="Arial" w:cs="Arial"/>
          <w:sz w:val="24"/>
          <w:szCs w:val="24"/>
        </w:rPr>
      </w:pPr>
      <w:r w:rsidRPr="0000420E">
        <w:rPr>
          <w:rFonts w:ascii="Arial" w:hAnsi="Arial" w:cs="Arial"/>
          <w:noProof/>
          <w:sz w:val="24"/>
          <w:szCs w:val="24"/>
        </w:rPr>
        <w:drawing>
          <wp:inline distT="0" distB="0" distL="0" distR="0" wp14:anchorId="7C9BE080" wp14:editId="03008FFB">
            <wp:extent cx="3562350" cy="5524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62350" cy="552450"/>
                    </a:xfrm>
                    <a:prstGeom prst="rect">
                      <a:avLst/>
                    </a:prstGeom>
                    <a:noFill/>
                    <a:ln>
                      <a:noFill/>
                    </a:ln>
                  </pic:spPr>
                </pic:pic>
              </a:graphicData>
            </a:graphic>
          </wp:inline>
        </w:drawing>
      </w:r>
      <w:r w:rsidRPr="0000420E">
        <w:rPr>
          <w:rFonts w:ascii="Arial" w:hAnsi="Arial" w:cs="Arial"/>
          <w:sz w:val="24"/>
          <w:szCs w:val="24"/>
        </w:rPr>
        <w:t xml:space="preserve">     </w:t>
      </w:r>
      <w:r w:rsidRPr="0000420E">
        <w:rPr>
          <w:rFonts w:ascii="Arial" w:hAnsi="Arial" w:cs="Arial"/>
          <w:sz w:val="24"/>
          <w:szCs w:val="24"/>
        </w:rPr>
        <w:t>（</w:t>
      </w:r>
      <w:r w:rsidRPr="0000420E">
        <w:rPr>
          <w:rFonts w:ascii="Arial" w:hAnsi="Arial" w:cs="Arial"/>
          <w:sz w:val="24"/>
          <w:szCs w:val="24"/>
        </w:rPr>
        <w:t>7.2.2</w:t>
      </w:r>
      <w:r w:rsidRPr="0000420E">
        <w:rPr>
          <w:rFonts w:ascii="Arial" w:hAnsi="Arial" w:cs="Arial"/>
          <w:sz w:val="24"/>
          <w:szCs w:val="24"/>
        </w:rPr>
        <w:t>）</w:t>
      </w:r>
    </w:p>
    <w:p w:rsidR="001462B7" w:rsidRPr="0000420E" w:rsidRDefault="001462B7" w:rsidP="00D45996">
      <w:pPr>
        <w:spacing w:line="360" w:lineRule="auto"/>
        <w:ind w:firstLineChars="235" w:firstLine="564"/>
        <w:jc w:val="left"/>
        <w:rPr>
          <w:rFonts w:ascii="Arial" w:hAnsi="Arial" w:cs="Arial"/>
          <w:sz w:val="24"/>
          <w:szCs w:val="24"/>
        </w:rPr>
      </w:pPr>
      <w:r w:rsidRPr="0000420E">
        <w:rPr>
          <w:rFonts w:ascii="Arial" w:hAnsi="Arial" w:cs="Arial"/>
          <w:sz w:val="24"/>
          <w:szCs w:val="24"/>
        </w:rPr>
        <w:t>式中：</w:t>
      </w:r>
      <w:r w:rsidRPr="0000420E">
        <w:rPr>
          <w:rFonts w:ascii="Arial" w:hAnsi="Arial" w:cs="Arial"/>
          <w:sz w:val="24"/>
          <w:szCs w:val="24"/>
        </w:rPr>
        <w:t xml:space="preserve"> P</w:t>
      </w:r>
      <w:r w:rsidRPr="0000420E">
        <w:rPr>
          <w:rFonts w:ascii="Arial" w:hAnsi="Arial" w:cs="Arial"/>
          <w:sz w:val="24"/>
          <w:szCs w:val="24"/>
        </w:rPr>
        <w:t>、</w:t>
      </w:r>
      <w:r w:rsidRPr="0000420E">
        <w:rPr>
          <w:rFonts w:ascii="Arial" w:hAnsi="Arial" w:cs="Arial"/>
          <w:sz w:val="24"/>
          <w:szCs w:val="24"/>
        </w:rPr>
        <w:t>C</w:t>
      </w:r>
      <w:r w:rsidRPr="0000420E">
        <w:rPr>
          <w:rFonts w:ascii="Arial" w:hAnsi="Arial" w:cs="Arial"/>
          <w:sz w:val="24"/>
          <w:szCs w:val="24"/>
          <w:vertAlign w:val="subscript"/>
        </w:rPr>
        <w:t>r</w:t>
      </w:r>
      <w:r w:rsidRPr="0000420E">
        <w:rPr>
          <w:rFonts w:ascii="Arial" w:hAnsi="Arial" w:cs="Arial"/>
          <w:sz w:val="24"/>
          <w:szCs w:val="24"/>
        </w:rPr>
        <w:t>、</w:t>
      </w:r>
      <w:r w:rsidRPr="0000420E">
        <w:rPr>
          <w:rFonts w:ascii="Arial" w:hAnsi="Arial" w:cs="Arial"/>
          <w:sz w:val="24"/>
          <w:szCs w:val="24"/>
        </w:rPr>
        <w:t>U</w:t>
      </w:r>
      <w:r w:rsidRPr="0000420E">
        <w:rPr>
          <w:rFonts w:ascii="Arial" w:hAnsi="Arial" w:cs="Arial"/>
          <w:sz w:val="24"/>
          <w:szCs w:val="24"/>
          <w:vertAlign w:val="subscript"/>
        </w:rPr>
        <w:t>i</w:t>
      </w:r>
      <w:r w:rsidRPr="0000420E">
        <w:rPr>
          <w:rFonts w:ascii="Arial" w:hAnsi="Arial" w:cs="Arial"/>
          <w:sz w:val="24"/>
          <w:szCs w:val="24"/>
        </w:rPr>
        <w:t>、</w:t>
      </w:r>
      <w:r w:rsidRPr="0000420E">
        <w:rPr>
          <w:rFonts w:ascii="Arial" w:hAnsi="Arial" w:cs="Arial"/>
          <w:sz w:val="24"/>
          <w:szCs w:val="24"/>
        </w:rPr>
        <w:t>P</w:t>
      </w:r>
      <w:r w:rsidRPr="0000420E">
        <w:rPr>
          <w:rFonts w:ascii="Arial" w:hAnsi="Arial" w:cs="Arial"/>
          <w:sz w:val="24"/>
          <w:szCs w:val="24"/>
          <w:vertAlign w:val="subscript"/>
        </w:rPr>
        <w:t>i</w:t>
      </w:r>
      <w:r w:rsidRPr="0000420E">
        <w:rPr>
          <w:rFonts w:ascii="Arial" w:hAnsi="Arial" w:cs="Arial"/>
          <w:sz w:val="24"/>
          <w:szCs w:val="24"/>
        </w:rPr>
        <w:t>、</w:t>
      </w:r>
      <w:r w:rsidRPr="0000420E">
        <w:rPr>
          <w:rFonts w:ascii="Arial" w:hAnsi="Arial" w:cs="Arial"/>
          <w:sz w:val="24"/>
          <w:szCs w:val="24"/>
        </w:rPr>
        <w:t>F</w:t>
      </w:r>
      <w:r w:rsidRPr="0000420E">
        <w:rPr>
          <w:rFonts w:ascii="Arial" w:hAnsi="Arial" w:cs="Arial"/>
          <w:sz w:val="24"/>
          <w:szCs w:val="24"/>
        </w:rPr>
        <w:t>、</w:t>
      </w:r>
      <w:r w:rsidRPr="0000420E">
        <w:rPr>
          <w:rFonts w:ascii="Arial" w:hAnsi="Arial" w:cs="Arial"/>
          <w:sz w:val="24"/>
          <w:szCs w:val="24"/>
        </w:rPr>
        <w:t>I</w:t>
      </w:r>
      <w:r w:rsidRPr="0000420E">
        <w:rPr>
          <w:rFonts w:ascii="Arial" w:hAnsi="Arial" w:cs="Arial"/>
          <w:sz w:val="24"/>
          <w:szCs w:val="24"/>
        </w:rPr>
        <w:t>、</w:t>
      </w:r>
      <w:r w:rsidRPr="0000420E">
        <w:rPr>
          <w:rFonts w:ascii="Arial" w:hAnsi="Arial" w:cs="Arial"/>
          <w:sz w:val="24"/>
          <w:szCs w:val="24"/>
        </w:rPr>
        <w:t>n</w:t>
      </w:r>
      <w:r w:rsidRPr="0000420E">
        <w:rPr>
          <w:rFonts w:ascii="Arial" w:hAnsi="Arial" w:cs="Arial"/>
          <w:sz w:val="24"/>
          <w:szCs w:val="24"/>
        </w:rPr>
        <w:t>涵义与公式（</w:t>
      </w:r>
      <w:r w:rsidRPr="0000420E">
        <w:rPr>
          <w:rFonts w:ascii="Arial" w:hAnsi="Arial" w:cs="Arial"/>
          <w:sz w:val="24"/>
          <w:szCs w:val="24"/>
        </w:rPr>
        <w:t>7.2.2</w:t>
      </w:r>
      <w:r w:rsidRPr="0000420E">
        <w:rPr>
          <w:rFonts w:ascii="Arial" w:hAnsi="Arial" w:cs="Arial"/>
          <w:sz w:val="24"/>
          <w:szCs w:val="24"/>
        </w:rPr>
        <w:t>）相同。</w:t>
      </w:r>
    </w:p>
    <w:p w:rsidR="001462B7" w:rsidRPr="0000420E" w:rsidRDefault="001462B7" w:rsidP="00D45996">
      <w:pPr>
        <w:spacing w:line="360" w:lineRule="auto"/>
        <w:ind w:firstLineChars="235" w:firstLine="564"/>
        <w:jc w:val="left"/>
        <w:rPr>
          <w:rFonts w:ascii="Arial" w:hAnsi="Arial" w:cs="Arial"/>
          <w:sz w:val="24"/>
          <w:szCs w:val="24"/>
        </w:rPr>
      </w:pPr>
      <w:r w:rsidRPr="0000420E">
        <w:rPr>
          <w:rFonts w:ascii="Arial" w:hAnsi="Arial" w:cs="Arial"/>
          <w:sz w:val="24"/>
          <w:szCs w:val="24"/>
        </w:rPr>
        <w:t>C—</w:t>
      </w:r>
      <w:r w:rsidRPr="0000420E">
        <w:rPr>
          <w:rFonts w:ascii="Arial" w:hAnsi="Arial" w:cs="Arial"/>
          <w:sz w:val="24"/>
          <w:szCs w:val="24"/>
        </w:rPr>
        <w:t>岩矿测试、其他地质工作（含综合研究及编写报告）、工地建筑等间接费用。</w:t>
      </w:r>
    </w:p>
    <w:p w:rsidR="001462B7" w:rsidRPr="0000420E" w:rsidRDefault="001462B7" w:rsidP="00D45996">
      <w:pPr>
        <w:spacing w:line="360" w:lineRule="auto"/>
        <w:ind w:firstLineChars="235" w:firstLine="566"/>
        <w:rPr>
          <w:rFonts w:ascii="Arial" w:eastAsia="黑体" w:hAnsi="Arial" w:cs="Arial"/>
          <w:b/>
          <w:bCs/>
          <w:sz w:val="24"/>
          <w:szCs w:val="24"/>
        </w:rPr>
      </w:pPr>
      <w:r w:rsidRPr="0000420E">
        <w:rPr>
          <w:rFonts w:ascii="Arial" w:eastAsia="黑体" w:hAnsi="Arial" w:cs="Arial"/>
          <w:b/>
          <w:bCs/>
          <w:sz w:val="24"/>
          <w:szCs w:val="24"/>
        </w:rPr>
        <w:t>7.3</w:t>
      </w:r>
      <w:r w:rsidRPr="0000420E">
        <w:rPr>
          <w:rFonts w:ascii="Arial" w:eastAsia="黑体" w:hAnsi="Arial" w:cs="Arial"/>
          <w:b/>
          <w:bCs/>
          <w:sz w:val="24"/>
          <w:szCs w:val="24"/>
        </w:rPr>
        <w:t>适用范围</w:t>
      </w:r>
    </w:p>
    <w:p w:rsidR="00496324" w:rsidRDefault="00496324" w:rsidP="00D45996">
      <w:pPr>
        <w:spacing w:line="360" w:lineRule="auto"/>
        <w:ind w:firstLineChars="235" w:firstLine="564"/>
        <w:jc w:val="left"/>
        <w:rPr>
          <w:rFonts w:ascii="Arial" w:hAnsi="Arial" w:cs="Arial"/>
          <w:sz w:val="24"/>
          <w:szCs w:val="24"/>
        </w:rPr>
      </w:pPr>
      <w:r>
        <w:rPr>
          <w:rFonts w:ascii="Arial" w:hAnsi="Arial" w:cs="Arial" w:hint="eastAsia"/>
          <w:sz w:val="24"/>
          <w:szCs w:val="24"/>
        </w:rPr>
        <w:t>（</w:t>
      </w:r>
      <w:r>
        <w:rPr>
          <w:rFonts w:ascii="Arial" w:hAnsi="Arial" w:cs="Arial" w:hint="eastAsia"/>
          <w:sz w:val="24"/>
          <w:szCs w:val="24"/>
        </w:rPr>
        <w:t>1</w:t>
      </w:r>
      <w:r>
        <w:rPr>
          <w:rFonts w:ascii="Arial" w:hAnsi="Arial" w:cs="Arial" w:hint="eastAsia"/>
          <w:sz w:val="24"/>
          <w:szCs w:val="24"/>
        </w:rPr>
        <w:t>）</w:t>
      </w:r>
      <w:r w:rsidR="001462B7" w:rsidRPr="0000420E">
        <w:rPr>
          <w:rFonts w:ascii="Arial" w:hAnsi="Arial" w:cs="Arial"/>
          <w:sz w:val="24"/>
          <w:szCs w:val="24"/>
        </w:rPr>
        <w:t>投入少量地表或浅部地质工作的预查探矿权评估</w:t>
      </w:r>
      <w:r>
        <w:rPr>
          <w:rFonts w:ascii="Arial" w:hAnsi="Arial" w:cs="Arial" w:hint="eastAsia"/>
          <w:sz w:val="24"/>
          <w:szCs w:val="24"/>
        </w:rPr>
        <w:t>。</w:t>
      </w:r>
    </w:p>
    <w:p w:rsidR="001462B7" w:rsidRPr="0000420E" w:rsidRDefault="00496324" w:rsidP="00D45996">
      <w:pPr>
        <w:spacing w:line="360" w:lineRule="auto"/>
        <w:ind w:firstLineChars="235" w:firstLine="564"/>
        <w:jc w:val="left"/>
        <w:rPr>
          <w:rFonts w:ascii="Arial" w:hAnsi="Arial" w:cs="Arial"/>
          <w:sz w:val="24"/>
          <w:szCs w:val="24"/>
        </w:rPr>
      </w:pPr>
      <w:r>
        <w:rPr>
          <w:rFonts w:ascii="Arial" w:hAnsi="Arial" w:cs="Arial" w:hint="eastAsia"/>
          <w:sz w:val="24"/>
          <w:szCs w:val="24"/>
        </w:rPr>
        <w:t>（</w:t>
      </w:r>
      <w:r>
        <w:rPr>
          <w:rFonts w:ascii="Arial" w:hAnsi="Arial" w:cs="Arial" w:hint="eastAsia"/>
          <w:sz w:val="24"/>
          <w:szCs w:val="24"/>
        </w:rPr>
        <w:t>2</w:t>
      </w:r>
      <w:r>
        <w:rPr>
          <w:rFonts w:ascii="Arial" w:hAnsi="Arial" w:cs="Arial" w:hint="eastAsia"/>
          <w:sz w:val="24"/>
          <w:szCs w:val="24"/>
        </w:rPr>
        <w:t>）</w:t>
      </w:r>
      <w:r w:rsidR="001462B7" w:rsidRPr="0000420E">
        <w:rPr>
          <w:rFonts w:ascii="Arial" w:hAnsi="Arial" w:cs="Arial"/>
          <w:sz w:val="24"/>
          <w:szCs w:val="24"/>
        </w:rPr>
        <w:t>经一定勘查工作后找矿前景仍不明朗的普查探矿权评估。</w:t>
      </w:r>
    </w:p>
    <w:p w:rsidR="001462B7" w:rsidRPr="0000420E" w:rsidRDefault="001462B7" w:rsidP="00D45996">
      <w:pPr>
        <w:spacing w:line="360" w:lineRule="auto"/>
        <w:ind w:firstLineChars="235" w:firstLine="566"/>
        <w:rPr>
          <w:rFonts w:ascii="Arial" w:eastAsia="黑体" w:hAnsi="Arial" w:cs="Arial"/>
          <w:b/>
          <w:bCs/>
          <w:sz w:val="24"/>
          <w:szCs w:val="24"/>
        </w:rPr>
      </w:pPr>
      <w:r w:rsidRPr="0000420E">
        <w:rPr>
          <w:rFonts w:ascii="Arial" w:eastAsia="黑体" w:hAnsi="Arial" w:cs="Arial"/>
          <w:b/>
          <w:bCs/>
          <w:sz w:val="24"/>
          <w:szCs w:val="24"/>
        </w:rPr>
        <w:t xml:space="preserve">7.4 </w:t>
      </w:r>
      <w:r w:rsidRPr="0000420E">
        <w:rPr>
          <w:rFonts w:ascii="Arial" w:eastAsia="黑体" w:hAnsi="Arial" w:cs="Arial"/>
          <w:b/>
          <w:bCs/>
          <w:sz w:val="24"/>
          <w:szCs w:val="24"/>
        </w:rPr>
        <w:t>前提条件</w:t>
      </w:r>
    </w:p>
    <w:p w:rsidR="001462B7" w:rsidRPr="0000420E" w:rsidRDefault="001462B7" w:rsidP="00D45996">
      <w:pPr>
        <w:spacing w:line="360" w:lineRule="auto"/>
        <w:ind w:firstLineChars="235" w:firstLine="564"/>
        <w:jc w:val="left"/>
        <w:rPr>
          <w:rFonts w:ascii="Arial" w:hAnsi="Arial" w:cs="Arial"/>
          <w:sz w:val="24"/>
          <w:szCs w:val="24"/>
        </w:rPr>
      </w:pPr>
      <w:r w:rsidRPr="0000420E">
        <w:rPr>
          <w:rFonts w:ascii="Arial" w:hAnsi="Arial" w:cs="Arial"/>
          <w:sz w:val="24"/>
          <w:szCs w:val="24"/>
        </w:rPr>
        <w:t>勘查区内完成的地质勘查工作，可基本满足效用系数评判所需要的地质、矿产信息和施工质量信息等资料。</w:t>
      </w:r>
    </w:p>
    <w:p w:rsidR="001462B7" w:rsidRPr="0000420E" w:rsidRDefault="001462B7" w:rsidP="00D45996">
      <w:pPr>
        <w:spacing w:line="360" w:lineRule="auto"/>
        <w:ind w:firstLineChars="235" w:firstLine="566"/>
        <w:rPr>
          <w:rFonts w:ascii="Arial" w:eastAsia="黑体" w:hAnsi="Arial" w:cs="Arial"/>
          <w:b/>
          <w:bCs/>
          <w:sz w:val="24"/>
          <w:szCs w:val="24"/>
        </w:rPr>
      </w:pPr>
      <w:r w:rsidRPr="0000420E">
        <w:rPr>
          <w:rFonts w:ascii="Arial" w:eastAsia="黑体" w:hAnsi="Arial" w:cs="Arial"/>
          <w:b/>
          <w:bCs/>
          <w:sz w:val="24"/>
          <w:szCs w:val="24"/>
        </w:rPr>
        <w:t>7.5</w:t>
      </w:r>
      <w:r w:rsidRPr="0000420E">
        <w:rPr>
          <w:rFonts w:ascii="Arial" w:eastAsia="黑体" w:hAnsi="Arial" w:cs="Arial"/>
          <w:b/>
          <w:bCs/>
          <w:sz w:val="24"/>
          <w:szCs w:val="24"/>
        </w:rPr>
        <w:t>操作步骤</w:t>
      </w:r>
    </w:p>
    <w:p w:rsidR="001462B7" w:rsidRPr="0000420E" w:rsidRDefault="001462B7" w:rsidP="00D45996">
      <w:pPr>
        <w:spacing w:line="360" w:lineRule="auto"/>
        <w:ind w:firstLineChars="235" w:firstLine="564"/>
        <w:jc w:val="left"/>
        <w:rPr>
          <w:rFonts w:ascii="Arial" w:hAnsi="Arial" w:cs="Arial"/>
          <w:sz w:val="24"/>
          <w:szCs w:val="24"/>
        </w:rPr>
      </w:pPr>
      <w:r w:rsidRPr="0000420E">
        <w:rPr>
          <w:rFonts w:ascii="Arial" w:hAnsi="Arial" w:cs="Arial"/>
          <w:sz w:val="24"/>
          <w:szCs w:val="24"/>
        </w:rPr>
        <w:t xml:space="preserve">1 </w:t>
      </w:r>
      <w:r w:rsidRPr="0000420E">
        <w:rPr>
          <w:rFonts w:ascii="Arial" w:hAnsi="Arial" w:cs="Arial"/>
          <w:sz w:val="24"/>
          <w:szCs w:val="24"/>
        </w:rPr>
        <w:t>了解评估对象勘查工作史；</w:t>
      </w:r>
    </w:p>
    <w:p w:rsidR="001462B7" w:rsidRPr="0000420E" w:rsidRDefault="001462B7" w:rsidP="00D45996">
      <w:pPr>
        <w:spacing w:line="360" w:lineRule="auto"/>
        <w:ind w:firstLineChars="235" w:firstLine="564"/>
        <w:jc w:val="left"/>
        <w:rPr>
          <w:rFonts w:ascii="Arial" w:hAnsi="Arial" w:cs="Arial"/>
          <w:sz w:val="24"/>
          <w:szCs w:val="24"/>
        </w:rPr>
      </w:pPr>
      <w:r w:rsidRPr="0000420E">
        <w:rPr>
          <w:rFonts w:ascii="Arial" w:hAnsi="Arial" w:cs="Arial"/>
          <w:sz w:val="24"/>
          <w:szCs w:val="24"/>
        </w:rPr>
        <w:t xml:space="preserve">2 </w:t>
      </w:r>
      <w:r w:rsidRPr="0000420E">
        <w:rPr>
          <w:rFonts w:ascii="Arial" w:hAnsi="Arial" w:cs="Arial"/>
          <w:sz w:val="24"/>
          <w:szCs w:val="24"/>
        </w:rPr>
        <w:t>收集勘查工作相关地质资料；</w:t>
      </w:r>
    </w:p>
    <w:p w:rsidR="001462B7" w:rsidRPr="0000420E" w:rsidRDefault="001462B7" w:rsidP="00D45996">
      <w:pPr>
        <w:spacing w:line="360" w:lineRule="auto"/>
        <w:ind w:firstLineChars="235" w:firstLine="564"/>
        <w:jc w:val="left"/>
        <w:rPr>
          <w:rFonts w:ascii="Arial" w:hAnsi="Arial" w:cs="Arial"/>
          <w:sz w:val="24"/>
          <w:szCs w:val="24"/>
        </w:rPr>
      </w:pPr>
      <w:r w:rsidRPr="0000420E">
        <w:rPr>
          <w:rFonts w:ascii="Arial" w:hAnsi="Arial" w:cs="Arial"/>
          <w:sz w:val="24"/>
          <w:szCs w:val="24"/>
        </w:rPr>
        <w:t xml:space="preserve">3 </w:t>
      </w:r>
      <w:r w:rsidRPr="0000420E">
        <w:rPr>
          <w:rFonts w:ascii="Arial" w:hAnsi="Arial" w:cs="Arial"/>
          <w:sz w:val="24"/>
          <w:szCs w:val="24"/>
        </w:rPr>
        <w:t>根据</w:t>
      </w:r>
      <w:r w:rsidRPr="0000420E">
        <w:rPr>
          <w:rFonts w:ascii="Arial" w:hAnsi="Arial" w:cs="Arial"/>
          <w:sz w:val="24"/>
          <w:szCs w:val="24"/>
        </w:rPr>
        <w:t>“</w:t>
      </w:r>
      <w:r w:rsidRPr="0000420E">
        <w:rPr>
          <w:rFonts w:ascii="Arial" w:hAnsi="Arial" w:cs="Arial"/>
          <w:sz w:val="24"/>
          <w:szCs w:val="24"/>
        </w:rPr>
        <w:t>有关</w:t>
      </w:r>
      <w:r w:rsidRPr="0000420E">
        <w:rPr>
          <w:rFonts w:ascii="Arial" w:hAnsi="Arial" w:cs="Arial"/>
          <w:sz w:val="24"/>
          <w:szCs w:val="24"/>
        </w:rPr>
        <w:t>”</w:t>
      </w:r>
      <w:r w:rsidRPr="0000420E">
        <w:rPr>
          <w:rFonts w:ascii="Arial" w:hAnsi="Arial" w:cs="Arial"/>
          <w:sz w:val="24"/>
          <w:szCs w:val="24"/>
        </w:rPr>
        <w:t>、</w:t>
      </w:r>
      <w:r w:rsidRPr="0000420E">
        <w:rPr>
          <w:rFonts w:ascii="Arial" w:hAnsi="Arial" w:cs="Arial"/>
          <w:sz w:val="24"/>
          <w:szCs w:val="24"/>
        </w:rPr>
        <w:t>“</w:t>
      </w:r>
      <w:r w:rsidRPr="0000420E">
        <w:rPr>
          <w:rFonts w:ascii="Arial" w:hAnsi="Arial" w:cs="Arial"/>
          <w:sz w:val="24"/>
          <w:szCs w:val="24"/>
        </w:rPr>
        <w:t>有效</w:t>
      </w:r>
      <w:r w:rsidRPr="0000420E">
        <w:rPr>
          <w:rFonts w:ascii="Arial" w:hAnsi="Arial" w:cs="Arial"/>
          <w:sz w:val="24"/>
          <w:szCs w:val="24"/>
        </w:rPr>
        <w:t>”</w:t>
      </w:r>
      <w:r w:rsidRPr="0000420E">
        <w:rPr>
          <w:rFonts w:ascii="Arial" w:hAnsi="Arial" w:cs="Arial"/>
          <w:sz w:val="24"/>
          <w:szCs w:val="24"/>
        </w:rPr>
        <w:t>性原则，确定勘查工作量；</w:t>
      </w:r>
    </w:p>
    <w:p w:rsidR="001462B7" w:rsidRPr="0000420E" w:rsidRDefault="001462B7" w:rsidP="00D45996">
      <w:pPr>
        <w:spacing w:line="360" w:lineRule="auto"/>
        <w:ind w:firstLineChars="235" w:firstLine="564"/>
        <w:jc w:val="left"/>
        <w:rPr>
          <w:rFonts w:ascii="Arial" w:hAnsi="Arial" w:cs="Arial"/>
          <w:sz w:val="24"/>
          <w:szCs w:val="24"/>
        </w:rPr>
      </w:pPr>
      <w:r w:rsidRPr="0000420E">
        <w:rPr>
          <w:rFonts w:ascii="Arial" w:hAnsi="Arial" w:cs="Arial"/>
          <w:sz w:val="24"/>
          <w:szCs w:val="24"/>
        </w:rPr>
        <w:t xml:space="preserve">4 </w:t>
      </w:r>
      <w:r w:rsidRPr="0000420E">
        <w:rPr>
          <w:rFonts w:ascii="Arial" w:hAnsi="Arial" w:cs="Arial"/>
          <w:sz w:val="24"/>
          <w:szCs w:val="24"/>
        </w:rPr>
        <w:t>选择勘查工作价格费用标准；</w:t>
      </w:r>
    </w:p>
    <w:p w:rsidR="001462B7" w:rsidRPr="0000420E" w:rsidRDefault="001462B7" w:rsidP="00D45996">
      <w:pPr>
        <w:spacing w:line="360" w:lineRule="auto"/>
        <w:ind w:firstLineChars="235" w:firstLine="564"/>
        <w:jc w:val="left"/>
        <w:rPr>
          <w:rFonts w:ascii="Arial" w:hAnsi="Arial" w:cs="Arial"/>
          <w:sz w:val="24"/>
          <w:szCs w:val="24"/>
        </w:rPr>
      </w:pPr>
      <w:r w:rsidRPr="0000420E">
        <w:rPr>
          <w:rFonts w:ascii="Arial" w:hAnsi="Arial" w:cs="Arial"/>
          <w:sz w:val="24"/>
          <w:szCs w:val="24"/>
        </w:rPr>
        <w:t xml:space="preserve">5 </w:t>
      </w:r>
      <w:r w:rsidRPr="0000420E">
        <w:rPr>
          <w:rFonts w:ascii="Arial" w:hAnsi="Arial" w:cs="Arial"/>
          <w:sz w:val="24"/>
          <w:szCs w:val="24"/>
        </w:rPr>
        <w:t>估算勘查工作重置成本；</w:t>
      </w:r>
    </w:p>
    <w:p w:rsidR="001462B7" w:rsidRPr="0000420E" w:rsidRDefault="001462B7" w:rsidP="00D45996">
      <w:pPr>
        <w:spacing w:line="360" w:lineRule="auto"/>
        <w:ind w:firstLineChars="235" w:firstLine="564"/>
        <w:jc w:val="left"/>
        <w:rPr>
          <w:rFonts w:ascii="Arial" w:hAnsi="Arial" w:cs="Arial"/>
          <w:sz w:val="24"/>
          <w:szCs w:val="24"/>
        </w:rPr>
      </w:pPr>
      <w:r w:rsidRPr="0000420E">
        <w:rPr>
          <w:rFonts w:ascii="Arial" w:hAnsi="Arial" w:cs="Arial"/>
          <w:sz w:val="24"/>
          <w:szCs w:val="24"/>
        </w:rPr>
        <w:t xml:space="preserve">6 </w:t>
      </w:r>
      <w:r w:rsidRPr="0000420E">
        <w:rPr>
          <w:rFonts w:ascii="Arial" w:hAnsi="Arial" w:cs="Arial"/>
          <w:sz w:val="24"/>
          <w:szCs w:val="24"/>
        </w:rPr>
        <w:t>评判各项勘查工作效用系数；</w:t>
      </w:r>
    </w:p>
    <w:p w:rsidR="001462B7" w:rsidRPr="0000420E" w:rsidRDefault="001462B7" w:rsidP="00D45996">
      <w:pPr>
        <w:spacing w:line="360" w:lineRule="auto"/>
        <w:ind w:firstLineChars="235" w:firstLine="564"/>
        <w:jc w:val="left"/>
        <w:rPr>
          <w:rFonts w:ascii="Arial" w:hAnsi="Arial" w:cs="Arial"/>
          <w:sz w:val="24"/>
          <w:szCs w:val="24"/>
        </w:rPr>
      </w:pPr>
      <w:r w:rsidRPr="0000420E">
        <w:rPr>
          <w:rFonts w:ascii="Arial" w:hAnsi="Arial" w:cs="Arial"/>
          <w:sz w:val="24"/>
          <w:szCs w:val="24"/>
        </w:rPr>
        <w:t xml:space="preserve">7 </w:t>
      </w:r>
      <w:r w:rsidRPr="0000420E">
        <w:rPr>
          <w:rFonts w:ascii="Arial" w:hAnsi="Arial" w:cs="Arial"/>
          <w:sz w:val="24"/>
          <w:szCs w:val="24"/>
        </w:rPr>
        <w:t>依据评估模型进行评定估算。</w:t>
      </w:r>
    </w:p>
    <w:p w:rsidR="001462B7" w:rsidRPr="0000420E" w:rsidRDefault="001462B7" w:rsidP="00D45996">
      <w:pPr>
        <w:spacing w:line="360" w:lineRule="auto"/>
        <w:ind w:firstLineChars="235" w:firstLine="566"/>
        <w:rPr>
          <w:rFonts w:ascii="Arial" w:eastAsia="黑体" w:hAnsi="Arial" w:cs="Arial"/>
          <w:b/>
          <w:bCs/>
          <w:sz w:val="24"/>
          <w:szCs w:val="24"/>
        </w:rPr>
      </w:pPr>
      <w:r w:rsidRPr="0000420E">
        <w:rPr>
          <w:rFonts w:ascii="Arial" w:eastAsia="黑体" w:hAnsi="Arial" w:cs="Arial"/>
          <w:b/>
          <w:bCs/>
          <w:sz w:val="24"/>
          <w:szCs w:val="24"/>
        </w:rPr>
        <w:t xml:space="preserve">7.6 </w:t>
      </w:r>
      <w:r w:rsidRPr="0000420E">
        <w:rPr>
          <w:rFonts w:ascii="Arial" w:eastAsia="黑体" w:hAnsi="Arial" w:cs="Arial"/>
          <w:b/>
          <w:bCs/>
          <w:sz w:val="24"/>
          <w:szCs w:val="24"/>
        </w:rPr>
        <w:t>注意事项</w:t>
      </w:r>
    </w:p>
    <w:p w:rsidR="001462B7" w:rsidRPr="0000420E" w:rsidRDefault="001462B7" w:rsidP="00D45996">
      <w:pPr>
        <w:spacing w:line="360" w:lineRule="auto"/>
        <w:ind w:firstLineChars="235" w:firstLine="564"/>
        <w:jc w:val="left"/>
        <w:rPr>
          <w:rFonts w:ascii="Arial" w:hAnsi="Arial" w:cs="Arial"/>
          <w:sz w:val="24"/>
          <w:szCs w:val="24"/>
        </w:rPr>
      </w:pPr>
      <w:r w:rsidRPr="0000420E">
        <w:rPr>
          <w:rFonts w:ascii="Arial" w:hAnsi="Arial" w:cs="Arial"/>
          <w:sz w:val="24"/>
          <w:szCs w:val="24"/>
        </w:rPr>
        <w:lastRenderedPageBreak/>
        <w:t xml:space="preserve">1 </w:t>
      </w:r>
      <w:r w:rsidRPr="0000420E">
        <w:rPr>
          <w:rFonts w:ascii="Arial" w:hAnsi="Arial" w:cs="Arial"/>
          <w:sz w:val="24"/>
          <w:szCs w:val="24"/>
        </w:rPr>
        <w:t>以现行矿产勘查规范的标准正确判定评估对象实际已达到的勘查程度。</w:t>
      </w:r>
    </w:p>
    <w:p w:rsidR="001462B7" w:rsidRPr="0000420E" w:rsidRDefault="001462B7" w:rsidP="00D45996">
      <w:pPr>
        <w:spacing w:line="360" w:lineRule="auto"/>
        <w:ind w:firstLineChars="235" w:firstLine="564"/>
        <w:jc w:val="left"/>
        <w:rPr>
          <w:rFonts w:ascii="Arial" w:hAnsi="Arial" w:cs="Arial"/>
          <w:sz w:val="24"/>
          <w:szCs w:val="24"/>
        </w:rPr>
      </w:pPr>
      <w:r w:rsidRPr="0000420E">
        <w:rPr>
          <w:rFonts w:ascii="Arial" w:hAnsi="Arial" w:cs="Arial"/>
          <w:sz w:val="24"/>
          <w:szCs w:val="24"/>
        </w:rPr>
        <w:t xml:space="preserve">2 </w:t>
      </w:r>
      <w:r w:rsidRPr="0000420E">
        <w:rPr>
          <w:rFonts w:ascii="Arial" w:hAnsi="Arial" w:cs="Arial"/>
          <w:sz w:val="24"/>
          <w:szCs w:val="24"/>
        </w:rPr>
        <w:t>实物工作量必须是有关、有效的</w:t>
      </w:r>
      <w:r w:rsidR="00496324">
        <w:rPr>
          <w:rFonts w:ascii="Arial" w:hAnsi="Arial" w:cs="Arial" w:hint="eastAsia"/>
          <w:sz w:val="24"/>
          <w:szCs w:val="24"/>
        </w:rPr>
        <w:t>。</w:t>
      </w:r>
      <w:r w:rsidRPr="0000420E">
        <w:rPr>
          <w:rFonts w:ascii="Arial" w:hAnsi="Arial" w:cs="Arial"/>
          <w:sz w:val="24"/>
          <w:szCs w:val="24"/>
        </w:rPr>
        <w:t>不包含公益性地质工作；</w:t>
      </w:r>
    </w:p>
    <w:p w:rsidR="001462B7" w:rsidRPr="0000420E" w:rsidRDefault="001462B7" w:rsidP="00D45996">
      <w:pPr>
        <w:spacing w:line="360" w:lineRule="auto"/>
        <w:ind w:firstLineChars="235" w:firstLine="564"/>
        <w:jc w:val="left"/>
        <w:rPr>
          <w:rFonts w:ascii="Arial" w:hAnsi="Arial" w:cs="Arial"/>
          <w:sz w:val="24"/>
          <w:szCs w:val="24"/>
        </w:rPr>
      </w:pPr>
      <w:r w:rsidRPr="0000420E">
        <w:rPr>
          <w:rFonts w:ascii="Arial" w:hAnsi="Arial" w:cs="Arial"/>
          <w:sz w:val="24"/>
          <w:szCs w:val="24"/>
        </w:rPr>
        <w:t xml:space="preserve">3 </w:t>
      </w:r>
      <w:r w:rsidRPr="0000420E">
        <w:rPr>
          <w:rFonts w:ascii="Arial" w:hAnsi="Arial" w:cs="Arial"/>
          <w:sz w:val="24"/>
          <w:szCs w:val="24"/>
        </w:rPr>
        <w:t>依据的主要实物工作量，能够说明其有关、有效和质量状况；</w:t>
      </w:r>
    </w:p>
    <w:p w:rsidR="001462B7" w:rsidRPr="0000420E" w:rsidRDefault="001462B7" w:rsidP="00D45996">
      <w:pPr>
        <w:spacing w:line="360" w:lineRule="auto"/>
        <w:ind w:firstLineChars="235" w:firstLine="564"/>
        <w:jc w:val="left"/>
        <w:rPr>
          <w:rFonts w:ascii="Arial" w:hAnsi="Arial" w:cs="Arial"/>
          <w:sz w:val="24"/>
          <w:szCs w:val="24"/>
        </w:rPr>
      </w:pPr>
      <w:r w:rsidRPr="0000420E">
        <w:rPr>
          <w:rFonts w:ascii="Arial" w:hAnsi="Arial" w:cs="Arial"/>
          <w:sz w:val="24"/>
          <w:szCs w:val="24"/>
        </w:rPr>
        <w:t xml:space="preserve">4 </w:t>
      </w:r>
      <w:r w:rsidRPr="0000420E">
        <w:rPr>
          <w:rFonts w:ascii="Arial" w:hAnsi="Arial" w:cs="Arial"/>
          <w:sz w:val="24"/>
          <w:szCs w:val="24"/>
        </w:rPr>
        <w:t>评估</w:t>
      </w:r>
      <w:r w:rsidR="00496324">
        <w:rPr>
          <w:rFonts w:ascii="Arial" w:hAnsi="Arial" w:cs="Arial" w:hint="eastAsia"/>
          <w:sz w:val="24"/>
          <w:szCs w:val="24"/>
        </w:rPr>
        <w:t>对象与</w:t>
      </w:r>
      <w:r w:rsidRPr="0000420E">
        <w:rPr>
          <w:rFonts w:ascii="Arial" w:hAnsi="Arial" w:cs="Arial"/>
          <w:sz w:val="24"/>
          <w:szCs w:val="24"/>
        </w:rPr>
        <w:t>范围</w:t>
      </w:r>
      <w:r w:rsidR="00496324">
        <w:rPr>
          <w:rFonts w:ascii="Arial" w:hAnsi="Arial" w:cs="Arial" w:hint="eastAsia"/>
          <w:sz w:val="24"/>
          <w:szCs w:val="24"/>
        </w:rPr>
        <w:t>要素——勘查区面积</w:t>
      </w:r>
      <w:r w:rsidRPr="0000420E">
        <w:rPr>
          <w:rFonts w:ascii="Arial" w:hAnsi="Arial" w:cs="Arial"/>
          <w:sz w:val="24"/>
          <w:szCs w:val="24"/>
        </w:rPr>
        <w:t>与勘查许可证或划定范围一致</w:t>
      </w:r>
      <w:r w:rsidR="00496324">
        <w:rPr>
          <w:rFonts w:ascii="Arial" w:hAnsi="Arial" w:cs="Arial" w:hint="eastAsia"/>
          <w:sz w:val="24"/>
          <w:szCs w:val="24"/>
        </w:rPr>
        <w:t>；</w:t>
      </w:r>
    </w:p>
    <w:p w:rsidR="001462B7" w:rsidRPr="0000420E" w:rsidRDefault="001462B7" w:rsidP="00D45996">
      <w:pPr>
        <w:spacing w:line="360" w:lineRule="auto"/>
        <w:ind w:firstLineChars="235" w:firstLine="564"/>
        <w:jc w:val="left"/>
        <w:rPr>
          <w:rFonts w:ascii="Arial" w:hAnsi="Arial" w:cs="Arial"/>
          <w:sz w:val="24"/>
          <w:szCs w:val="24"/>
        </w:rPr>
      </w:pPr>
      <w:r w:rsidRPr="0000420E">
        <w:rPr>
          <w:rFonts w:ascii="Arial" w:hAnsi="Arial" w:cs="Arial"/>
          <w:sz w:val="24"/>
          <w:szCs w:val="24"/>
        </w:rPr>
        <w:t xml:space="preserve">5 </w:t>
      </w:r>
      <w:r w:rsidRPr="0000420E">
        <w:rPr>
          <w:rFonts w:ascii="Arial" w:hAnsi="Arial" w:cs="Arial"/>
          <w:sz w:val="24"/>
          <w:szCs w:val="24"/>
        </w:rPr>
        <w:t>公式（</w:t>
      </w:r>
      <w:r w:rsidRPr="0000420E">
        <w:rPr>
          <w:rFonts w:ascii="Arial" w:hAnsi="Arial" w:cs="Arial"/>
          <w:sz w:val="24"/>
          <w:szCs w:val="24"/>
        </w:rPr>
        <w:t>7.2.1</w:t>
      </w:r>
      <w:r w:rsidRPr="0000420E">
        <w:rPr>
          <w:rFonts w:ascii="Arial" w:hAnsi="Arial" w:cs="Arial"/>
          <w:sz w:val="24"/>
          <w:szCs w:val="24"/>
        </w:rPr>
        <w:t>）适用于采用占各类勘查技术方法实物工作重置成本的一定比例（分摊系数）的方式估算间接费用的情形，该分摊系数一般取</w:t>
      </w:r>
      <w:r w:rsidRPr="0000420E">
        <w:rPr>
          <w:rFonts w:ascii="Arial" w:hAnsi="Arial" w:cs="Arial"/>
          <w:sz w:val="24"/>
          <w:szCs w:val="24"/>
        </w:rPr>
        <w:t>30%</w:t>
      </w:r>
      <w:r w:rsidRPr="0000420E">
        <w:rPr>
          <w:rFonts w:ascii="Arial" w:hAnsi="Arial" w:cs="Arial"/>
          <w:sz w:val="24"/>
          <w:szCs w:val="24"/>
        </w:rPr>
        <w:t>；公式（</w:t>
      </w:r>
      <w:r w:rsidRPr="0000420E">
        <w:rPr>
          <w:rFonts w:ascii="Arial" w:hAnsi="Arial" w:cs="Arial"/>
          <w:sz w:val="24"/>
          <w:szCs w:val="24"/>
        </w:rPr>
        <w:t>7.2.2</w:t>
      </w:r>
      <w:r w:rsidRPr="0000420E">
        <w:rPr>
          <w:rFonts w:ascii="Arial" w:hAnsi="Arial" w:cs="Arial"/>
          <w:sz w:val="24"/>
          <w:szCs w:val="24"/>
        </w:rPr>
        <w:t>）适用于采用分项估算间接费用的情形，一般应根据现行费用水平确定。</w:t>
      </w:r>
    </w:p>
    <w:p w:rsidR="001462B7" w:rsidRPr="0000420E" w:rsidRDefault="001462B7" w:rsidP="00D45996">
      <w:pPr>
        <w:spacing w:beforeLines="50" w:before="156" w:line="360" w:lineRule="auto"/>
        <w:ind w:firstLineChars="235" w:firstLine="566"/>
        <w:rPr>
          <w:rFonts w:ascii="Arial" w:eastAsia="黑体" w:hAnsi="Arial" w:cs="Arial"/>
          <w:b/>
          <w:bCs/>
          <w:sz w:val="24"/>
          <w:szCs w:val="24"/>
        </w:rPr>
      </w:pPr>
      <w:bookmarkStart w:id="150" w:name="_Toc186604538"/>
      <w:r w:rsidRPr="0000420E">
        <w:rPr>
          <w:rFonts w:ascii="Arial" w:eastAsia="黑体" w:hAnsi="Arial" w:cs="Arial"/>
          <w:b/>
          <w:bCs/>
          <w:sz w:val="24"/>
          <w:szCs w:val="24"/>
        </w:rPr>
        <w:t xml:space="preserve">8.  </w:t>
      </w:r>
      <w:r w:rsidRPr="0000420E">
        <w:rPr>
          <w:rFonts w:ascii="Arial" w:eastAsia="黑体" w:hAnsi="Arial" w:cs="Arial"/>
          <w:b/>
          <w:bCs/>
          <w:sz w:val="24"/>
          <w:szCs w:val="24"/>
        </w:rPr>
        <w:t>地质要素评序法</w:t>
      </w:r>
      <w:bookmarkEnd w:id="150"/>
    </w:p>
    <w:p w:rsidR="001462B7" w:rsidRPr="0000420E" w:rsidRDefault="001462B7" w:rsidP="00D45996">
      <w:pPr>
        <w:spacing w:line="360" w:lineRule="auto"/>
        <w:ind w:firstLineChars="235" w:firstLine="566"/>
        <w:rPr>
          <w:rFonts w:ascii="Arial" w:eastAsia="黑体" w:hAnsi="Arial" w:cs="Arial"/>
          <w:b/>
          <w:bCs/>
          <w:sz w:val="24"/>
          <w:szCs w:val="24"/>
        </w:rPr>
      </w:pPr>
      <w:r w:rsidRPr="0000420E">
        <w:rPr>
          <w:rFonts w:ascii="Arial" w:eastAsia="黑体" w:hAnsi="Arial" w:cs="Arial"/>
          <w:b/>
          <w:bCs/>
          <w:sz w:val="24"/>
          <w:szCs w:val="24"/>
        </w:rPr>
        <w:t>8.1</w:t>
      </w:r>
      <w:r w:rsidRPr="0000420E">
        <w:rPr>
          <w:rFonts w:ascii="Arial" w:eastAsia="黑体" w:hAnsi="Arial" w:cs="Arial"/>
          <w:b/>
          <w:bCs/>
          <w:sz w:val="24"/>
          <w:szCs w:val="24"/>
        </w:rPr>
        <w:t>基本原理</w:t>
      </w:r>
    </w:p>
    <w:p w:rsidR="001462B7" w:rsidRPr="0000420E" w:rsidRDefault="001462B7" w:rsidP="00B605D2">
      <w:pPr>
        <w:spacing w:line="360" w:lineRule="auto"/>
        <w:ind w:firstLineChars="235" w:firstLine="564"/>
        <w:jc w:val="left"/>
        <w:rPr>
          <w:rFonts w:ascii="Arial" w:hAnsi="Arial" w:cs="Arial"/>
          <w:sz w:val="24"/>
          <w:szCs w:val="24"/>
        </w:rPr>
      </w:pPr>
      <w:r w:rsidRPr="0000420E">
        <w:rPr>
          <w:rFonts w:ascii="Arial" w:hAnsi="Arial" w:cs="Arial"/>
          <w:sz w:val="24"/>
          <w:szCs w:val="24"/>
        </w:rPr>
        <w:t>地质要素评序法</w:t>
      </w:r>
      <w:r w:rsidR="00496324">
        <w:rPr>
          <w:rFonts w:ascii="Arial" w:hAnsi="Arial" w:cs="Arial" w:hint="eastAsia"/>
          <w:sz w:val="24"/>
          <w:szCs w:val="24"/>
        </w:rPr>
        <w:t>的原理与地质勘查效用法一致。所不同的是，</w:t>
      </w:r>
      <w:r w:rsidR="00496324" w:rsidRPr="0000420E">
        <w:rPr>
          <w:rFonts w:ascii="Arial" w:hAnsi="Arial" w:cs="Arial"/>
          <w:sz w:val="24"/>
          <w:szCs w:val="24"/>
        </w:rPr>
        <w:t>地质要素评序法</w:t>
      </w:r>
      <w:r w:rsidR="00496324">
        <w:rPr>
          <w:rFonts w:ascii="Arial" w:hAnsi="Arial" w:cs="Arial" w:hint="eastAsia"/>
          <w:sz w:val="24"/>
          <w:szCs w:val="24"/>
        </w:rPr>
        <w:t>进一步考虑</w:t>
      </w:r>
      <w:r w:rsidR="00496324" w:rsidRPr="0000420E">
        <w:rPr>
          <w:rFonts w:ascii="Arial" w:hAnsi="Arial" w:cs="Arial"/>
          <w:sz w:val="24"/>
          <w:szCs w:val="24"/>
        </w:rPr>
        <w:t>找矿潜力和资源利用前景</w:t>
      </w:r>
      <w:r w:rsidR="00B605D2">
        <w:rPr>
          <w:rFonts w:ascii="Arial" w:hAnsi="Arial" w:cs="Arial" w:hint="eastAsia"/>
          <w:sz w:val="24"/>
          <w:szCs w:val="24"/>
        </w:rPr>
        <w:t>两个方面的地质因素。通过对地质要素</w:t>
      </w:r>
      <w:r w:rsidRPr="0000420E">
        <w:rPr>
          <w:rFonts w:ascii="Arial" w:hAnsi="Arial" w:cs="Arial"/>
          <w:sz w:val="24"/>
          <w:szCs w:val="24"/>
        </w:rPr>
        <w:t>的半定量分析，</w:t>
      </w:r>
      <w:r w:rsidR="00B605D2">
        <w:rPr>
          <w:rFonts w:ascii="Arial" w:hAnsi="Arial" w:cs="Arial" w:hint="eastAsia"/>
          <w:sz w:val="24"/>
          <w:szCs w:val="24"/>
        </w:rPr>
        <w:t>得出</w:t>
      </w:r>
      <w:r w:rsidRPr="0000420E">
        <w:rPr>
          <w:rFonts w:ascii="Arial" w:hAnsi="Arial" w:cs="Arial"/>
          <w:sz w:val="24"/>
          <w:szCs w:val="24"/>
        </w:rPr>
        <w:t>各个地质要素的</w:t>
      </w:r>
      <w:r w:rsidRPr="0000420E">
        <w:rPr>
          <w:rFonts w:ascii="Arial" w:hAnsi="Arial" w:cs="Arial"/>
          <w:sz w:val="24"/>
          <w:szCs w:val="24"/>
        </w:rPr>
        <w:t>“</w:t>
      </w:r>
      <w:r w:rsidRPr="0000420E">
        <w:rPr>
          <w:rFonts w:ascii="Arial" w:hAnsi="Arial" w:cs="Arial"/>
          <w:sz w:val="24"/>
          <w:szCs w:val="24"/>
        </w:rPr>
        <w:t>价值指数</w:t>
      </w:r>
      <w:r w:rsidRPr="0000420E">
        <w:rPr>
          <w:rFonts w:ascii="Arial" w:hAnsi="Arial" w:cs="Arial"/>
          <w:sz w:val="24"/>
          <w:szCs w:val="24"/>
        </w:rPr>
        <w:t>”</w:t>
      </w:r>
      <w:r w:rsidRPr="0000420E">
        <w:rPr>
          <w:rFonts w:ascii="Arial" w:hAnsi="Arial" w:cs="Arial"/>
          <w:sz w:val="24"/>
          <w:szCs w:val="24"/>
        </w:rPr>
        <w:t>，</w:t>
      </w:r>
      <w:r w:rsidR="00B605D2">
        <w:rPr>
          <w:rFonts w:ascii="Arial" w:hAnsi="Arial" w:cs="Arial" w:hint="eastAsia"/>
          <w:sz w:val="24"/>
          <w:szCs w:val="24"/>
        </w:rPr>
        <w:t>以此</w:t>
      </w:r>
      <w:r w:rsidRPr="0000420E">
        <w:rPr>
          <w:rFonts w:ascii="Arial" w:hAnsi="Arial" w:cs="Arial"/>
          <w:sz w:val="24"/>
          <w:szCs w:val="24"/>
        </w:rPr>
        <w:t>对</w:t>
      </w:r>
      <w:r w:rsidR="00B605D2">
        <w:rPr>
          <w:rFonts w:ascii="Arial" w:hAnsi="Arial" w:cs="Arial" w:hint="eastAsia"/>
          <w:sz w:val="24"/>
          <w:szCs w:val="24"/>
        </w:rPr>
        <w:t>勘查成本效用法得出的结果</w:t>
      </w:r>
      <w:r w:rsidRPr="0000420E">
        <w:rPr>
          <w:rFonts w:ascii="Arial" w:hAnsi="Arial" w:cs="Arial"/>
          <w:sz w:val="24"/>
          <w:szCs w:val="24"/>
        </w:rPr>
        <w:t>进行修正，</w:t>
      </w:r>
      <w:r w:rsidR="00B605D2">
        <w:rPr>
          <w:rFonts w:ascii="Arial" w:hAnsi="Arial" w:cs="Arial" w:hint="eastAsia"/>
          <w:sz w:val="24"/>
          <w:szCs w:val="24"/>
        </w:rPr>
        <w:t>得到</w:t>
      </w:r>
      <w:r w:rsidRPr="0000420E">
        <w:rPr>
          <w:rFonts w:ascii="Arial" w:hAnsi="Arial" w:cs="Arial"/>
          <w:sz w:val="24"/>
          <w:szCs w:val="24"/>
        </w:rPr>
        <w:t>探矿权价值的</w:t>
      </w:r>
      <w:r w:rsidR="00B605D2">
        <w:rPr>
          <w:rFonts w:ascii="Arial" w:hAnsi="Arial" w:cs="Arial" w:hint="eastAsia"/>
          <w:sz w:val="24"/>
          <w:szCs w:val="24"/>
        </w:rPr>
        <w:t>一种评估方法。</w:t>
      </w:r>
    </w:p>
    <w:p w:rsidR="001462B7" w:rsidRPr="0000420E" w:rsidRDefault="001462B7" w:rsidP="00D45996">
      <w:pPr>
        <w:spacing w:line="360" w:lineRule="auto"/>
        <w:ind w:firstLineChars="235" w:firstLine="566"/>
        <w:rPr>
          <w:rFonts w:ascii="Arial" w:eastAsia="黑体" w:hAnsi="Arial" w:cs="Arial"/>
          <w:b/>
          <w:bCs/>
          <w:sz w:val="24"/>
          <w:szCs w:val="24"/>
        </w:rPr>
      </w:pPr>
      <w:r w:rsidRPr="0000420E">
        <w:rPr>
          <w:rFonts w:ascii="Arial" w:eastAsia="黑体" w:hAnsi="Arial" w:cs="Arial"/>
          <w:b/>
          <w:bCs/>
          <w:sz w:val="24"/>
          <w:szCs w:val="24"/>
        </w:rPr>
        <w:t xml:space="preserve">8.2 </w:t>
      </w:r>
      <w:r w:rsidRPr="0000420E">
        <w:rPr>
          <w:rFonts w:ascii="Arial" w:eastAsia="黑体" w:hAnsi="Arial" w:cs="Arial"/>
          <w:b/>
          <w:bCs/>
          <w:sz w:val="24"/>
          <w:szCs w:val="24"/>
        </w:rPr>
        <w:t>评估模型</w:t>
      </w:r>
    </w:p>
    <w:p w:rsidR="001462B7" w:rsidRPr="0000420E" w:rsidRDefault="001462B7" w:rsidP="00D45996">
      <w:pPr>
        <w:spacing w:line="360" w:lineRule="auto"/>
        <w:ind w:firstLineChars="235" w:firstLine="564"/>
        <w:jc w:val="left"/>
        <w:rPr>
          <w:rFonts w:ascii="Arial" w:hAnsi="Arial" w:cs="Arial"/>
          <w:sz w:val="24"/>
          <w:szCs w:val="24"/>
        </w:rPr>
      </w:pPr>
      <w:r w:rsidRPr="0000420E">
        <w:rPr>
          <w:rFonts w:ascii="Arial" w:hAnsi="Arial" w:cs="Arial"/>
          <w:noProof/>
          <w:sz w:val="24"/>
          <w:szCs w:val="24"/>
        </w:rPr>
        <w:drawing>
          <wp:inline distT="0" distB="0" distL="0" distR="0" wp14:anchorId="47A03EDD" wp14:editId="69988458">
            <wp:extent cx="2981325" cy="5715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81325" cy="571500"/>
                    </a:xfrm>
                    <a:prstGeom prst="rect">
                      <a:avLst/>
                    </a:prstGeom>
                    <a:noFill/>
                    <a:ln>
                      <a:noFill/>
                    </a:ln>
                  </pic:spPr>
                </pic:pic>
              </a:graphicData>
            </a:graphic>
          </wp:inline>
        </w:drawing>
      </w:r>
      <w:r w:rsidRPr="0000420E">
        <w:rPr>
          <w:rFonts w:ascii="Arial" w:hAnsi="Arial" w:cs="Arial"/>
          <w:sz w:val="24"/>
          <w:szCs w:val="24"/>
        </w:rPr>
        <w:t xml:space="preserve">          </w:t>
      </w:r>
      <w:r w:rsidRPr="0000420E">
        <w:rPr>
          <w:rFonts w:ascii="Arial" w:hAnsi="Arial" w:cs="Arial"/>
          <w:sz w:val="24"/>
          <w:szCs w:val="24"/>
        </w:rPr>
        <w:t>（</w:t>
      </w:r>
      <w:r w:rsidRPr="0000420E">
        <w:rPr>
          <w:rFonts w:ascii="Arial" w:hAnsi="Arial" w:cs="Arial"/>
          <w:sz w:val="24"/>
          <w:szCs w:val="24"/>
        </w:rPr>
        <w:t>8.2.1</w:t>
      </w:r>
      <w:r w:rsidRPr="0000420E">
        <w:rPr>
          <w:rFonts w:ascii="Arial" w:hAnsi="Arial" w:cs="Arial"/>
          <w:sz w:val="24"/>
          <w:szCs w:val="24"/>
        </w:rPr>
        <w:t>）</w:t>
      </w:r>
    </w:p>
    <w:p w:rsidR="001462B7" w:rsidRPr="0000420E" w:rsidRDefault="001462B7" w:rsidP="00D45996">
      <w:pPr>
        <w:spacing w:line="360" w:lineRule="auto"/>
        <w:ind w:firstLineChars="235" w:firstLine="564"/>
        <w:jc w:val="left"/>
        <w:rPr>
          <w:rFonts w:ascii="Arial" w:hAnsi="Arial" w:cs="Arial"/>
          <w:sz w:val="24"/>
          <w:szCs w:val="24"/>
        </w:rPr>
      </w:pPr>
      <w:r w:rsidRPr="0000420E">
        <w:rPr>
          <w:rFonts w:ascii="Arial" w:hAnsi="Arial" w:cs="Arial"/>
          <w:sz w:val="24"/>
          <w:szCs w:val="24"/>
        </w:rPr>
        <w:t>式中：</w:t>
      </w:r>
    </w:p>
    <w:p w:rsidR="001462B7" w:rsidRPr="0000420E" w:rsidRDefault="001462B7" w:rsidP="00D45996">
      <w:pPr>
        <w:spacing w:line="360" w:lineRule="auto"/>
        <w:ind w:firstLineChars="235" w:firstLine="564"/>
        <w:jc w:val="left"/>
        <w:rPr>
          <w:rFonts w:ascii="Arial" w:hAnsi="Arial" w:cs="Arial"/>
          <w:sz w:val="24"/>
          <w:szCs w:val="24"/>
        </w:rPr>
      </w:pPr>
      <w:r w:rsidRPr="0000420E">
        <w:rPr>
          <w:rFonts w:ascii="Arial" w:hAnsi="Arial" w:cs="Arial"/>
          <w:sz w:val="24"/>
          <w:szCs w:val="24"/>
        </w:rPr>
        <w:t>P—</w:t>
      </w:r>
      <w:r w:rsidRPr="0000420E">
        <w:rPr>
          <w:rFonts w:ascii="Arial" w:hAnsi="Arial" w:cs="Arial"/>
          <w:sz w:val="24"/>
          <w:szCs w:val="24"/>
        </w:rPr>
        <w:t>地质要素评序法探矿权评估价值；</w:t>
      </w:r>
    </w:p>
    <w:p w:rsidR="001462B7" w:rsidRPr="0000420E" w:rsidRDefault="001462B7" w:rsidP="00D45996">
      <w:pPr>
        <w:spacing w:line="360" w:lineRule="auto"/>
        <w:ind w:firstLineChars="235" w:firstLine="564"/>
        <w:jc w:val="left"/>
        <w:rPr>
          <w:rFonts w:ascii="Arial" w:hAnsi="Arial" w:cs="Arial"/>
          <w:sz w:val="24"/>
          <w:szCs w:val="24"/>
        </w:rPr>
      </w:pPr>
      <w:r w:rsidRPr="0000420E">
        <w:rPr>
          <w:rFonts w:ascii="Arial" w:hAnsi="Arial" w:cs="Arial"/>
          <w:sz w:val="24"/>
          <w:szCs w:val="24"/>
        </w:rPr>
        <w:t>P</w:t>
      </w:r>
      <w:r w:rsidRPr="0000420E">
        <w:rPr>
          <w:rFonts w:ascii="Arial" w:hAnsi="Arial" w:cs="Arial"/>
          <w:sz w:val="24"/>
          <w:szCs w:val="24"/>
          <w:vertAlign w:val="subscript"/>
        </w:rPr>
        <w:t>c</w:t>
      </w:r>
      <w:r w:rsidRPr="0000420E">
        <w:rPr>
          <w:rFonts w:ascii="Arial" w:hAnsi="Arial" w:cs="Arial"/>
          <w:sz w:val="24"/>
          <w:szCs w:val="24"/>
        </w:rPr>
        <w:t>—</w:t>
      </w:r>
      <w:r w:rsidRPr="0000420E">
        <w:rPr>
          <w:rFonts w:ascii="Arial" w:hAnsi="Arial" w:cs="Arial"/>
          <w:sz w:val="24"/>
          <w:szCs w:val="24"/>
        </w:rPr>
        <w:t>基础成本（勘查成本效用法探矿权评估价值）；</w:t>
      </w:r>
    </w:p>
    <w:p w:rsidR="001462B7" w:rsidRPr="0000420E" w:rsidRDefault="001462B7" w:rsidP="00D45996">
      <w:pPr>
        <w:spacing w:line="360" w:lineRule="auto"/>
        <w:ind w:firstLineChars="235" w:firstLine="564"/>
        <w:jc w:val="left"/>
        <w:rPr>
          <w:rFonts w:ascii="Arial" w:hAnsi="Arial" w:cs="Arial"/>
          <w:sz w:val="24"/>
          <w:szCs w:val="24"/>
        </w:rPr>
      </w:pPr>
      <w:r w:rsidRPr="0000420E">
        <w:rPr>
          <w:rFonts w:ascii="Arial" w:hAnsi="Arial" w:cs="Arial"/>
          <w:sz w:val="24"/>
          <w:szCs w:val="24"/>
        </w:rPr>
        <w:t>α</w:t>
      </w:r>
      <w:r w:rsidRPr="0000420E">
        <w:rPr>
          <w:rFonts w:ascii="Arial" w:hAnsi="Arial" w:cs="Arial"/>
          <w:sz w:val="24"/>
          <w:szCs w:val="24"/>
          <w:vertAlign w:val="subscript"/>
        </w:rPr>
        <w:t>j</w:t>
      </w:r>
      <w:r w:rsidRPr="0000420E">
        <w:rPr>
          <w:rFonts w:ascii="Arial" w:hAnsi="Arial" w:cs="Arial"/>
          <w:sz w:val="24"/>
          <w:szCs w:val="24"/>
        </w:rPr>
        <w:t>—</w:t>
      </w:r>
      <w:r w:rsidRPr="0000420E">
        <w:rPr>
          <w:rFonts w:ascii="Arial" w:hAnsi="Arial" w:cs="Arial"/>
          <w:sz w:val="24"/>
          <w:szCs w:val="24"/>
        </w:rPr>
        <w:t>第</w:t>
      </w:r>
      <w:r w:rsidRPr="0000420E">
        <w:rPr>
          <w:rFonts w:ascii="Arial" w:hAnsi="Arial" w:cs="Arial"/>
          <w:sz w:val="24"/>
          <w:szCs w:val="24"/>
        </w:rPr>
        <w:t>j</w:t>
      </w:r>
      <w:r w:rsidRPr="0000420E">
        <w:rPr>
          <w:rFonts w:ascii="Arial" w:hAnsi="Arial" w:cs="Arial"/>
          <w:sz w:val="24"/>
          <w:szCs w:val="24"/>
        </w:rPr>
        <w:t>个地质要素的价值指数（</w:t>
      </w:r>
      <w:r w:rsidRPr="0000420E">
        <w:rPr>
          <w:rFonts w:ascii="Arial" w:hAnsi="Arial" w:cs="Arial"/>
          <w:sz w:val="24"/>
          <w:szCs w:val="24"/>
        </w:rPr>
        <w:t>j</w:t>
      </w:r>
      <w:r w:rsidRPr="0000420E">
        <w:rPr>
          <w:rFonts w:ascii="Arial" w:hAnsi="Arial" w:cs="Arial"/>
          <w:sz w:val="24"/>
          <w:szCs w:val="24"/>
        </w:rPr>
        <w:t>＝</w:t>
      </w:r>
      <w:r w:rsidRPr="0000420E">
        <w:rPr>
          <w:rFonts w:ascii="Arial" w:hAnsi="Arial" w:cs="Arial"/>
          <w:sz w:val="24"/>
          <w:szCs w:val="24"/>
        </w:rPr>
        <w:t>1</w:t>
      </w:r>
      <w:r w:rsidRPr="0000420E">
        <w:rPr>
          <w:rFonts w:ascii="Arial" w:hAnsi="Arial" w:cs="Arial"/>
          <w:sz w:val="24"/>
          <w:szCs w:val="24"/>
        </w:rPr>
        <w:t>，</w:t>
      </w:r>
      <w:r w:rsidRPr="0000420E">
        <w:rPr>
          <w:rFonts w:ascii="Arial" w:hAnsi="Arial" w:cs="Arial"/>
          <w:sz w:val="24"/>
          <w:szCs w:val="24"/>
        </w:rPr>
        <w:t>2</w:t>
      </w:r>
      <w:r w:rsidRPr="0000420E">
        <w:rPr>
          <w:rFonts w:ascii="Arial" w:hAnsi="Arial" w:cs="Arial"/>
          <w:sz w:val="24"/>
          <w:szCs w:val="24"/>
        </w:rPr>
        <w:t>，</w:t>
      </w:r>
      <w:r w:rsidRPr="0000420E">
        <w:rPr>
          <w:rFonts w:ascii="Arial" w:hAnsi="Arial" w:cs="Arial"/>
          <w:sz w:val="24"/>
          <w:szCs w:val="24"/>
        </w:rPr>
        <w:t>…</w:t>
      </w:r>
      <w:r w:rsidRPr="0000420E">
        <w:rPr>
          <w:rFonts w:ascii="Arial" w:hAnsi="Arial" w:cs="Arial"/>
          <w:sz w:val="24"/>
          <w:szCs w:val="24"/>
        </w:rPr>
        <w:t>，</w:t>
      </w:r>
      <w:r w:rsidRPr="0000420E">
        <w:rPr>
          <w:rFonts w:ascii="Arial" w:hAnsi="Arial" w:cs="Arial"/>
          <w:sz w:val="24"/>
          <w:szCs w:val="24"/>
        </w:rPr>
        <w:t>m</w:t>
      </w:r>
      <w:r w:rsidRPr="0000420E">
        <w:rPr>
          <w:rFonts w:ascii="Arial" w:hAnsi="Arial" w:cs="Arial"/>
          <w:sz w:val="24"/>
          <w:szCs w:val="24"/>
        </w:rPr>
        <w:t>）；</w:t>
      </w:r>
    </w:p>
    <w:p w:rsidR="001462B7" w:rsidRPr="0000420E" w:rsidRDefault="001462B7" w:rsidP="00D45996">
      <w:pPr>
        <w:spacing w:line="360" w:lineRule="auto"/>
        <w:ind w:firstLineChars="235" w:firstLine="564"/>
        <w:jc w:val="left"/>
        <w:rPr>
          <w:rFonts w:ascii="Arial" w:hAnsi="Arial" w:cs="Arial"/>
          <w:sz w:val="24"/>
          <w:szCs w:val="24"/>
        </w:rPr>
      </w:pPr>
      <w:r w:rsidRPr="0000420E">
        <w:rPr>
          <w:rFonts w:ascii="Arial" w:hAnsi="Arial" w:cs="Arial"/>
          <w:sz w:val="24"/>
          <w:szCs w:val="24"/>
        </w:rPr>
        <w:t>α—</w:t>
      </w:r>
      <w:r w:rsidRPr="0000420E">
        <w:rPr>
          <w:rFonts w:ascii="Arial" w:hAnsi="Arial" w:cs="Arial"/>
          <w:sz w:val="24"/>
          <w:szCs w:val="24"/>
        </w:rPr>
        <w:t>调整系数</w:t>
      </w:r>
      <w:r w:rsidRPr="0000420E">
        <w:rPr>
          <w:rFonts w:ascii="Arial" w:hAnsi="Arial" w:cs="Arial"/>
          <w:sz w:val="24"/>
          <w:szCs w:val="24"/>
        </w:rPr>
        <w:t>(</w:t>
      </w:r>
      <w:r w:rsidRPr="0000420E">
        <w:rPr>
          <w:rFonts w:ascii="Arial" w:hAnsi="Arial" w:cs="Arial"/>
          <w:sz w:val="24"/>
          <w:szCs w:val="24"/>
        </w:rPr>
        <w:t>价值指数的乘积，</w:t>
      </w:r>
      <w:r w:rsidRPr="0000420E">
        <w:rPr>
          <w:rFonts w:ascii="Arial" w:hAnsi="Arial" w:cs="Arial"/>
          <w:sz w:val="24"/>
          <w:szCs w:val="24"/>
        </w:rPr>
        <w:t>α</w:t>
      </w:r>
      <w:r w:rsidRPr="0000420E">
        <w:rPr>
          <w:rFonts w:ascii="Arial" w:hAnsi="Arial" w:cs="Arial"/>
          <w:sz w:val="24"/>
          <w:szCs w:val="24"/>
        </w:rPr>
        <w:t>＝</w:t>
      </w:r>
      <w:r w:rsidRPr="0000420E">
        <w:rPr>
          <w:rFonts w:ascii="Arial" w:hAnsi="Arial" w:cs="Arial"/>
          <w:sz w:val="24"/>
          <w:szCs w:val="24"/>
        </w:rPr>
        <w:t>α</w:t>
      </w:r>
      <w:r w:rsidRPr="0000420E">
        <w:rPr>
          <w:rFonts w:ascii="Arial" w:hAnsi="Arial" w:cs="Arial"/>
          <w:sz w:val="24"/>
          <w:szCs w:val="24"/>
          <w:vertAlign w:val="subscript"/>
        </w:rPr>
        <w:t>1</w:t>
      </w:r>
      <w:r w:rsidRPr="0000420E">
        <w:rPr>
          <w:rFonts w:ascii="Arial" w:hAnsi="Arial" w:cs="Arial"/>
          <w:sz w:val="24"/>
          <w:szCs w:val="24"/>
        </w:rPr>
        <w:t>×α</w:t>
      </w:r>
      <w:r w:rsidRPr="0000420E">
        <w:rPr>
          <w:rFonts w:ascii="Arial" w:hAnsi="Arial" w:cs="Arial"/>
          <w:sz w:val="24"/>
          <w:szCs w:val="24"/>
          <w:vertAlign w:val="subscript"/>
        </w:rPr>
        <w:t>2</w:t>
      </w:r>
      <w:r w:rsidRPr="0000420E">
        <w:rPr>
          <w:rFonts w:ascii="Arial" w:hAnsi="Arial" w:cs="Arial"/>
          <w:sz w:val="24"/>
          <w:szCs w:val="24"/>
        </w:rPr>
        <w:t>×α</w:t>
      </w:r>
      <w:r w:rsidRPr="0000420E">
        <w:rPr>
          <w:rFonts w:ascii="Arial" w:hAnsi="Arial" w:cs="Arial"/>
          <w:sz w:val="24"/>
          <w:szCs w:val="24"/>
          <w:vertAlign w:val="subscript"/>
        </w:rPr>
        <w:t>3</w:t>
      </w:r>
      <w:r w:rsidRPr="0000420E">
        <w:rPr>
          <w:rFonts w:ascii="Arial" w:hAnsi="Arial" w:cs="Arial"/>
          <w:sz w:val="24"/>
          <w:szCs w:val="24"/>
        </w:rPr>
        <w:t>×…α</w:t>
      </w:r>
      <w:r w:rsidRPr="0000420E">
        <w:rPr>
          <w:rFonts w:ascii="Arial" w:hAnsi="Arial" w:cs="Arial"/>
          <w:sz w:val="24"/>
          <w:szCs w:val="24"/>
          <w:vertAlign w:val="subscript"/>
        </w:rPr>
        <w:t>m</w:t>
      </w:r>
      <w:r w:rsidRPr="0000420E">
        <w:rPr>
          <w:rFonts w:ascii="Arial" w:hAnsi="Arial" w:cs="Arial"/>
          <w:sz w:val="24"/>
          <w:szCs w:val="24"/>
        </w:rPr>
        <w:t>)</w:t>
      </w:r>
      <w:r w:rsidRPr="0000420E">
        <w:rPr>
          <w:rFonts w:ascii="Arial" w:hAnsi="Arial" w:cs="Arial"/>
          <w:sz w:val="24"/>
          <w:szCs w:val="24"/>
        </w:rPr>
        <w:t>；</w:t>
      </w:r>
    </w:p>
    <w:p w:rsidR="001462B7" w:rsidRPr="0000420E" w:rsidRDefault="001462B7" w:rsidP="00D45996">
      <w:pPr>
        <w:spacing w:line="360" w:lineRule="auto"/>
        <w:ind w:firstLineChars="235" w:firstLine="564"/>
        <w:jc w:val="left"/>
        <w:rPr>
          <w:rFonts w:ascii="Arial" w:hAnsi="Arial" w:cs="Arial"/>
          <w:sz w:val="24"/>
          <w:szCs w:val="24"/>
        </w:rPr>
      </w:pPr>
      <w:r w:rsidRPr="0000420E">
        <w:rPr>
          <w:rFonts w:ascii="Arial" w:hAnsi="Arial" w:cs="Arial"/>
          <w:sz w:val="24"/>
          <w:szCs w:val="24"/>
        </w:rPr>
        <w:t>m—</w:t>
      </w:r>
      <w:r w:rsidRPr="0000420E">
        <w:rPr>
          <w:rFonts w:ascii="Arial" w:hAnsi="Arial" w:cs="Arial"/>
          <w:sz w:val="24"/>
          <w:szCs w:val="24"/>
        </w:rPr>
        <w:t>地质要素的个数。</w:t>
      </w:r>
    </w:p>
    <w:p w:rsidR="001462B7" w:rsidRPr="0000420E" w:rsidRDefault="00DC60D7" w:rsidP="00D45996">
      <w:pPr>
        <w:spacing w:line="360" w:lineRule="auto"/>
        <w:ind w:firstLineChars="235" w:firstLine="564"/>
        <w:jc w:val="left"/>
        <w:rPr>
          <w:rFonts w:ascii="Arial" w:hAnsi="Arial" w:cs="Arial"/>
          <w:sz w:val="24"/>
          <w:szCs w:val="24"/>
        </w:rPr>
      </w:pPr>
      <w:r>
        <w:rPr>
          <w:rFonts w:ascii="Arial" w:hAnsi="Arial" w:cs="Arial" w:hint="eastAsia"/>
          <w:sz w:val="24"/>
          <w:szCs w:val="24"/>
        </w:rPr>
        <w:t>或：</w:t>
      </w:r>
    </w:p>
    <w:p w:rsidR="001462B7" w:rsidRPr="0000420E" w:rsidRDefault="001462B7" w:rsidP="00D45996">
      <w:pPr>
        <w:spacing w:line="360" w:lineRule="auto"/>
        <w:ind w:firstLineChars="235" w:firstLine="564"/>
        <w:jc w:val="left"/>
        <w:rPr>
          <w:rFonts w:ascii="Arial" w:hAnsi="Arial" w:cs="Arial"/>
          <w:sz w:val="24"/>
          <w:szCs w:val="24"/>
        </w:rPr>
      </w:pPr>
      <w:r w:rsidRPr="0000420E">
        <w:rPr>
          <w:rFonts w:ascii="Arial" w:hAnsi="Arial" w:cs="Arial"/>
          <w:noProof/>
          <w:sz w:val="24"/>
          <w:szCs w:val="24"/>
        </w:rPr>
        <w:drawing>
          <wp:inline distT="0" distB="0" distL="0" distR="0" wp14:anchorId="1B1A0F91" wp14:editId="51D40138">
            <wp:extent cx="3228975" cy="7048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28975" cy="704850"/>
                    </a:xfrm>
                    <a:prstGeom prst="rect">
                      <a:avLst/>
                    </a:prstGeom>
                    <a:noFill/>
                    <a:ln>
                      <a:noFill/>
                    </a:ln>
                  </pic:spPr>
                </pic:pic>
              </a:graphicData>
            </a:graphic>
          </wp:inline>
        </w:drawing>
      </w:r>
      <w:r w:rsidRPr="0000420E">
        <w:rPr>
          <w:rFonts w:ascii="Arial" w:hAnsi="Arial" w:cs="Arial"/>
          <w:sz w:val="24"/>
          <w:szCs w:val="24"/>
        </w:rPr>
        <w:t xml:space="preserve">      </w:t>
      </w:r>
      <w:r w:rsidRPr="0000420E">
        <w:rPr>
          <w:rFonts w:ascii="Arial" w:hAnsi="Arial" w:cs="Arial"/>
          <w:sz w:val="24"/>
          <w:szCs w:val="24"/>
        </w:rPr>
        <w:t>（</w:t>
      </w:r>
      <w:r w:rsidRPr="0000420E">
        <w:rPr>
          <w:rFonts w:ascii="Arial" w:hAnsi="Arial" w:cs="Arial"/>
          <w:sz w:val="24"/>
          <w:szCs w:val="24"/>
        </w:rPr>
        <w:t>8.2.2</w:t>
      </w:r>
      <w:r w:rsidRPr="0000420E">
        <w:rPr>
          <w:rFonts w:ascii="Arial" w:hAnsi="Arial" w:cs="Arial"/>
          <w:sz w:val="24"/>
          <w:szCs w:val="24"/>
        </w:rPr>
        <w:t>）</w:t>
      </w:r>
    </w:p>
    <w:p w:rsidR="001462B7" w:rsidRPr="0000420E" w:rsidRDefault="001462B7" w:rsidP="00D45996">
      <w:pPr>
        <w:spacing w:line="360" w:lineRule="auto"/>
        <w:ind w:firstLineChars="235" w:firstLine="564"/>
        <w:jc w:val="left"/>
        <w:rPr>
          <w:rFonts w:ascii="Arial" w:hAnsi="Arial" w:cs="Arial"/>
          <w:sz w:val="24"/>
          <w:szCs w:val="24"/>
        </w:rPr>
      </w:pPr>
      <w:r w:rsidRPr="0000420E">
        <w:rPr>
          <w:rFonts w:ascii="Arial" w:hAnsi="Arial" w:cs="Arial"/>
          <w:sz w:val="24"/>
          <w:szCs w:val="24"/>
        </w:rPr>
        <w:t>式中：</w:t>
      </w:r>
    </w:p>
    <w:p w:rsidR="001462B7" w:rsidRPr="0000420E" w:rsidRDefault="001462B7" w:rsidP="00D45996">
      <w:pPr>
        <w:spacing w:line="360" w:lineRule="auto"/>
        <w:ind w:firstLineChars="235" w:firstLine="564"/>
        <w:jc w:val="left"/>
        <w:rPr>
          <w:rFonts w:ascii="Arial" w:hAnsi="Arial" w:cs="Arial"/>
          <w:sz w:val="24"/>
          <w:szCs w:val="24"/>
        </w:rPr>
      </w:pPr>
      <w:r w:rsidRPr="0000420E">
        <w:rPr>
          <w:rFonts w:ascii="Arial" w:hAnsi="Arial" w:cs="Arial"/>
          <w:sz w:val="24"/>
          <w:szCs w:val="24"/>
        </w:rPr>
        <w:t>P—</w:t>
      </w:r>
      <w:r w:rsidRPr="0000420E">
        <w:rPr>
          <w:rFonts w:ascii="Arial" w:hAnsi="Arial" w:cs="Arial"/>
          <w:sz w:val="24"/>
          <w:szCs w:val="24"/>
        </w:rPr>
        <w:t>地质要素评序法探矿权评估价值；</w:t>
      </w:r>
    </w:p>
    <w:p w:rsidR="001462B7" w:rsidRPr="0000420E" w:rsidRDefault="001462B7" w:rsidP="00D45996">
      <w:pPr>
        <w:spacing w:line="360" w:lineRule="auto"/>
        <w:ind w:firstLineChars="235" w:firstLine="564"/>
        <w:jc w:val="left"/>
        <w:rPr>
          <w:rFonts w:ascii="Arial" w:hAnsi="Arial" w:cs="Arial"/>
          <w:sz w:val="24"/>
          <w:szCs w:val="24"/>
        </w:rPr>
      </w:pPr>
      <w:r w:rsidRPr="0000420E">
        <w:rPr>
          <w:rFonts w:ascii="Arial" w:hAnsi="Arial" w:cs="Arial"/>
          <w:sz w:val="24"/>
          <w:szCs w:val="24"/>
        </w:rPr>
        <w:t>P</w:t>
      </w:r>
      <w:r w:rsidRPr="0000420E">
        <w:rPr>
          <w:rFonts w:ascii="Arial" w:hAnsi="Arial" w:cs="Arial"/>
          <w:sz w:val="24"/>
          <w:szCs w:val="24"/>
          <w:vertAlign w:val="subscript"/>
        </w:rPr>
        <w:t>c</w:t>
      </w:r>
      <w:r w:rsidRPr="0000420E">
        <w:rPr>
          <w:rFonts w:ascii="Arial" w:hAnsi="Arial" w:cs="Arial"/>
          <w:sz w:val="24"/>
          <w:szCs w:val="24"/>
        </w:rPr>
        <w:t>—</w:t>
      </w:r>
      <w:r w:rsidRPr="0000420E">
        <w:rPr>
          <w:rFonts w:ascii="Arial" w:hAnsi="Arial" w:cs="Arial"/>
          <w:sz w:val="24"/>
          <w:szCs w:val="24"/>
        </w:rPr>
        <w:t>基础成本（勘查成本效用法探矿权评估价值）；</w:t>
      </w:r>
    </w:p>
    <w:p w:rsidR="001462B7" w:rsidRPr="0000420E" w:rsidRDefault="001462B7" w:rsidP="00D45996">
      <w:pPr>
        <w:spacing w:line="360" w:lineRule="auto"/>
        <w:ind w:firstLineChars="235" w:firstLine="564"/>
        <w:jc w:val="left"/>
        <w:rPr>
          <w:rFonts w:ascii="Arial" w:hAnsi="Arial" w:cs="Arial"/>
          <w:sz w:val="24"/>
          <w:szCs w:val="24"/>
        </w:rPr>
      </w:pPr>
      <w:r w:rsidRPr="0000420E">
        <w:rPr>
          <w:rFonts w:ascii="Arial" w:hAnsi="Arial" w:cs="Arial"/>
          <w:sz w:val="24"/>
          <w:szCs w:val="24"/>
        </w:rPr>
        <w:lastRenderedPageBreak/>
        <w:t>α</w:t>
      </w:r>
      <w:r w:rsidRPr="0000420E">
        <w:rPr>
          <w:rFonts w:ascii="Arial" w:hAnsi="Arial" w:cs="Arial"/>
          <w:sz w:val="24"/>
          <w:szCs w:val="24"/>
          <w:vertAlign w:val="subscript"/>
        </w:rPr>
        <w:t>j</w:t>
      </w:r>
      <w:r w:rsidRPr="0000420E">
        <w:rPr>
          <w:rFonts w:ascii="Arial" w:hAnsi="Arial" w:cs="Arial"/>
          <w:sz w:val="24"/>
          <w:szCs w:val="24"/>
        </w:rPr>
        <w:t>—</w:t>
      </w:r>
      <w:r w:rsidRPr="0000420E">
        <w:rPr>
          <w:rFonts w:ascii="Arial" w:hAnsi="Arial" w:cs="Arial"/>
          <w:sz w:val="24"/>
          <w:szCs w:val="24"/>
        </w:rPr>
        <w:t>第</w:t>
      </w:r>
      <w:r w:rsidRPr="0000420E">
        <w:rPr>
          <w:rFonts w:ascii="Arial" w:hAnsi="Arial" w:cs="Arial"/>
          <w:sz w:val="24"/>
          <w:szCs w:val="24"/>
        </w:rPr>
        <w:t>j</w:t>
      </w:r>
      <w:r w:rsidRPr="0000420E">
        <w:rPr>
          <w:rFonts w:ascii="Arial" w:hAnsi="Arial" w:cs="Arial"/>
          <w:sz w:val="24"/>
          <w:szCs w:val="24"/>
        </w:rPr>
        <w:t>个地质要素的价值指数（</w:t>
      </w:r>
      <w:r w:rsidRPr="0000420E">
        <w:rPr>
          <w:rFonts w:ascii="Arial" w:hAnsi="Arial" w:cs="Arial"/>
          <w:sz w:val="24"/>
          <w:szCs w:val="24"/>
        </w:rPr>
        <w:t>j</w:t>
      </w:r>
      <w:r w:rsidRPr="0000420E">
        <w:rPr>
          <w:rFonts w:ascii="Arial" w:hAnsi="Arial" w:cs="Arial"/>
          <w:sz w:val="24"/>
          <w:szCs w:val="24"/>
        </w:rPr>
        <w:t>＝</w:t>
      </w:r>
      <w:r w:rsidRPr="0000420E">
        <w:rPr>
          <w:rFonts w:ascii="Arial" w:hAnsi="Arial" w:cs="Arial"/>
          <w:sz w:val="24"/>
          <w:szCs w:val="24"/>
        </w:rPr>
        <w:t>1</w:t>
      </w:r>
      <w:r w:rsidRPr="0000420E">
        <w:rPr>
          <w:rFonts w:ascii="Arial" w:hAnsi="Arial" w:cs="Arial"/>
          <w:sz w:val="24"/>
          <w:szCs w:val="24"/>
        </w:rPr>
        <w:t>，</w:t>
      </w:r>
      <w:r w:rsidRPr="0000420E">
        <w:rPr>
          <w:rFonts w:ascii="Arial" w:hAnsi="Arial" w:cs="Arial"/>
          <w:sz w:val="24"/>
          <w:szCs w:val="24"/>
        </w:rPr>
        <w:t>2</w:t>
      </w:r>
      <w:r w:rsidRPr="0000420E">
        <w:rPr>
          <w:rFonts w:ascii="Arial" w:hAnsi="Arial" w:cs="Arial"/>
          <w:sz w:val="24"/>
          <w:szCs w:val="24"/>
        </w:rPr>
        <w:t>，</w:t>
      </w:r>
      <w:r w:rsidRPr="0000420E">
        <w:rPr>
          <w:rFonts w:ascii="Arial" w:hAnsi="Arial" w:cs="Arial"/>
          <w:sz w:val="24"/>
          <w:szCs w:val="24"/>
        </w:rPr>
        <w:t>…</w:t>
      </w:r>
      <w:r w:rsidRPr="0000420E">
        <w:rPr>
          <w:rFonts w:ascii="Arial" w:hAnsi="Arial" w:cs="Arial"/>
          <w:sz w:val="24"/>
          <w:szCs w:val="24"/>
        </w:rPr>
        <w:t>，</w:t>
      </w:r>
      <w:r w:rsidRPr="0000420E">
        <w:rPr>
          <w:rFonts w:ascii="Arial" w:hAnsi="Arial" w:cs="Arial"/>
          <w:sz w:val="24"/>
          <w:szCs w:val="24"/>
        </w:rPr>
        <w:t>m</w:t>
      </w:r>
      <w:r w:rsidRPr="0000420E">
        <w:rPr>
          <w:rFonts w:ascii="Arial" w:hAnsi="Arial" w:cs="Arial"/>
          <w:sz w:val="24"/>
          <w:szCs w:val="24"/>
        </w:rPr>
        <w:t>）；</w:t>
      </w:r>
    </w:p>
    <w:p w:rsidR="001462B7" w:rsidRPr="0000420E" w:rsidRDefault="001462B7" w:rsidP="00D45996">
      <w:pPr>
        <w:spacing w:line="360" w:lineRule="auto"/>
        <w:ind w:firstLineChars="235" w:firstLine="564"/>
        <w:jc w:val="left"/>
        <w:rPr>
          <w:rFonts w:ascii="Arial" w:hAnsi="Arial" w:cs="Arial"/>
          <w:sz w:val="24"/>
          <w:szCs w:val="24"/>
        </w:rPr>
      </w:pPr>
      <w:r w:rsidRPr="0000420E">
        <w:rPr>
          <w:rFonts w:ascii="Arial" w:hAnsi="Arial" w:cs="Arial"/>
          <w:sz w:val="24"/>
          <w:szCs w:val="24"/>
        </w:rPr>
        <w:t>α—</w:t>
      </w:r>
      <w:r w:rsidRPr="0000420E">
        <w:rPr>
          <w:rFonts w:ascii="Arial" w:hAnsi="Arial" w:cs="Arial"/>
          <w:sz w:val="24"/>
          <w:szCs w:val="24"/>
        </w:rPr>
        <w:t>调整系数</w:t>
      </w:r>
      <w:r w:rsidRPr="0000420E">
        <w:rPr>
          <w:rFonts w:ascii="Arial" w:hAnsi="Arial" w:cs="Arial"/>
          <w:sz w:val="24"/>
          <w:szCs w:val="24"/>
        </w:rPr>
        <w:t>(</w:t>
      </w:r>
      <w:r w:rsidRPr="0000420E">
        <w:rPr>
          <w:rFonts w:ascii="Arial" w:hAnsi="Arial" w:cs="Arial"/>
          <w:sz w:val="24"/>
          <w:szCs w:val="24"/>
        </w:rPr>
        <w:t>价值指数的乘积，</w:t>
      </w:r>
      <w:r w:rsidRPr="0000420E">
        <w:rPr>
          <w:rFonts w:ascii="Arial" w:hAnsi="Arial" w:cs="Arial"/>
          <w:sz w:val="24"/>
          <w:szCs w:val="24"/>
        </w:rPr>
        <w:t>α</w:t>
      </w:r>
      <w:r w:rsidRPr="0000420E">
        <w:rPr>
          <w:rFonts w:ascii="Arial" w:hAnsi="Arial" w:cs="Arial"/>
          <w:sz w:val="24"/>
          <w:szCs w:val="24"/>
        </w:rPr>
        <w:t>＝</w:t>
      </w:r>
      <w:r w:rsidRPr="0000420E">
        <w:rPr>
          <w:rFonts w:ascii="Arial" w:hAnsi="Arial" w:cs="Arial"/>
          <w:sz w:val="24"/>
          <w:szCs w:val="24"/>
        </w:rPr>
        <w:t>α</w:t>
      </w:r>
      <w:r w:rsidRPr="0000420E">
        <w:rPr>
          <w:rFonts w:ascii="Arial" w:hAnsi="Arial" w:cs="Arial"/>
          <w:sz w:val="24"/>
          <w:szCs w:val="24"/>
          <w:vertAlign w:val="subscript"/>
        </w:rPr>
        <w:t>1</w:t>
      </w:r>
      <w:r w:rsidRPr="0000420E">
        <w:rPr>
          <w:rFonts w:ascii="Arial" w:hAnsi="Arial" w:cs="Arial"/>
          <w:sz w:val="24"/>
          <w:szCs w:val="24"/>
        </w:rPr>
        <w:t>×α</w:t>
      </w:r>
      <w:r w:rsidRPr="0000420E">
        <w:rPr>
          <w:rFonts w:ascii="Arial" w:hAnsi="Arial" w:cs="Arial"/>
          <w:sz w:val="24"/>
          <w:szCs w:val="24"/>
          <w:vertAlign w:val="subscript"/>
        </w:rPr>
        <w:t>2</w:t>
      </w:r>
      <w:r w:rsidRPr="0000420E">
        <w:rPr>
          <w:rFonts w:ascii="Arial" w:hAnsi="Arial" w:cs="Arial"/>
          <w:sz w:val="24"/>
          <w:szCs w:val="24"/>
        </w:rPr>
        <w:t>×α</w:t>
      </w:r>
      <w:r w:rsidRPr="0000420E">
        <w:rPr>
          <w:rFonts w:ascii="Arial" w:hAnsi="Arial" w:cs="Arial"/>
          <w:sz w:val="24"/>
          <w:szCs w:val="24"/>
          <w:vertAlign w:val="subscript"/>
        </w:rPr>
        <w:t>3</w:t>
      </w:r>
      <w:r w:rsidRPr="0000420E">
        <w:rPr>
          <w:rFonts w:ascii="Arial" w:hAnsi="Arial" w:cs="Arial"/>
          <w:sz w:val="24"/>
          <w:szCs w:val="24"/>
        </w:rPr>
        <w:t>×…α</w:t>
      </w:r>
      <w:r w:rsidRPr="0000420E">
        <w:rPr>
          <w:rFonts w:ascii="Arial" w:hAnsi="Arial" w:cs="Arial"/>
          <w:sz w:val="24"/>
          <w:szCs w:val="24"/>
          <w:vertAlign w:val="subscript"/>
        </w:rPr>
        <w:t>m</w:t>
      </w:r>
      <w:r w:rsidRPr="0000420E">
        <w:rPr>
          <w:rFonts w:ascii="Arial" w:hAnsi="Arial" w:cs="Arial"/>
          <w:sz w:val="24"/>
          <w:szCs w:val="24"/>
        </w:rPr>
        <w:t>)</w:t>
      </w:r>
      <w:r w:rsidRPr="0000420E">
        <w:rPr>
          <w:rFonts w:ascii="Arial" w:hAnsi="Arial" w:cs="Arial"/>
          <w:sz w:val="24"/>
          <w:szCs w:val="24"/>
        </w:rPr>
        <w:t>；</w:t>
      </w:r>
    </w:p>
    <w:p w:rsidR="001462B7" w:rsidRDefault="001462B7" w:rsidP="00D45996">
      <w:pPr>
        <w:spacing w:line="360" w:lineRule="auto"/>
        <w:ind w:firstLineChars="235" w:firstLine="564"/>
        <w:jc w:val="left"/>
        <w:rPr>
          <w:rFonts w:ascii="Arial" w:hAnsi="Arial" w:cs="Arial"/>
          <w:sz w:val="24"/>
          <w:szCs w:val="24"/>
        </w:rPr>
      </w:pPr>
      <w:r w:rsidRPr="0000420E">
        <w:rPr>
          <w:rFonts w:ascii="Arial" w:hAnsi="Arial" w:cs="Arial"/>
          <w:sz w:val="24"/>
          <w:szCs w:val="24"/>
        </w:rPr>
        <w:t>m—</w:t>
      </w:r>
      <w:r w:rsidRPr="0000420E">
        <w:rPr>
          <w:rFonts w:ascii="Arial" w:hAnsi="Arial" w:cs="Arial"/>
          <w:sz w:val="24"/>
          <w:szCs w:val="24"/>
        </w:rPr>
        <w:t>地质要素的个数。</w:t>
      </w:r>
    </w:p>
    <w:p w:rsidR="00DC60D7" w:rsidRDefault="00DC60D7" w:rsidP="00DC60D7">
      <w:pPr>
        <w:spacing w:line="360" w:lineRule="auto"/>
        <w:ind w:firstLineChars="235" w:firstLine="566"/>
        <w:rPr>
          <w:rFonts w:ascii="Arial" w:eastAsia="黑体" w:hAnsi="Arial" w:cs="Arial"/>
          <w:b/>
          <w:bCs/>
          <w:sz w:val="24"/>
          <w:szCs w:val="24"/>
        </w:rPr>
      </w:pPr>
      <w:r w:rsidRPr="00DC60D7">
        <w:rPr>
          <w:rFonts w:ascii="Arial" w:eastAsia="黑体" w:hAnsi="Arial" w:cs="Arial" w:hint="eastAsia"/>
          <w:b/>
          <w:bCs/>
          <w:sz w:val="24"/>
          <w:szCs w:val="24"/>
        </w:rPr>
        <w:t xml:space="preserve">8.3 </w:t>
      </w:r>
      <w:r>
        <w:rPr>
          <w:rFonts w:ascii="Arial" w:eastAsia="黑体" w:hAnsi="Arial" w:cs="Arial" w:hint="eastAsia"/>
          <w:b/>
          <w:bCs/>
          <w:sz w:val="24"/>
          <w:szCs w:val="24"/>
        </w:rPr>
        <w:t>价值指数确定</w:t>
      </w:r>
    </w:p>
    <w:p w:rsidR="00DB00D8" w:rsidRDefault="00DC60D7" w:rsidP="00DC60D7">
      <w:pPr>
        <w:spacing w:line="360" w:lineRule="auto"/>
        <w:ind w:firstLineChars="235" w:firstLine="564"/>
        <w:rPr>
          <w:rFonts w:ascii="Arial" w:hAnsi="Arial" w:cs="Arial"/>
          <w:sz w:val="24"/>
          <w:szCs w:val="24"/>
        </w:rPr>
      </w:pPr>
      <w:r w:rsidRPr="0000420E">
        <w:rPr>
          <w:rFonts w:ascii="Arial" w:hAnsi="Arial" w:cs="Arial"/>
          <w:sz w:val="24"/>
          <w:szCs w:val="24"/>
        </w:rPr>
        <w:t>价值指数一般采用专家评判方式进行。</w:t>
      </w:r>
    </w:p>
    <w:p w:rsidR="00DC60D7" w:rsidRPr="0000420E" w:rsidRDefault="00DB00D8" w:rsidP="00DC60D7">
      <w:pPr>
        <w:spacing w:line="360" w:lineRule="auto"/>
        <w:ind w:firstLineChars="235" w:firstLine="564"/>
        <w:rPr>
          <w:rFonts w:ascii="Arial" w:hAnsi="Arial" w:cs="Arial"/>
          <w:sz w:val="24"/>
          <w:szCs w:val="24"/>
        </w:rPr>
      </w:pPr>
      <w:r>
        <w:rPr>
          <w:rFonts w:ascii="Arial" w:hAnsi="Arial" w:cs="Arial" w:hint="eastAsia"/>
          <w:sz w:val="24"/>
          <w:szCs w:val="24"/>
        </w:rPr>
        <w:t xml:space="preserve">8.3.1 </w:t>
      </w:r>
      <w:r w:rsidR="00DC60D7" w:rsidRPr="0000420E">
        <w:rPr>
          <w:rFonts w:ascii="Arial" w:hAnsi="Arial" w:cs="Arial"/>
          <w:sz w:val="24"/>
          <w:szCs w:val="24"/>
        </w:rPr>
        <w:t>专家</w:t>
      </w:r>
      <w:r>
        <w:rPr>
          <w:rFonts w:ascii="Arial" w:hAnsi="Arial" w:cs="Arial" w:hint="eastAsia"/>
          <w:sz w:val="24"/>
          <w:szCs w:val="24"/>
        </w:rPr>
        <w:t>条件</w:t>
      </w:r>
      <w:r w:rsidR="00DC60D7" w:rsidRPr="0000420E">
        <w:rPr>
          <w:rFonts w:ascii="Arial" w:hAnsi="Arial" w:cs="Arial"/>
          <w:sz w:val="24"/>
          <w:szCs w:val="24"/>
        </w:rPr>
        <w:t>：</w:t>
      </w:r>
    </w:p>
    <w:p w:rsidR="00DB00D8" w:rsidRDefault="00DB00D8" w:rsidP="00DC60D7">
      <w:pPr>
        <w:spacing w:line="360" w:lineRule="auto"/>
        <w:ind w:firstLineChars="235" w:firstLine="564"/>
        <w:rPr>
          <w:rFonts w:ascii="Arial" w:hAnsi="Arial" w:cs="Arial"/>
          <w:sz w:val="24"/>
          <w:szCs w:val="24"/>
        </w:rPr>
      </w:pPr>
      <w:r>
        <w:rPr>
          <w:rFonts w:ascii="Arial" w:hAnsi="Arial" w:cs="Arial" w:hint="eastAsia"/>
          <w:sz w:val="24"/>
          <w:szCs w:val="24"/>
        </w:rPr>
        <w:t>（</w:t>
      </w:r>
      <w:r>
        <w:rPr>
          <w:rFonts w:ascii="Arial" w:hAnsi="Arial" w:cs="Arial" w:hint="eastAsia"/>
          <w:sz w:val="24"/>
          <w:szCs w:val="24"/>
        </w:rPr>
        <w:t>1</w:t>
      </w:r>
      <w:r>
        <w:rPr>
          <w:rFonts w:ascii="Arial" w:hAnsi="Arial" w:cs="Arial" w:hint="eastAsia"/>
          <w:sz w:val="24"/>
          <w:szCs w:val="24"/>
        </w:rPr>
        <w:t>）专业：</w:t>
      </w:r>
      <w:r w:rsidR="00DC60D7" w:rsidRPr="0000420E">
        <w:rPr>
          <w:rFonts w:ascii="Arial" w:hAnsi="Arial" w:cs="Arial"/>
          <w:sz w:val="24"/>
          <w:szCs w:val="24"/>
        </w:rPr>
        <w:t>一般以地质矿产专业为主，根据评判需要兼顾物化探、矿业经济等专业</w:t>
      </w:r>
    </w:p>
    <w:p w:rsidR="00DC60D7" w:rsidRPr="0000420E" w:rsidRDefault="00DB00D8" w:rsidP="00DC60D7">
      <w:pPr>
        <w:spacing w:line="360" w:lineRule="auto"/>
        <w:ind w:firstLineChars="235" w:firstLine="564"/>
        <w:rPr>
          <w:rFonts w:ascii="Arial" w:hAnsi="Arial" w:cs="Arial"/>
          <w:sz w:val="24"/>
          <w:szCs w:val="24"/>
        </w:rPr>
      </w:pPr>
      <w:r>
        <w:rPr>
          <w:rFonts w:ascii="Arial" w:hAnsi="Arial" w:cs="Arial" w:hint="eastAsia"/>
          <w:sz w:val="24"/>
          <w:szCs w:val="24"/>
        </w:rPr>
        <w:t>（</w:t>
      </w:r>
      <w:r>
        <w:rPr>
          <w:rFonts w:ascii="Arial" w:hAnsi="Arial" w:cs="Arial" w:hint="eastAsia"/>
          <w:sz w:val="24"/>
          <w:szCs w:val="24"/>
        </w:rPr>
        <w:t>2</w:t>
      </w:r>
      <w:r>
        <w:rPr>
          <w:rFonts w:ascii="Arial" w:hAnsi="Arial" w:cs="Arial" w:hint="eastAsia"/>
          <w:sz w:val="24"/>
          <w:szCs w:val="24"/>
        </w:rPr>
        <w:t>）人数：</w:t>
      </w:r>
      <w:r w:rsidR="00DC60D7" w:rsidRPr="0000420E">
        <w:rPr>
          <w:rFonts w:ascii="Arial" w:hAnsi="Arial" w:cs="Arial"/>
          <w:sz w:val="24"/>
          <w:szCs w:val="24"/>
        </w:rPr>
        <w:t>不少于</w:t>
      </w:r>
      <w:r w:rsidR="00DC60D7" w:rsidRPr="0000420E">
        <w:rPr>
          <w:rFonts w:ascii="Arial" w:hAnsi="Arial" w:cs="Arial"/>
          <w:sz w:val="24"/>
          <w:szCs w:val="24"/>
        </w:rPr>
        <w:t>5</w:t>
      </w:r>
      <w:r w:rsidR="00DC60D7" w:rsidRPr="0000420E">
        <w:rPr>
          <w:rFonts w:ascii="Arial" w:hAnsi="Arial" w:cs="Arial"/>
          <w:sz w:val="24"/>
          <w:szCs w:val="24"/>
        </w:rPr>
        <w:t>名。</w:t>
      </w:r>
    </w:p>
    <w:p w:rsidR="00DB00D8" w:rsidRDefault="00DB00D8" w:rsidP="00DC60D7">
      <w:pPr>
        <w:spacing w:line="360" w:lineRule="auto"/>
        <w:ind w:firstLineChars="235" w:firstLine="564"/>
        <w:rPr>
          <w:rFonts w:ascii="Arial" w:hAnsi="Arial" w:cs="Arial"/>
          <w:sz w:val="24"/>
          <w:szCs w:val="24"/>
        </w:rPr>
      </w:pPr>
      <w:r>
        <w:rPr>
          <w:rFonts w:ascii="Arial" w:hAnsi="Arial" w:cs="Arial" w:hint="eastAsia"/>
          <w:sz w:val="24"/>
          <w:szCs w:val="24"/>
        </w:rPr>
        <w:t>（</w:t>
      </w:r>
      <w:r>
        <w:rPr>
          <w:rFonts w:ascii="Arial" w:hAnsi="Arial" w:cs="Arial" w:hint="eastAsia"/>
          <w:sz w:val="24"/>
          <w:szCs w:val="24"/>
        </w:rPr>
        <w:t>3</w:t>
      </w:r>
      <w:r>
        <w:rPr>
          <w:rFonts w:ascii="Arial" w:hAnsi="Arial" w:cs="Arial" w:hint="eastAsia"/>
          <w:sz w:val="24"/>
          <w:szCs w:val="24"/>
        </w:rPr>
        <w:t>）职称：</w:t>
      </w:r>
      <w:r w:rsidRPr="0000420E">
        <w:rPr>
          <w:rFonts w:ascii="Arial" w:hAnsi="Arial" w:cs="Arial"/>
          <w:sz w:val="24"/>
          <w:szCs w:val="24"/>
        </w:rPr>
        <w:t>高级及以上技术职称</w:t>
      </w:r>
      <w:r>
        <w:rPr>
          <w:rFonts w:ascii="Arial" w:hAnsi="Arial" w:cs="Arial" w:hint="eastAsia"/>
          <w:sz w:val="24"/>
          <w:szCs w:val="24"/>
        </w:rPr>
        <w:t>，并</w:t>
      </w:r>
      <w:r w:rsidRPr="0000420E">
        <w:rPr>
          <w:rFonts w:ascii="Arial" w:hAnsi="Arial" w:cs="Arial"/>
          <w:sz w:val="24"/>
          <w:szCs w:val="24"/>
        </w:rPr>
        <w:t>具有丰富实践经验</w:t>
      </w:r>
      <w:r>
        <w:rPr>
          <w:rFonts w:ascii="Arial" w:hAnsi="Arial" w:cs="Arial" w:hint="eastAsia"/>
          <w:sz w:val="24"/>
          <w:szCs w:val="24"/>
        </w:rPr>
        <w:t>。</w:t>
      </w:r>
    </w:p>
    <w:p w:rsidR="00DC60D7" w:rsidRPr="0000420E" w:rsidRDefault="00DB00D8" w:rsidP="00DC60D7">
      <w:pPr>
        <w:spacing w:line="360" w:lineRule="auto"/>
        <w:ind w:firstLineChars="235" w:firstLine="564"/>
        <w:rPr>
          <w:rFonts w:ascii="Arial" w:hAnsi="Arial" w:cs="Arial"/>
          <w:sz w:val="24"/>
          <w:szCs w:val="24"/>
        </w:rPr>
      </w:pPr>
      <w:r>
        <w:rPr>
          <w:rFonts w:ascii="Arial" w:hAnsi="Arial" w:cs="Arial" w:hint="eastAsia"/>
          <w:sz w:val="24"/>
          <w:szCs w:val="24"/>
        </w:rPr>
        <w:t>（</w:t>
      </w:r>
      <w:r>
        <w:rPr>
          <w:rFonts w:ascii="Arial" w:hAnsi="Arial" w:cs="Arial" w:hint="eastAsia"/>
          <w:sz w:val="24"/>
          <w:szCs w:val="24"/>
        </w:rPr>
        <w:t>4</w:t>
      </w:r>
      <w:r>
        <w:rPr>
          <w:rFonts w:ascii="Arial" w:hAnsi="Arial" w:cs="Arial" w:hint="eastAsia"/>
          <w:sz w:val="24"/>
          <w:szCs w:val="24"/>
        </w:rPr>
        <w:t>）回避：</w:t>
      </w:r>
      <w:r w:rsidR="00DC60D7" w:rsidRPr="0000420E">
        <w:rPr>
          <w:rFonts w:ascii="Arial" w:hAnsi="Arial" w:cs="Arial"/>
          <w:sz w:val="24"/>
          <w:szCs w:val="24"/>
        </w:rPr>
        <w:t>聘用专家与评估机构</w:t>
      </w:r>
      <w:r>
        <w:rPr>
          <w:rFonts w:ascii="Arial" w:hAnsi="Arial" w:cs="Arial" w:hint="eastAsia"/>
          <w:sz w:val="24"/>
          <w:szCs w:val="24"/>
        </w:rPr>
        <w:t>、</w:t>
      </w:r>
      <w:r w:rsidR="00DC60D7" w:rsidRPr="0000420E">
        <w:rPr>
          <w:rFonts w:ascii="Arial" w:hAnsi="Arial" w:cs="Arial"/>
          <w:sz w:val="24"/>
          <w:szCs w:val="24"/>
        </w:rPr>
        <w:t>交易</w:t>
      </w:r>
      <w:r>
        <w:rPr>
          <w:rFonts w:ascii="Arial" w:hAnsi="Arial" w:cs="Arial" w:hint="eastAsia"/>
          <w:sz w:val="24"/>
          <w:szCs w:val="24"/>
        </w:rPr>
        <w:t>各</w:t>
      </w:r>
      <w:r w:rsidR="00DC60D7" w:rsidRPr="0000420E">
        <w:rPr>
          <w:rFonts w:ascii="Arial" w:hAnsi="Arial" w:cs="Arial"/>
          <w:sz w:val="24"/>
          <w:szCs w:val="24"/>
        </w:rPr>
        <w:t>方均不存在直接利害关系和可能关联的利益关系。</w:t>
      </w:r>
    </w:p>
    <w:p w:rsidR="00DB00D8" w:rsidRDefault="00DB00D8" w:rsidP="00DC60D7">
      <w:pPr>
        <w:spacing w:line="360" w:lineRule="auto"/>
        <w:ind w:firstLineChars="235" w:firstLine="564"/>
        <w:rPr>
          <w:rFonts w:ascii="Arial" w:hAnsi="Arial" w:cs="Arial"/>
          <w:sz w:val="24"/>
          <w:szCs w:val="24"/>
        </w:rPr>
      </w:pPr>
      <w:r>
        <w:rPr>
          <w:rFonts w:ascii="Arial" w:hAnsi="Arial" w:cs="Arial" w:hint="eastAsia"/>
          <w:sz w:val="24"/>
          <w:szCs w:val="24"/>
        </w:rPr>
        <w:t xml:space="preserve">8.3.1 </w:t>
      </w:r>
      <w:r>
        <w:rPr>
          <w:rFonts w:ascii="Arial" w:hAnsi="Arial" w:cs="Arial" w:hint="eastAsia"/>
          <w:sz w:val="24"/>
          <w:szCs w:val="24"/>
        </w:rPr>
        <w:t>评判程序：</w:t>
      </w:r>
    </w:p>
    <w:p w:rsidR="00DB00D8" w:rsidRDefault="00DB00D8" w:rsidP="00DC60D7">
      <w:pPr>
        <w:spacing w:line="360" w:lineRule="auto"/>
        <w:ind w:firstLineChars="235" w:firstLine="564"/>
        <w:rPr>
          <w:rFonts w:ascii="Arial" w:hAnsi="Arial" w:cs="Arial"/>
          <w:sz w:val="24"/>
          <w:szCs w:val="24"/>
        </w:rPr>
      </w:pPr>
      <w:r>
        <w:rPr>
          <w:rFonts w:ascii="Arial" w:hAnsi="Arial" w:cs="Arial" w:hint="eastAsia"/>
          <w:sz w:val="24"/>
          <w:szCs w:val="24"/>
        </w:rPr>
        <w:t>（</w:t>
      </w:r>
      <w:r>
        <w:rPr>
          <w:rFonts w:ascii="Arial" w:hAnsi="Arial" w:cs="Arial" w:hint="eastAsia"/>
          <w:sz w:val="24"/>
          <w:szCs w:val="24"/>
        </w:rPr>
        <w:t>1</w:t>
      </w:r>
      <w:r>
        <w:rPr>
          <w:rFonts w:ascii="Arial" w:hAnsi="Arial" w:cs="Arial" w:hint="eastAsia"/>
          <w:sz w:val="24"/>
          <w:szCs w:val="24"/>
        </w:rPr>
        <w:t>）</w:t>
      </w:r>
      <w:r w:rsidR="00DC60D7" w:rsidRPr="0000420E">
        <w:rPr>
          <w:rFonts w:ascii="Arial" w:hAnsi="Arial" w:cs="Arial"/>
          <w:sz w:val="24"/>
          <w:szCs w:val="24"/>
        </w:rPr>
        <w:t>矿业权评估师</w:t>
      </w:r>
      <w:r>
        <w:rPr>
          <w:rFonts w:ascii="Arial" w:hAnsi="Arial" w:cs="Arial" w:hint="eastAsia"/>
          <w:sz w:val="24"/>
          <w:szCs w:val="24"/>
        </w:rPr>
        <w:t>提供</w:t>
      </w:r>
      <w:r w:rsidR="00DC60D7" w:rsidRPr="0000420E">
        <w:rPr>
          <w:rFonts w:ascii="Arial" w:hAnsi="Arial" w:cs="Arial"/>
          <w:sz w:val="24"/>
          <w:szCs w:val="24"/>
        </w:rPr>
        <w:t>有关地质报告、图件等资料给评判专家</w:t>
      </w:r>
      <w:r>
        <w:rPr>
          <w:rFonts w:ascii="Arial" w:hAnsi="Arial" w:cs="Arial" w:hint="eastAsia"/>
          <w:sz w:val="24"/>
          <w:szCs w:val="24"/>
        </w:rPr>
        <w:t>；</w:t>
      </w:r>
    </w:p>
    <w:p w:rsidR="00DC60D7" w:rsidRPr="0000420E" w:rsidRDefault="00DB00D8" w:rsidP="00DC60D7">
      <w:pPr>
        <w:spacing w:line="360" w:lineRule="auto"/>
        <w:ind w:firstLineChars="235" w:firstLine="564"/>
        <w:rPr>
          <w:rFonts w:ascii="Arial" w:hAnsi="Arial" w:cs="Arial"/>
          <w:sz w:val="24"/>
          <w:szCs w:val="24"/>
        </w:rPr>
      </w:pPr>
      <w:r>
        <w:rPr>
          <w:rFonts w:ascii="Arial" w:hAnsi="Arial" w:cs="Arial" w:hint="eastAsia"/>
          <w:sz w:val="24"/>
          <w:szCs w:val="24"/>
        </w:rPr>
        <w:t>（</w:t>
      </w:r>
      <w:r>
        <w:rPr>
          <w:rFonts w:ascii="Arial" w:hAnsi="Arial" w:cs="Arial" w:hint="eastAsia"/>
          <w:sz w:val="24"/>
          <w:szCs w:val="24"/>
        </w:rPr>
        <w:t>2</w:t>
      </w:r>
      <w:r>
        <w:rPr>
          <w:rFonts w:ascii="Arial" w:hAnsi="Arial" w:cs="Arial" w:hint="eastAsia"/>
          <w:sz w:val="24"/>
          <w:szCs w:val="24"/>
        </w:rPr>
        <w:t>）</w:t>
      </w:r>
      <w:r w:rsidRPr="0000420E">
        <w:rPr>
          <w:rFonts w:ascii="Arial" w:hAnsi="Arial" w:cs="Arial"/>
          <w:sz w:val="24"/>
          <w:szCs w:val="24"/>
        </w:rPr>
        <w:t>矿业权评估师</w:t>
      </w:r>
      <w:r w:rsidR="00DC60D7" w:rsidRPr="0000420E">
        <w:rPr>
          <w:rFonts w:ascii="Arial" w:hAnsi="Arial" w:cs="Arial"/>
          <w:sz w:val="24"/>
          <w:szCs w:val="24"/>
        </w:rPr>
        <w:t>向</w:t>
      </w:r>
      <w:r>
        <w:rPr>
          <w:rFonts w:ascii="Arial" w:hAnsi="Arial" w:cs="Arial" w:hint="eastAsia"/>
          <w:sz w:val="24"/>
          <w:szCs w:val="24"/>
        </w:rPr>
        <w:t>专家</w:t>
      </w:r>
      <w:r w:rsidR="00DC60D7" w:rsidRPr="0000420E">
        <w:rPr>
          <w:rFonts w:ascii="Arial" w:hAnsi="Arial" w:cs="Arial"/>
          <w:sz w:val="24"/>
          <w:szCs w:val="24"/>
        </w:rPr>
        <w:t>说明价值指数的构成和评判标准</w:t>
      </w:r>
      <w:r w:rsidR="00C940E0">
        <w:rPr>
          <w:rFonts w:ascii="Arial" w:hAnsi="Arial" w:cs="Arial" w:hint="eastAsia"/>
          <w:sz w:val="24"/>
          <w:szCs w:val="24"/>
        </w:rPr>
        <w:t>；</w:t>
      </w:r>
    </w:p>
    <w:p w:rsidR="00DC60D7" w:rsidRPr="0000420E" w:rsidRDefault="00C940E0" w:rsidP="00DC60D7">
      <w:pPr>
        <w:spacing w:line="360" w:lineRule="auto"/>
        <w:ind w:firstLineChars="235" w:firstLine="564"/>
        <w:rPr>
          <w:rFonts w:ascii="Arial" w:hAnsi="Arial" w:cs="Arial"/>
          <w:sz w:val="24"/>
          <w:szCs w:val="24"/>
        </w:rPr>
      </w:pPr>
      <w:r>
        <w:rPr>
          <w:rFonts w:ascii="Arial" w:hAnsi="Arial" w:cs="Arial" w:hint="eastAsia"/>
          <w:sz w:val="24"/>
          <w:szCs w:val="24"/>
        </w:rPr>
        <w:t>（</w:t>
      </w:r>
      <w:r>
        <w:rPr>
          <w:rFonts w:ascii="Arial" w:hAnsi="Arial" w:cs="Arial" w:hint="eastAsia"/>
          <w:sz w:val="24"/>
          <w:szCs w:val="24"/>
        </w:rPr>
        <w:t>3</w:t>
      </w:r>
      <w:r>
        <w:rPr>
          <w:rFonts w:ascii="Arial" w:hAnsi="Arial" w:cs="Arial" w:hint="eastAsia"/>
          <w:sz w:val="24"/>
          <w:szCs w:val="24"/>
        </w:rPr>
        <w:t>）</w:t>
      </w:r>
      <w:r w:rsidR="00DC60D7" w:rsidRPr="0000420E">
        <w:rPr>
          <w:rFonts w:ascii="Arial" w:hAnsi="Arial" w:cs="Arial"/>
          <w:sz w:val="24"/>
          <w:szCs w:val="24"/>
        </w:rPr>
        <w:t>专家按</w:t>
      </w:r>
      <w:r w:rsidRPr="0000420E">
        <w:rPr>
          <w:rFonts w:ascii="Arial" w:hAnsi="Arial" w:cs="Arial"/>
          <w:sz w:val="24"/>
          <w:szCs w:val="24"/>
        </w:rPr>
        <w:t>价值评判的要求</w:t>
      </w:r>
      <w:r>
        <w:rPr>
          <w:rFonts w:ascii="Arial" w:hAnsi="Arial" w:cs="Arial" w:hint="eastAsia"/>
          <w:sz w:val="24"/>
          <w:szCs w:val="24"/>
        </w:rPr>
        <w:t>，</w:t>
      </w:r>
      <w:r w:rsidR="00DC60D7" w:rsidRPr="0000420E">
        <w:rPr>
          <w:rFonts w:ascii="Arial" w:hAnsi="Arial" w:cs="Arial"/>
          <w:sz w:val="24"/>
          <w:szCs w:val="24"/>
        </w:rPr>
        <w:t>独立、公正、客观评判赋值，填写《地质要素价值指数评判表》</w:t>
      </w:r>
      <w:r>
        <w:rPr>
          <w:rFonts w:ascii="Arial" w:hAnsi="Arial" w:cs="Arial" w:hint="eastAsia"/>
          <w:sz w:val="24"/>
          <w:szCs w:val="24"/>
        </w:rPr>
        <w:t>；</w:t>
      </w:r>
    </w:p>
    <w:p w:rsidR="00DC60D7" w:rsidRPr="0000420E" w:rsidRDefault="00C940E0" w:rsidP="00DC60D7">
      <w:pPr>
        <w:spacing w:line="360" w:lineRule="auto"/>
        <w:ind w:firstLineChars="235" w:firstLine="564"/>
        <w:rPr>
          <w:rFonts w:ascii="Arial" w:hAnsi="Arial" w:cs="Arial"/>
          <w:b/>
          <w:sz w:val="24"/>
          <w:szCs w:val="24"/>
        </w:rPr>
      </w:pPr>
      <w:r>
        <w:rPr>
          <w:rFonts w:ascii="Arial" w:hAnsi="Arial" w:cs="Arial" w:hint="eastAsia"/>
          <w:sz w:val="24"/>
          <w:szCs w:val="24"/>
        </w:rPr>
        <w:t>（</w:t>
      </w:r>
      <w:r>
        <w:rPr>
          <w:rFonts w:ascii="Arial" w:hAnsi="Arial" w:cs="Arial" w:hint="eastAsia"/>
          <w:sz w:val="24"/>
          <w:szCs w:val="24"/>
        </w:rPr>
        <w:t>4</w:t>
      </w:r>
      <w:r>
        <w:rPr>
          <w:rFonts w:ascii="Arial" w:hAnsi="Arial" w:cs="Arial" w:hint="eastAsia"/>
          <w:sz w:val="24"/>
          <w:szCs w:val="24"/>
        </w:rPr>
        <w:t>）</w:t>
      </w:r>
      <w:r w:rsidR="00DC60D7" w:rsidRPr="0000420E">
        <w:rPr>
          <w:rFonts w:ascii="Arial" w:hAnsi="Arial" w:cs="Arial"/>
          <w:sz w:val="24"/>
          <w:szCs w:val="24"/>
        </w:rPr>
        <w:t>矿业权评估师对评判结果进行审查、汇总，并分析其合理性。</w:t>
      </w:r>
    </w:p>
    <w:p w:rsidR="001462B7" w:rsidRPr="0000420E" w:rsidRDefault="001462B7" w:rsidP="00D45996">
      <w:pPr>
        <w:spacing w:line="360" w:lineRule="auto"/>
        <w:ind w:firstLineChars="235" w:firstLine="566"/>
        <w:rPr>
          <w:rFonts w:ascii="Arial" w:eastAsia="黑体" w:hAnsi="Arial" w:cs="Arial"/>
          <w:b/>
          <w:bCs/>
          <w:sz w:val="24"/>
          <w:szCs w:val="24"/>
        </w:rPr>
      </w:pPr>
      <w:r w:rsidRPr="0000420E">
        <w:rPr>
          <w:rFonts w:ascii="Arial" w:eastAsia="黑体" w:hAnsi="Arial" w:cs="Arial"/>
          <w:b/>
          <w:bCs/>
          <w:sz w:val="24"/>
          <w:szCs w:val="24"/>
        </w:rPr>
        <w:t>8.</w:t>
      </w:r>
      <w:r w:rsidR="00DC60D7">
        <w:rPr>
          <w:rFonts w:ascii="Arial" w:eastAsia="黑体" w:hAnsi="Arial" w:cs="Arial" w:hint="eastAsia"/>
          <w:b/>
          <w:bCs/>
          <w:sz w:val="24"/>
          <w:szCs w:val="24"/>
        </w:rPr>
        <w:t>4</w:t>
      </w:r>
      <w:r w:rsidRPr="0000420E">
        <w:rPr>
          <w:rFonts w:ascii="Arial" w:eastAsia="黑体" w:hAnsi="Arial" w:cs="Arial"/>
          <w:b/>
          <w:bCs/>
          <w:sz w:val="24"/>
          <w:szCs w:val="24"/>
        </w:rPr>
        <w:t>适用范围</w:t>
      </w:r>
    </w:p>
    <w:p w:rsidR="00DC60D7" w:rsidRDefault="00DC60D7" w:rsidP="00D45996">
      <w:pPr>
        <w:spacing w:line="360" w:lineRule="auto"/>
        <w:ind w:firstLineChars="235" w:firstLine="564"/>
        <w:jc w:val="left"/>
        <w:rPr>
          <w:rFonts w:ascii="Arial" w:hAnsi="Arial" w:cs="Arial"/>
          <w:sz w:val="24"/>
          <w:szCs w:val="24"/>
        </w:rPr>
      </w:pPr>
      <w:r>
        <w:rPr>
          <w:rFonts w:ascii="Arial" w:hAnsi="Arial" w:cs="Arial" w:hint="eastAsia"/>
          <w:sz w:val="24"/>
          <w:szCs w:val="24"/>
        </w:rPr>
        <w:t>（</w:t>
      </w:r>
      <w:r>
        <w:rPr>
          <w:rFonts w:ascii="Arial" w:hAnsi="Arial" w:cs="Arial" w:hint="eastAsia"/>
          <w:sz w:val="24"/>
          <w:szCs w:val="24"/>
        </w:rPr>
        <w:t>1</w:t>
      </w:r>
      <w:r>
        <w:rPr>
          <w:rFonts w:ascii="Arial" w:hAnsi="Arial" w:cs="Arial" w:hint="eastAsia"/>
          <w:sz w:val="24"/>
          <w:szCs w:val="24"/>
        </w:rPr>
        <w:t>）</w:t>
      </w:r>
      <w:r w:rsidR="001462B7" w:rsidRPr="0000420E">
        <w:rPr>
          <w:rFonts w:ascii="Arial" w:hAnsi="Arial" w:cs="Arial"/>
          <w:sz w:val="24"/>
          <w:szCs w:val="24"/>
        </w:rPr>
        <w:t>普查阶段的探矿权评估</w:t>
      </w:r>
      <w:r>
        <w:rPr>
          <w:rFonts w:ascii="Arial" w:hAnsi="Arial" w:cs="Arial" w:hint="eastAsia"/>
          <w:sz w:val="24"/>
          <w:szCs w:val="24"/>
        </w:rPr>
        <w:t>。</w:t>
      </w:r>
    </w:p>
    <w:p w:rsidR="00DC60D7" w:rsidRDefault="00DC60D7" w:rsidP="00D45996">
      <w:pPr>
        <w:spacing w:line="360" w:lineRule="auto"/>
        <w:ind w:firstLineChars="235" w:firstLine="564"/>
        <w:jc w:val="left"/>
        <w:rPr>
          <w:rFonts w:ascii="Arial" w:hAnsi="Arial" w:cs="Arial"/>
          <w:sz w:val="24"/>
          <w:szCs w:val="24"/>
        </w:rPr>
      </w:pPr>
      <w:r>
        <w:rPr>
          <w:rFonts w:ascii="Arial" w:hAnsi="Arial" w:cs="Arial" w:hint="eastAsia"/>
          <w:sz w:val="24"/>
          <w:szCs w:val="24"/>
        </w:rPr>
        <w:t>（</w:t>
      </w:r>
      <w:r>
        <w:rPr>
          <w:rFonts w:ascii="Arial" w:hAnsi="Arial" w:cs="Arial" w:hint="eastAsia"/>
          <w:sz w:val="24"/>
          <w:szCs w:val="24"/>
        </w:rPr>
        <w:t>2</w:t>
      </w:r>
      <w:r>
        <w:rPr>
          <w:rFonts w:ascii="Arial" w:hAnsi="Arial" w:cs="Arial" w:hint="eastAsia"/>
          <w:sz w:val="24"/>
          <w:szCs w:val="24"/>
        </w:rPr>
        <w:t>）</w:t>
      </w:r>
      <w:r w:rsidR="001462B7" w:rsidRPr="0000420E">
        <w:rPr>
          <w:rFonts w:ascii="Arial" w:hAnsi="Arial" w:cs="Arial"/>
          <w:sz w:val="24"/>
          <w:szCs w:val="24"/>
        </w:rPr>
        <w:t>能够满足要求的预查阶段的探矿权评估</w:t>
      </w:r>
      <w:r>
        <w:rPr>
          <w:rFonts w:ascii="Arial" w:hAnsi="Arial" w:cs="Arial" w:hint="eastAsia"/>
          <w:sz w:val="24"/>
          <w:szCs w:val="24"/>
        </w:rPr>
        <w:t>。</w:t>
      </w:r>
    </w:p>
    <w:p w:rsidR="001462B7" w:rsidRPr="0000420E" w:rsidRDefault="001462B7" w:rsidP="00D45996">
      <w:pPr>
        <w:spacing w:line="360" w:lineRule="auto"/>
        <w:ind w:firstLineChars="235" w:firstLine="564"/>
        <w:jc w:val="left"/>
        <w:rPr>
          <w:rFonts w:ascii="Arial" w:hAnsi="Arial" w:cs="Arial"/>
          <w:sz w:val="24"/>
          <w:szCs w:val="24"/>
        </w:rPr>
      </w:pPr>
      <w:r w:rsidRPr="0000420E">
        <w:rPr>
          <w:rFonts w:ascii="Arial" w:hAnsi="Arial" w:cs="Arial"/>
          <w:sz w:val="24"/>
          <w:szCs w:val="24"/>
        </w:rPr>
        <w:t>但不适用于赋存稳定的沉积型矿种大中型矿床中勘查程度较低的预查及普查区的探矿权评估</w:t>
      </w:r>
      <w:r w:rsidR="00DC60D7">
        <w:rPr>
          <w:rFonts w:ascii="Arial" w:hAnsi="Arial" w:cs="Arial" w:hint="eastAsia"/>
          <w:sz w:val="24"/>
          <w:szCs w:val="24"/>
        </w:rPr>
        <w:t>。</w:t>
      </w:r>
    </w:p>
    <w:p w:rsidR="001462B7" w:rsidRPr="0000420E" w:rsidRDefault="001462B7" w:rsidP="00D45996">
      <w:pPr>
        <w:spacing w:line="360" w:lineRule="auto"/>
        <w:ind w:firstLineChars="235" w:firstLine="566"/>
        <w:rPr>
          <w:rFonts w:ascii="Arial" w:eastAsia="黑体" w:hAnsi="Arial" w:cs="Arial"/>
          <w:b/>
          <w:bCs/>
          <w:sz w:val="24"/>
          <w:szCs w:val="24"/>
        </w:rPr>
      </w:pPr>
      <w:r w:rsidRPr="0000420E">
        <w:rPr>
          <w:rFonts w:ascii="Arial" w:eastAsia="黑体" w:hAnsi="Arial" w:cs="Arial"/>
          <w:b/>
          <w:bCs/>
          <w:sz w:val="24"/>
          <w:szCs w:val="24"/>
        </w:rPr>
        <w:t>8.</w:t>
      </w:r>
      <w:r w:rsidR="00DC60D7">
        <w:rPr>
          <w:rFonts w:ascii="Arial" w:eastAsia="黑体" w:hAnsi="Arial" w:cs="Arial" w:hint="eastAsia"/>
          <w:b/>
          <w:bCs/>
          <w:sz w:val="24"/>
          <w:szCs w:val="24"/>
        </w:rPr>
        <w:t>5</w:t>
      </w:r>
      <w:r w:rsidRPr="0000420E">
        <w:rPr>
          <w:rFonts w:ascii="Arial" w:eastAsia="黑体" w:hAnsi="Arial" w:cs="Arial"/>
          <w:b/>
          <w:bCs/>
          <w:sz w:val="24"/>
          <w:szCs w:val="24"/>
        </w:rPr>
        <w:t>前提条件</w:t>
      </w:r>
    </w:p>
    <w:p w:rsidR="00DC60D7" w:rsidRDefault="00DC60D7" w:rsidP="00D45996">
      <w:pPr>
        <w:spacing w:line="360" w:lineRule="auto"/>
        <w:ind w:firstLineChars="235" w:firstLine="564"/>
        <w:jc w:val="left"/>
        <w:rPr>
          <w:rFonts w:ascii="Arial" w:hAnsi="Arial" w:cs="Arial"/>
          <w:sz w:val="24"/>
          <w:szCs w:val="24"/>
        </w:rPr>
      </w:pPr>
      <w:r>
        <w:rPr>
          <w:rFonts w:ascii="Arial" w:hAnsi="Arial" w:cs="Arial" w:hint="eastAsia"/>
          <w:sz w:val="24"/>
          <w:szCs w:val="24"/>
        </w:rPr>
        <w:t>（</w:t>
      </w:r>
      <w:r>
        <w:rPr>
          <w:rFonts w:ascii="Arial" w:hAnsi="Arial" w:cs="Arial" w:hint="eastAsia"/>
          <w:sz w:val="24"/>
          <w:szCs w:val="24"/>
        </w:rPr>
        <w:t>1</w:t>
      </w:r>
      <w:r>
        <w:rPr>
          <w:rFonts w:ascii="Arial" w:hAnsi="Arial" w:cs="Arial" w:hint="eastAsia"/>
          <w:sz w:val="24"/>
          <w:szCs w:val="24"/>
        </w:rPr>
        <w:t>）</w:t>
      </w:r>
      <w:r w:rsidR="001462B7" w:rsidRPr="0000420E">
        <w:rPr>
          <w:rFonts w:ascii="Arial" w:hAnsi="Arial" w:cs="Arial"/>
          <w:sz w:val="24"/>
          <w:szCs w:val="24"/>
        </w:rPr>
        <w:t>勘查</w:t>
      </w:r>
      <w:r>
        <w:rPr>
          <w:rFonts w:ascii="Arial" w:hAnsi="Arial" w:cs="Arial" w:hint="eastAsia"/>
          <w:sz w:val="24"/>
          <w:szCs w:val="24"/>
        </w:rPr>
        <w:t>（</w:t>
      </w:r>
      <w:r w:rsidR="001462B7" w:rsidRPr="0000420E">
        <w:rPr>
          <w:rFonts w:ascii="Arial" w:hAnsi="Arial" w:cs="Arial"/>
          <w:sz w:val="24"/>
          <w:szCs w:val="24"/>
        </w:rPr>
        <w:t>区</w:t>
      </w:r>
      <w:r>
        <w:rPr>
          <w:rFonts w:ascii="Arial" w:hAnsi="Arial" w:cs="Arial" w:hint="eastAsia"/>
          <w:sz w:val="24"/>
          <w:szCs w:val="24"/>
        </w:rPr>
        <w:t>）</w:t>
      </w:r>
      <w:r w:rsidR="001462B7" w:rsidRPr="0000420E">
        <w:rPr>
          <w:rFonts w:ascii="Arial" w:hAnsi="Arial" w:cs="Arial"/>
          <w:sz w:val="24"/>
          <w:szCs w:val="24"/>
        </w:rPr>
        <w:t>范围内已进行较系统的地质勘查工作</w:t>
      </w:r>
      <w:r>
        <w:rPr>
          <w:rFonts w:ascii="Arial" w:hAnsi="Arial" w:cs="Arial" w:hint="eastAsia"/>
          <w:sz w:val="24"/>
          <w:szCs w:val="24"/>
        </w:rPr>
        <w:t>；</w:t>
      </w:r>
    </w:p>
    <w:p w:rsidR="00DC60D7" w:rsidRDefault="00DC60D7" w:rsidP="00D45996">
      <w:pPr>
        <w:spacing w:line="360" w:lineRule="auto"/>
        <w:ind w:firstLineChars="235" w:firstLine="564"/>
        <w:jc w:val="left"/>
        <w:rPr>
          <w:rFonts w:ascii="Arial" w:hAnsi="Arial" w:cs="Arial"/>
          <w:sz w:val="24"/>
          <w:szCs w:val="24"/>
        </w:rPr>
      </w:pPr>
      <w:r>
        <w:rPr>
          <w:rFonts w:ascii="Arial" w:hAnsi="Arial" w:cs="Arial" w:hint="eastAsia"/>
          <w:sz w:val="24"/>
          <w:szCs w:val="24"/>
        </w:rPr>
        <w:t>（</w:t>
      </w:r>
      <w:r>
        <w:rPr>
          <w:rFonts w:ascii="Arial" w:hAnsi="Arial" w:cs="Arial" w:hint="eastAsia"/>
          <w:sz w:val="24"/>
          <w:szCs w:val="24"/>
        </w:rPr>
        <w:t>2</w:t>
      </w:r>
      <w:r>
        <w:rPr>
          <w:rFonts w:ascii="Arial" w:hAnsi="Arial" w:cs="Arial" w:hint="eastAsia"/>
          <w:sz w:val="24"/>
          <w:szCs w:val="24"/>
        </w:rPr>
        <w:t>）</w:t>
      </w:r>
      <w:r w:rsidR="001462B7" w:rsidRPr="0000420E">
        <w:rPr>
          <w:rFonts w:ascii="Arial" w:hAnsi="Arial" w:cs="Arial"/>
          <w:sz w:val="24"/>
          <w:szCs w:val="24"/>
        </w:rPr>
        <w:t>有符合地质勘查规范要求的地质勘查报告或地质资料</w:t>
      </w:r>
      <w:r>
        <w:rPr>
          <w:rFonts w:ascii="Arial" w:hAnsi="Arial" w:cs="Arial" w:hint="eastAsia"/>
          <w:sz w:val="24"/>
          <w:szCs w:val="24"/>
        </w:rPr>
        <w:t>，</w:t>
      </w:r>
      <w:r w:rsidR="001462B7" w:rsidRPr="0000420E">
        <w:rPr>
          <w:rFonts w:ascii="Arial" w:hAnsi="Arial" w:cs="Arial"/>
          <w:sz w:val="24"/>
          <w:szCs w:val="24"/>
        </w:rPr>
        <w:t>并具备比较具体的、可满足评判指数所需的地质、矿产信息</w:t>
      </w:r>
      <w:r>
        <w:rPr>
          <w:rFonts w:ascii="Arial" w:hAnsi="Arial" w:cs="Arial" w:hint="eastAsia"/>
          <w:sz w:val="24"/>
          <w:szCs w:val="24"/>
        </w:rPr>
        <w:t>；</w:t>
      </w:r>
    </w:p>
    <w:p w:rsidR="001462B7" w:rsidRPr="0000420E" w:rsidRDefault="00DC60D7" w:rsidP="00D45996">
      <w:pPr>
        <w:spacing w:line="360" w:lineRule="auto"/>
        <w:ind w:firstLineChars="235" w:firstLine="564"/>
        <w:jc w:val="left"/>
        <w:rPr>
          <w:rFonts w:ascii="Arial" w:hAnsi="Arial" w:cs="Arial"/>
          <w:sz w:val="24"/>
          <w:szCs w:val="24"/>
        </w:rPr>
      </w:pPr>
      <w:r>
        <w:rPr>
          <w:rFonts w:ascii="Arial" w:hAnsi="Arial" w:cs="Arial" w:hint="eastAsia"/>
          <w:sz w:val="24"/>
          <w:szCs w:val="24"/>
        </w:rPr>
        <w:t>（</w:t>
      </w:r>
      <w:r>
        <w:rPr>
          <w:rFonts w:ascii="Arial" w:hAnsi="Arial" w:cs="Arial" w:hint="eastAsia"/>
          <w:sz w:val="24"/>
          <w:szCs w:val="24"/>
        </w:rPr>
        <w:t>3</w:t>
      </w:r>
      <w:r>
        <w:rPr>
          <w:rFonts w:ascii="Arial" w:hAnsi="Arial" w:cs="Arial" w:hint="eastAsia"/>
          <w:sz w:val="24"/>
          <w:szCs w:val="24"/>
        </w:rPr>
        <w:t>）</w:t>
      </w:r>
      <w:r w:rsidR="001462B7" w:rsidRPr="0000420E">
        <w:rPr>
          <w:rFonts w:ascii="Arial" w:hAnsi="Arial" w:cs="Arial"/>
          <w:sz w:val="24"/>
          <w:szCs w:val="24"/>
        </w:rPr>
        <w:t>勘查区外围有符合要求的区域地质矿产资料。</w:t>
      </w:r>
    </w:p>
    <w:p w:rsidR="001462B7" w:rsidRPr="0000420E" w:rsidRDefault="001462B7" w:rsidP="00D45996">
      <w:pPr>
        <w:spacing w:line="360" w:lineRule="auto"/>
        <w:ind w:firstLineChars="235" w:firstLine="566"/>
        <w:rPr>
          <w:rFonts w:ascii="Arial" w:eastAsia="黑体" w:hAnsi="Arial" w:cs="Arial"/>
          <w:b/>
          <w:bCs/>
          <w:sz w:val="24"/>
          <w:szCs w:val="24"/>
        </w:rPr>
      </w:pPr>
      <w:r w:rsidRPr="0000420E">
        <w:rPr>
          <w:rFonts w:ascii="Arial" w:eastAsia="黑体" w:hAnsi="Arial" w:cs="Arial"/>
          <w:b/>
          <w:bCs/>
          <w:sz w:val="24"/>
          <w:szCs w:val="24"/>
        </w:rPr>
        <w:t>8.</w:t>
      </w:r>
      <w:r w:rsidR="00DC60D7">
        <w:rPr>
          <w:rFonts w:ascii="Arial" w:eastAsia="黑体" w:hAnsi="Arial" w:cs="Arial" w:hint="eastAsia"/>
          <w:b/>
          <w:bCs/>
          <w:sz w:val="24"/>
          <w:szCs w:val="24"/>
        </w:rPr>
        <w:t>6</w:t>
      </w:r>
      <w:r w:rsidRPr="0000420E">
        <w:rPr>
          <w:rFonts w:ascii="Arial" w:eastAsia="黑体" w:hAnsi="Arial" w:cs="Arial"/>
          <w:b/>
          <w:bCs/>
          <w:sz w:val="24"/>
          <w:szCs w:val="24"/>
        </w:rPr>
        <w:t>操作步骤</w:t>
      </w:r>
    </w:p>
    <w:p w:rsidR="001462B7" w:rsidRPr="0000420E" w:rsidRDefault="001462B7" w:rsidP="00D45996">
      <w:pPr>
        <w:spacing w:line="360" w:lineRule="auto"/>
        <w:ind w:firstLineChars="235" w:firstLine="564"/>
        <w:jc w:val="left"/>
        <w:rPr>
          <w:rFonts w:ascii="Arial" w:hAnsi="Arial" w:cs="Arial"/>
          <w:sz w:val="24"/>
          <w:szCs w:val="24"/>
        </w:rPr>
      </w:pPr>
      <w:r w:rsidRPr="0000420E">
        <w:rPr>
          <w:rFonts w:ascii="Arial" w:hAnsi="Arial" w:cs="Arial"/>
          <w:sz w:val="24"/>
          <w:szCs w:val="24"/>
        </w:rPr>
        <w:lastRenderedPageBreak/>
        <w:t>1</w:t>
      </w:r>
      <w:r w:rsidRPr="0000420E">
        <w:rPr>
          <w:rFonts w:ascii="Arial" w:hAnsi="Arial" w:cs="Arial"/>
          <w:sz w:val="24"/>
          <w:szCs w:val="24"/>
        </w:rPr>
        <w:t>了解评估对象勘查工作史；</w:t>
      </w:r>
    </w:p>
    <w:p w:rsidR="001462B7" w:rsidRPr="0000420E" w:rsidRDefault="001462B7" w:rsidP="00D45996">
      <w:pPr>
        <w:spacing w:line="360" w:lineRule="auto"/>
        <w:ind w:firstLineChars="235" w:firstLine="564"/>
        <w:jc w:val="left"/>
        <w:rPr>
          <w:rFonts w:ascii="Arial" w:hAnsi="Arial" w:cs="Arial"/>
          <w:sz w:val="24"/>
          <w:szCs w:val="24"/>
        </w:rPr>
      </w:pPr>
      <w:r w:rsidRPr="0000420E">
        <w:rPr>
          <w:rFonts w:ascii="Arial" w:hAnsi="Arial" w:cs="Arial"/>
          <w:sz w:val="24"/>
          <w:szCs w:val="24"/>
        </w:rPr>
        <w:t>2</w:t>
      </w:r>
      <w:r w:rsidRPr="0000420E">
        <w:rPr>
          <w:rFonts w:ascii="Arial" w:hAnsi="Arial" w:cs="Arial"/>
          <w:sz w:val="24"/>
          <w:szCs w:val="24"/>
        </w:rPr>
        <w:t>收集勘查工作相关地质资料；</w:t>
      </w:r>
    </w:p>
    <w:p w:rsidR="001462B7" w:rsidRPr="0000420E" w:rsidRDefault="001462B7" w:rsidP="00D45996">
      <w:pPr>
        <w:spacing w:line="360" w:lineRule="auto"/>
        <w:ind w:firstLineChars="235" w:firstLine="564"/>
        <w:jc w:val="left"/>
        <w:rPr>
          <w:rFonts w:ascii="Arial" w:hAnsi="Arial" w:cs="Arial"/>
          <w:sz w:val="24"/>
          <w:szCs w:val="24"/>
        </w:rPr>
      </w:pPr>
      <w:r w:rsidRPr="0000420E">
        <w:rPr>
          <w:rFonts w:ascii="Arial" w:hAnsi="Arial" w:cs="Arial"/>
          <w:sz w:val="24"/>
          <w:szCs w:val="24"/>
        </w:rPr>
        <w:t>3</w:t>
      </w:r>
      <w:r w:rsidRPr="0000420E">
        <w:rPr>
          <w:rFonts w:ascii="Arial" w:hAnsi="Arial" w:cs="Arial"/>
          <w:sz w:val="24"/>
          <w:szCs w:val="24"/>
        </w:rPr>
        <w:t>根据</w:t>
      </w:r>
      <w:r w:rsidRPr="0000420E">
        <w:rPr>
          <w:rFonts w:ascii="Arial" w:hAnsi="Arial" w:cs="Arial"/>
          <w:sz w:val="24"/>
          <w:szCs w:val="24"/>
        </w:rPr>
        <w:t>“</w:t>
      </w:r>
      <w:r w:rsidRPr="0000420E">
        <w:rPr>
          <w:rFonts w:ascii="Arial" w:hAnsi="Arial" w:cs="Arial"/>
          <w:sz w:val="24"/>
          <w:szCs w:val="24"/>
        </w:rPr>
        <w:t>有关</w:t>
      </w:r>
      <w:r w:rsidRPr="0000420E">
        <w:rPr>
          <w:rFonts w:ascii="Arial" w:hAnsi="Arial" w:cs="Arial"/>
          <w:sz w:val="24"/>
          <w:szCs w:val="24"/>
        </w:rPr>
        <w:t>”</w:t>
      </w:r>
      <w:r w:rsidRPr="0000420E">
        <w:rPr>
          <w:rFonts w:ascii="Arial" w:hAnsi="Arial" w:cs="Arial"/>
          <w:sz w:val="24"/>
          <w:szCs w:val="24"/>
        </w:rPr>
        <w:t>、</w:t>
      </w:r>
      <w:r w:rsidRPr="0000420E">
        <w:rPr>
          <w:rFonts w:ascii="Arial" w:hAnsi="Arial" w:cs="Arial"/>
          <w:sz w:val="24"/>
          <w:szCs w:val="24"/>
        </w:rPr>
        <w:t>“</w:t>
      </w:r>
      <w:r w:rsidRPr="0000420E">
        <w:rPr>
          <w:rFonts w:ascii="Arial" w:hAnsi="Arial" w:cs="Arial"/>
          <w:sz w:val="24"/>
          <w:szCs w:val="24"/>
        </w:rPr>
        <w:t>有效</w:t>
      </w:r>
      <w:r w:rsidRPr="0000420E">
        <w:rPr>
          <w:rFonts w:ascii="Arial" w:hAnsi="Arial" w:cs="Arial"/>
          <w:sz w:val="24"/>
          <w:szCs w:val="24"/>
        </w:rPr>
        <w:t>”</w:t>
      </w:r>
      <w:r w:rsidRPr="0000420E">
        <w:rPr>
          <w:rFonts w:ascii="Arial" w:hAnsi="Arial" w:cs="Arial"/>
          <w:sz w:val="24"/>
          <w:szCs w:val="24"/>
        </w:rPr>
        <w:t>性原则，确定勘查工作量；</w:t>
      </w:r>
    </w:p>
    <w:p w:rsidR="001462B7" w:rsidRPr="0000420E" w:rsidRDefault="001462B7" w:rsidP="00D45996">
      <w:pPr>
        <w:spacing w:line="360" w:lineRule="auto"/>
        <w:ind w:firstLineChars="235" w:firstLine="564"/>
        <w:jc w:val="left"/>
        <w:rPr>
          <w:rFonts w:ascii="Arial" w:hAnsi="Arial" w:cs="Arial"/>
          <w:sz w:val="24"/>
          <w:szCs w:val="24"/>
        </w:rPr>
      </w:pPr>
      <w:r w:rsidRPr="0000420E">
        <w:rPr>
          <w:rFonts w:ascii="Arial" w:hAnsi="Arial" w:cs="Arial"/>
          <w:sz w:val="24"/>
          <w:szCs w:val="24"/>
        </w:rPr>
        <w:t>4</w:t>
      </w:r>
      <w:r w:rsidRPr="0000420E">
        <w:rPr>
          <w:rFonts w:ascii="Arial" w:hAnsi="Arial" w:cs="Arial"/>
          <w:sz w:val="24"/>
          <w:szCs w:val="24"/>
        </w:rPr>
        <w:t>选择勘查工作价格费用标准；</w:t>
      </w:r>
    </w:p>
    <w:p w:rsidR="001462B7" w:rsidRPr="0000420E" w:rsidRDefault="001462B7" w:rsidP="00D45996">
      <w:pPr>
        <w:spacing w:line="360" w:lineRule="auto"/>
        <w:ind w:firstLineChars="235" w:firstLine="564"/>
        <w:jc w:val="left"/>
        <w:rPr>
          <w:rFonts w:ascii="Arial" w:hAnsi="Arial" w:cs="Arial"/>
          <w:sz w:val="24"/>
          <w:szCs w:val="24"/>
        </w:rPr>
      </w:pPr>
      <w:r w:rsidRPr="0000420E">
        <w:rPr>
          <w:rFonts w:ascii="Arial" w:hAnsi="Arial" w:cs="Arial"/>
          <w:sz w:val="24"/>
          <w:szCs w:val="24"/>
        </w:rPr>
        <w:t>5</w:t>
      </w:r>
      <w:r w:rsidRPr="0000420E">
        <w:rPr>
          <w:rFonts w:ascii="Arial" w:hAnsi="Arial" w:cs="Arial"/>
          <w:sz w:val="24"/>
          <w:szCs w:val="24"/>
        </w:rPr>
        <w:t>估算勘查工作重置成本；</w:t>
      </w:r>
    </w:p>
    <w:p w:rsidR="001462B7" w:rsidRPr="0000420E" w:rsidRDefault="001462B7" w:rsidP="00D45996">
      <w:pPr>
        <w:spacing w:line="360" w:lineRule="auto"/>
        <w:ind w:firstLineChars="235" w:firstLine="564"/>
        <w:jc w:val="left"/>
        <w:rPr>
          <w:rFonts w:ascii="Arial" w:hAnsi="Arial" w:cs="Arial"/>
          <w:sz w:val="24"/>
          <w:szCs w:val="24"/>
        </w:rPr>
      </w:pPr>
      <w:r w:rsidRPr="0000420E">
        <w:rPr>
          <w:rFonts w:ascii="Arial" w:hAnsi="Arial" w:cs="Arial"/>
          <w:sz w:val="24"/>
          <w:szCs w:val="24"/>
        </w:rPr>
        <w:t>6</w:t>
      </w:r>
      <w:r w:rsidRPr="0000420E">
        <w:rPr>
          <w:rFonts w:ascii="Arial" w:hAnsi="Arial" w:cs="Arial"/>
          <w:sz w:val="24"/>
          <w:szCs w:val="24"/>
        </w:rPr>
        <w:t>评判各项勘查工作效用系数；</w:t>
      </w:r>
    </w:p>
    <w:p w:rsidR="001462B7" w:rsidRPr="0000420E" w:rsidRDefault="001462B7" w:rsidP="00D45996">
      <w:pPr>
        <w:spacing w:line="360" w:lineRule="auto"/>
        <w:ind w:firstLineChars="235" w:firstLine="564"/>
        <w:jc w:val="left"/>
        <w:rPr>
          <w:rFonts w:ascii="Arial" w:hAnsi="Arial" w:cs="Arial"/>
          <w:sz w:val="24"/>
          <w:szCs w:val="24"/>
        </w:rPr>
      </w:pPr>
      <w:r w:rsidRPr="0000420E">
        <w:rPr>
          <w:rFonts w:ascii="Arial" w:hAnsi="Arial" w:cs="Arial"/>
          <w:sz w:val="24"/>
          <w:szCs w:val="24"/>
        </w:rPr>
        <w:t>7</w:t>
      </w:r>
      <w:r w:rsidRPr="0000420E">
        <w:rPr>
          <w:rFonts w:ascii="Arial" w:hAnsi="Arial" w:cs="Arial"/>
          <w:sz w:val="24"/>
          <w:szCs w:val="24"/>
        </w:rPr>
        <w:t>按要求聘请专家进行</w:t>
      </w:r>
      <w:r w:rsidRPr="0000420E">
        <w:rPr>
          <w:rFonts w:ascii="Arial" w:hAnsi="Arial" w:cs="Arial"/>
          <w:sz w:val="24"/>
          <w:szCs w:val="24"/>
        </w:rPr>
        <w:t>“</w:t>
      </w:r>
      <w:r w:rsidRPr="0000420E">
        <w:rPr>
          <w:rFonts w:ascii="Arial" w:hAnsi="Arial" w:cs="Arial"/>
          <w:sz w:val="24"/>
          <w:szCs w:val="24"/>
        </w:rPr>
        <w:t>价值指数</w:t>
      </w:r>
      <w:r w:rsidRPr="0000420E">
        <w:rPr>
          <w:rFonts w:ascii="Arial" w:hAnsi="Arial" w:cs="Arial"/>
          <w:sz w:val="24"/>
          <w:szCs w:val="24"/>
        </w:rPr>
        <w:t>”</w:t>
      </w:r>
      <w:r w:rsidRPr="0000420E">
        <w:rPr>
          <w:rFonts w:ascii="Arial" w:hAnsi="Arial" w:cs="Arial"/>
          <w:sz w:val="24"/>
          <w:szCs w:val="24"/>
        </w:rPr>
        <w:t>评判；</w:t>
      </w:r>
    </w:p>
    <w:p w:rsidR="001462B7" w:rsidRPr="0000420E" w:rsidRDefault="001462B7" w:rsidP="00D45996">
      <w:pPr>
        <w:spacing w:line="360" w:lineRule="auto"/>
        <w:ind w:firstLineChars="235" w:firstLine="564"/>
        <w:jc w:val="left"/>
        <w:rPr>
          <w:rFonts w:ascii="Arial" w:hAnsi="Arial" w:cs="Arial"/>
          <w:sz w:val="24"/>
          <w:szCs w:val="24"/>
        </w:rPr>
      </w:pPr>
      <w:r w:rsidRPr="0000420E">
        <w:rPr>
          <w:rFonts w:ascii="Arial" w:hAnsi="Arial" w:cs="Arial"/>
          <w:sz w:val="24"/>
          <w:szCs w:val="24"/>
        </w:rPr>
        <w:t xml:space="preserve">8 </w:t>
      </w:r>
      <w:r w:rsidRPr="0000420E">
        <w:rPr>
          <w:rFonts w:ascii="Arial" w:hAnsi="Arial" w:cs="Arial"/>
          <w:sz w:val="24"/>
          <w:szCs w:val="24"/>
        </w:rPr>
        <w:t>依据评估模型进行评定估算。</w:t>
      </w:r>
    </w:p>
    <w:p w:rsidR="001462B7" w:rsidRPr="0000420E" w:rsidRDefault="00DC60D7" w:rsidP="00D45996">
      <w:pPr>
        <w:spacing w:line="360" w:lineRule="auto"/>
        <w:ind w:firstLineChars="235" w:firstLine="566"/>
        <w:rPr>
          <w:rFonts w:ascii="Arial" w:eastAsia="黑体" w:hAnsi="Arial" w:cs="Arial"/>
          <w:b/>
          <w:bCs/>
          <w:sz w:val="24"/>
          <w:szCs w:val="24"/>
        </w:rPr>
      </w:pPr>
      <w:r>
        <w:rPr>
          <w:rFonts w:ascii="Arial" w:eastAsia="黑体" w:hAnsi="Arial" w:cs="Arial" w:hint="eastAsia"/>
          <w:b/>
          <w:bCs/>
          <w:sz w:val="24"/>
          <w:szCs w:val="24"/>
        </w:rPr>
        <w:t xml:space="preserve">8.7 </w:t>
      </w:r>
      <w:r w:rsidR="001462B7" w:rsidRPr="0000420E">
        <w:rPr>
          <w:rFonts w:ascii="Arial" w:eastAsia="黑体" w:hAnsi="Arial" w:cs="Arial"/>
          <w:b/>
          <w:bCs/>
          <w:sz w:val="24"/>
          <w:szCs w:val="24"/>
        </w:rPr>
        <w:t>注意事项</w:t>
      </w:r>
    </w:p>
    <w:p w:rsidR="00C940E0" w:rsidRPr="00F6658B" w:rsidRDefault="00C940E0" w:rsidP="00C940E0">
      <w:pPr>
        <w:spacing w:line="360" w:lineRule="auto"/>
        <w:ind w:firstLineChars="200" w:firstLine="480"/>
        <w:rPr>
          <w:rFonts w:hAnsi="宋体"/>
          <w:color w:val="000000"/>
          <w:sz w:val="24"/>
        </w:rPr>
      </w:pPr>
      <w:r>
        <w:rPr>
          <w:rFonts w:hAnsi="宋体" w:hint="eastAsia"/>
          <w:color w:val="000000"/>
          <w:sz w:val="24"/>
        </w:rPr>
        <w:t>（</w:t>
      </w:r>
      <w:r>
        <w:rPr>
          <w:rFonts w:hAnsi="宋体" w:hint="eastAsia"/>
          <w:color w:val="000000"/>
          <w:sz w:val="24"/>
        </w:rPr>
        <w:t>1</w:t>
      </w:r>
      <w:r>
        <w:rPr>
          <w:rFonts w:hAnsi="宋体" w:hint="eastAsia"/>
          <w:color w:val="000000"/>
          <w:sz w:val="24"/>
        </w:rPr>
        <w:t>）</w:t>
      </w:r>
      <w:r w:rsidRPr="00F6658B">
        <w:rPr>
          <w:rFonts w:hAnsi="宋体" w:hint="eastAsia"/>
          <w:color w:val="000000"/>
          <w:sz w:val="24"/>
        </w:rPr>
        <w:t>不同矿种表现的地质特征和开发利用特征有差别</w:t>
      </w:r>
      <w:r>
        <w:rPr>
          <w:rFonts w:hAnsi="宋体" w:hint="eastAsia"/>
          <w:color w:val="000000"/>
          <w:sz w:val="24"/>
        </w:rPr>
        <w:t>，</w:t>
      </w:r>
      <w:r w:rsidRPr="00F6658B">
        <w:rPr>
          <w:rFonts w:hAnsi="宋体" w:hint="eastAsia"/>
          <w:color w:val="000000"/>
          <w:sz w:val="24"/>
        </w:rPr>
        <w:t>应选取能揭示</w:t>
      </w:r>
      <w:r>
        <w:rPr>
          <w:rFonts w:hAnsi="宋体" w:hint="eastAsia"/>
          <w:color w:val="000000"/>
          <w:sz w:val="24"/>
        </w:rPr>
        <w:t>勘查</w:t>
      </w:r>
      <w:r w:rsidRPr="00F6658B">
        <w:rPr>
          <w:rFonts w:hAnsi="宋体" w:hint="eastAsia"/>
          <w:color w:val="000000"/>
          <w:sz w:val="24"/>
        </w:rPr>
        <w:t>找矿潜力和开发前景特征的要素，并赋以恰当的数值区间范围。</w:t>
      </w:r>
    </w:p>
    <w:p w:rsidR="00C940E0" w:rsidRPr="00F6658B" w:rsidRDefault="00C940E0" w:rsidP="00C940E0">
      <w:pPr>
        <w:spacing w:line="360" w:lineRule="auto"/>
        <w:ind w:firstLineChars="200" w:firstLine="480"/>
        <w:rPr>
          <w:rFonts w:hAnsi="宋体"/>
          <w:color w:val="000000"/>
          <w:sz w:val="24"/>
        </w:rPr>
      </w:pPr>
      <w:r>
        <w:rPr>
          <w:rFonts w:hAnsi="宋体" w:hint="eastAsia"/>
          <w:color w:val="000000"/>
          <w:sz w:val="24"/>
        </w:rPr>
        <w:t>（</w:t>
      </w:r>
      <w:r>
        <w:rPr>
          <w:rFonts w:hAnsi="宋体" w:hint="eastAsia"/>
          <w:color w:val="000000"/>
          <w:sz w:val="24"/>
        </w:rPr>
        <w:t>2</w:t>
      </w:r>
      <w:r>
        <w:rPr>
          <w:rFonts w:hAnsi="宋体" w:hint="eastAsia"/>
          <w:color w:val="000000"/>
          <w:sz w:val="24"/>
        </w:rPr>
        <w:t>）</w:t>
      </w:r>
      <w:r w:rsidRPr="00F6658B">
        <w:rPr>
          <w:rFonts w:hAnsi="宋体" w:hint="eastAsia"/>
          <w:color w:val="000000"/>
          <w:sz w:val="24"/>
        </w:rPr>
        <w:t>正确判定</w:t>
      </w:r>
      <w:r>
        <w:rPr>
          <w:rFonts w:hAnsi="宋体" w:hint="eastAsia"/>
          <w:color w:val="000000"/>
          <w:sz w:val="24"/>
        </w:rPr>
        <w:t>勘查区</w:t>
      </w:r>
      <w:r w:rsidRPr="00F6658B">
        <w:rPr>
          <w:rFonts w:hAnsi="宋体" w:hint="eastAsia"/>
          <w:color w:val="000000"/>
          <w:sz w:val="24"/>
        </w:rPr>
        <w:t>实际已达到的勘查程度，是采用地质要素评序法的先决条件。应当以现行矿产勘查规范判断实际达到的勘查工作程度。</w:t>
      </w:r>
    </w:p>
    <w:p w:rsidR="00C940E0" w:rsidRPr="00F6658B" w:rsidRDefault="00C940E0" w:rsidP="00C940E0">
      <w:pPr>
        <w:spacing w:line="360" w:lineRule="auto"/>
        <w:ind w:firstLineChars="200" w:firstLine="480"/>
        <w:rPr>
          <w:rFonts w:hAnsi="宋体"/>
          <w:color w:val="000000"/>
          <w:sz w:val="24"/>
        </w:rPr>
      </w:pPr>
      <w:r>
        <w:rPr>
          <w:rFonts w:hAnsi="宋体" w:hint="eastAsia"/>
          <w:color w:val="000000"/>
          <w:sz w:val="24"/>
        </w:rPr>
        <w:t>（</w:t>
      </w:r>
      <w:r>
        <w:rPr>
          <w:rFonts w:hAnsi="宋体" w:hint="eastAsia"/>
          <w:color w:val="000000"/>
          <w:sz w:val="24"/>
        </w:rPr>
        <w:t>3</w:t>
      </w:r>
      <w:r>
        <w:rPr>
          <w:rFonts w:hAnsi="宋体" w:hint="eastAsia"/>
          <w:color w:val="000000"/>
          <w:sz w:val="24"/>
        </w:rPr>
        <w:t>）</w:t>
      </w:r>
      <w:r w:rsidRPr="00F6658B">
        <w:rPr>
          <w:rFonts w:hAnsi="宋体" w:hint="eastAsia"/>
          <w:color w:val="000000"/>
          <w:sz w:val="24"/>
        </w:rPr>
        <w:t>成矿地质条件差异较大时，可以根据地质矿产差异情况将</w:t>
      </w:r>
      <w:r>
        <w:rPr>
          <w:rFonts w:hAnsi="宋体" w:hint="eastAsia"/>
          <w:color w:val="000000"/>
          <w:sz w:val="24"/>
        </w:rPr>
        <w:t>勘查区</w:t>
      </w:r>
      <w:r w:rsidRPr="00F6658B">
        <w:rPr>
          <w:rFonts w:hAnsi="宋体" w:hint="eastAsia"/>
          <w:color w:val="000000"/>
          <w:sz w:val="24"/>
        </w:rPr>
        <w:t>划分为适当的评判单元，分别确定其价值指数。</w:t>
      </w:r>
    </w:p>
    <w:p w:rsidR="00982C9C" w:rsidRDefault="002C573D" w:rsidP="00913A58">
      <w:pPr>
        <w:pStyle w:val="1"/>
        <w:spacing w:beforeLines="100" w:before="312" w:after="0" w:line="360" w:lineRule="auto"/>
        <w:rPr>
          <w:rFonts w:ascii="Arial" w:eastAsia="黑体" w:hAnsi="Arial" w:cs="Arial"/>
          <w:color w:val="FF0000"/>
          <w:sz w:val="28"/>
          <w:szCs w:val="28"/>
        </w:rPr>
      </w:pPr>
      <w:bookmarkStart w:id="151" w:name="_Toc449698464"/>
      <w:r>
        <w:rPr>
          <w:rFonts w:ascii="Arial" w:eastAsia="黑体" w:hAnsi="Arial" w:cs="Arial" w:hint="eastAsia"/>
          <w:color w:val="FF0000"/>
          <w:sz w:val="28"/>
          <w:szCs w:val="28"/>
        </w:rPr>
        <w:t>八</w:t>
      </w:r>
      <w:r w:rsidR="004747D0" w:rsidRPr="0000420E">
        <w:rPr>
          <w:rFonts w:ascii="Arial" w:eastAsia="黑体" w:hAnsi="Arial" w:cs="Arial"/>
          <w:color w:val="FF0000"/>
          <w:sz w:val="28"/>
          <w:szCs w:val="28"/>
        </w:rPr>
        <w:t>.</w:t>
      </w:r>
      <w:r>
        <w:rPr>
          <w:rFonts w:ascii="Arial" w:eastAsia="黑体" w:hAnsi="Arial" w:cs="Arial" w:hint="eastAsia"/>
          <w:color w:val="FF0000"/>
          <w:sz w:val="28"/>
          <w:szCs w:val="28"/>
        </w:rPr>
        <w:t xml:space="preserve">  </w:t>
      </w:r>
      <w:r w:rsidR="00982C9C">
        <w:rPr>
          <w:rFonts w:ascii="Arial" w:eastAsia="黑体" w:hAnsi="Arial" w:cs="Arial" w:hint="eastAsia"/>
          <w:color w:val="FF0000"/>
          <w:sz w:val="28"/>
          <w:szCs w:val="28"/>
        </w:rPr>
        <w:t>评估应用指南</w:t>
      </w:r>
      <w:bookmarkEnd w:id="151"/>
    </w:p>
    <w:p w:rsidR="00913A58" w:rsidRPr="00982C9C" w:rsidRDefault="00913A58" w:rsidP="00982C9C">
      <w:pPr>
        <w:pStyle w:val="2"/>
        <w:spacing w:before="0" w:after="0" w:line="360" w:lineRule="auto"/>
        <w:ind w:firstLineChars="235" w:firstLine="566"/>
        <w:rPr>
          <w:rFonts w:ascii="黑体" w:eastAsia="黑体" w:hAnsi="黑体"/>
          <w:color w:val="FF0000"/>
          <w:sz w:val="24"/>
          <w:szCs w:val="24"/>
        </w:rPr>
      </w:pPr>
      <w:bookmarkStart w:id="152" w:name="_Toc449698465"/>
      <w:r w:rsidRPr="00982C9C">
        <w:rPr>
          <w:rFonts w:ascii="黑体" w:eastAsia="黑体" w:hAnsi="黑体"/>
          <w:color w:val="FF0000"/>
          <w:sz w:val="24"/>
          <w:szCs w:val="24"/>
        </w:rPr>
        <w:t>《矿业权</w:t>
      </w:r>
      <w:r w:rsidR="00AA62C1" w:rsidRPr="00982C9C">
        <w:rPr>
          <w:rFonts w:ascii="黑体" w:eastAsia="黑体" w:hAnsi="黑体"/>
          <w:color w:val="FF0000"/>
          <w:sz w:val="24"/>
          <w:szCs w:val="24"/>
        </w:rPr>
        <w:t>出让</w:t>
      </w:r>
      <w:r w:rsidRPr="00982C9C">
        <w:rPr>
          <w:rFonts w:ascii="黑体" w:eastAsia="黑体" w:hAnsi="黑体"/>
          <w:color w:val="FF0000"/>
          <w:sz w:val="24"/>
          <w:szCs w:val="24"/>
        </w:rPr>
        <w:t>评估应用指南(CMVS</w:t>
      </w:r>
      <w:r w:rsidR="00AA62C1" w:rsidRPr="00982C9C">
        <w:rPr>
          <w:rFonts w:ascii="黑体" w:eastAsia="黑体" w:hAnsi="黑体"/>
          <w:color w:val="FF0000"/>
          <w:sz w:val="24"/>
          <w:szCs w:val="24"/>
        </w:rPr>
        <w:t>301</w:t>
      </w:r>
      <w:r w:rsidRPr="00982C9C">
        <w:rPr>
          <w:rFonts w:ascii="黑体" w:eastAsia="黑体" w:hAnsi="黑体"/>
          <w:color w:val="FF0000"/>
          <w:sz w:val="24"/>
          <w:szCs w:val="24"/>
        </w:rPr>
        <w:t>-2016)》</w:t>
      </w:r>
      <w:bookmarkEnd w:id="152"/>
    </w:p>
    <w:p w:rsidR="00ED2466" w:rsidRPr="0000420E" w:rsidRDefault="002C1059" w:rsidP="00ED2466">
      <w:pPr>
        <w:spacing w:line="360" w:lineRule="auto"/>
        <w:ind w:firstLineChars="236" w:firstLine="566"/>
        <w:rPr>
          <w:rFonts w:ascii="Arial" w:hAnsi="Arial" w:cs="Arial"/>
        </w:rPr>
      </w:pPr>
      <w:r w:rsidRPr="0000420E">
        <w:rPr>
          <w:rFonts w:ascii="Arial" w:hAnsi="Arial" w:cs="Arial"/>
          <w:sz w:val="24"/>
          <w:szCs w:val="24"/>
        </w:rPr>
        <w:t>本</w:t>
      </w:r>
      <w:r w:rsidR="000F6831" w:rsidRPr="0000420E">
        <w:rPr>
          <w:rFonts w:ascii="Arial" w:hAnsi="Arial" w:cs="Arial"/>
          <w:sz w:val="24"/>
          <w:szCs w:val="24"/>
        </w:rPr>
        <w:t>应用</w:t>
      </w:r>
      <w:r w:rsidRPr="0000420E">
        <w:rPr>
          <w:rFonts w:ascii="Arial" w:hAnsi="Arial" w:cs="Arial"/>
          <w:sz w:val="24"/>
          <w:szCs w:val="24"/>
        </w:rPr>
        <w:t>指南</w:t>
      </w:r>
      <w:r w:rsidR="000F6831" w:rsidRPr="0000420E">
        <w:rPr>
          <w:rFonts w:ascii="Arial" w:hAnsi="Arial" w:cs="Arial"/>
          <w:sz w:val="24"/>
          <w:szCs w:val="24"/>
        </w:rPr>
        <w:t>，</w:t>
      </w:r>
      <w:r w:rsidRPr="0000420E">
        <w:rPr>
          <w:rFonts w:ascii="Arial" w:hAnsi="Arial" w:cs="Arial"/>
          <w:sz w:val="24"/>
          <w:szCs w:val="24"/>
        </w:rPr>
        <w:t>通过</w:t>
      </w:r>
      <w:r w:rsidR="000F6831" w:rsidRPr="0000420E">
        <w:rPr>
          <w:rFonts w:ascii="Arial" w:hAnsi="Arial" w:cs="Arial"/>
          <w:sz w:val="24"/>
          <w:szCs w:val="24"/>
        </w:rPr>
        <w:t>提出</w:t>
      </w:r>
      <w:r w:rsidRPr="0000420E">
        <w:rPr>
          <w:rFonts w:ascii="Arial" w:hAnsi="Arial" w:cs="Arial"/>
          <w:sz w:val="24"/>
          <w:szCs w:val="24"/>
        </w:rPr>
        <w:t>矿业权价款的评估项目</w:t>
      </w:r>
      <w:r w:rsidR="008120AA" w:rsidRPr="0000420E">
        <w:rPr>
          <w:rFonts w:ascii="Arial" w:hAnsi="Arial" w:cs="Arial"/>
          <w:sz w:val="24"/>
          <w:szCs w:val="24"/>
        </w:rPr>
        <w:t>关于</w:t>
      </w:r>
      <w:r w:rsidRPr="0000420E">
        <w:rPr>
          <w:rFonts w:ascii="Arial" w:hAnsi="Arial" w:cs="Arial"/>
          <w:sz w:val="24"/>
          <w:szCs w:val="24"/>
        </w:rPr>
        <w:t>评估基本事项的确定、评估方法选择与应用、评估参数的选择与确定、评估披露</w:t>
      </w:r>
      <w:r w:rsidR="008120AA" w:rsidRPr="0000420E">
        <w:rPr>
          <w:rFonts w:ascii="Arial" w:hAnsi="Arial" w:cs="Arial"/>
          <w:sz w:val="24"/>
          <w:szCs w:val="24"/>
        </w:rPr>
        <w:t>、以及已动用未处置等其他管理实践中需要评估处理方式</w:t>
      </w:r>
      <w:r w:rsidRPr="0000420E">
        <w:rPr>
          <w:rFonts w:ascii="Arial" w:hAnsi="Arial" w:cs="Arial"/>
          <w:sz w:val="24"/>
          <w:szCs w:val="24"/>
        </w:rPr>
        <w:t>等</w:t>
      </w:r>
      <w:r w:rsidR="008120AA" w:rsidRPr="0000420E">
        <w:rPr>
          <w:rFonts w:ascii="Arial" w:hAnsi="Arial" w:cs="Arial"/>
          <w:sz w:val="24"/>
          <w:szCs w:val="24"/>
        </w:rPr>
        <w:t>方面</w:t>
      </w:r>
      <w:r w:rsidR="00ED2466" w:rsidRPr="0000420E">
        <w:rPr>
          <w:rFonts w:ascii="Arial" w:hAnsi="Arial" w:cs="Arial"/>
          <w:sz w:val="24"/>
          <w:szCs w:val="24"/>
        </w:rPr>
        <w:t>的规范</w:t>
      </w:r>
      <w:r w:rsidRPr="0000420E">
        <w:rPr>
          <w:rFonts w:ascii="Arial" w:hAnsi="Arial" w:cs="Arial"/>
          <w:sz w:val="24"/>
          <w:szCs w:val="24"/>
        </w:rPr>
        <w:t>，旨在指导和规范矿业权出让环节的评估项目</w:t>
      </w:r>
      <w:r w:rsidR="000F6831" w:rsidRPr="0000420E">
        <w:rPr>
          <w:rFonts w:ascii="Arial" w:hAnsi="Arial" w:cs="Arial"/>
          <w:sz w:val="24"/>
          <w:szCs w:val="24"/>
        </w:rPr>
        <w:t>的</w:t>
      </w:r>
      <w:r w:rsidRPr="0000420E">
        <w:rPr>
          <w:rFonts w:ascii="Arial" w:hAnsi="Arial" w:cs="Arial"/>
          <w:sz w:val="24"/>
          <w:szCs w:val="24"/>
        </w:rPr>
        <w:t>操作</w:t>
      </w:r>
      <w:r w:rsidR="000F6831" w:rsidRPr="0000420E">
        <w:rPr>
          <w:rFonts w:ascii="Arial" w:hAnsi="Arial" w:cs="Arial"/>
          <w:sz w:val="24"/>
          <w:szCs w:val="24"/>
        </w:rPr>
        <w:t>与披露</w:t>
      </w:r>
      <w:r w:rsidRPr="0000420E">
        <w:rPr>
          <w:rFonts w:ascii="Arial" w:hAnsi="Arial" w:cs="Arial"/>
          <w:sz w:val="24"/>
          <w:szCs w:val="24"/>
        </w:rPr>
        <w:t>。</w:t>
      </w:r>
      <w:r w:rsidR="00ED2466" w:rsidRPr="0000420E">
        <w:rPr>
          <w:rFonts w:ascii="Arial" w:hAnsi="Arial" w:cs="Arial"/>
          <w:sz w:val="24"/>
          <w:szCs w:val="24"/>
        </w:rPr>
        <w:t>本应用指南适用于各种形式的矿业权出让、转让、企业股权转让以及其他经济行为中需要处置矿业权价款的评估项目。</w:t>
      </w:r>
    </w:p>
    <w:p w:rsidR="00ED2466" w:rsidRPr="0000420E" w:rsidRDefault="00ED2466" w:rsidP="00ED2466">
      <w:pPr>
        <w:pStyle w:val="ab"/>
        <w:spacing w:before="0" w:beforeAutospacing="0" w:after="0" w:afterAutospacing="0" w:line="360" w:lineRule="auto"/>
        <w:ind w:firstLineChars="200" w:firstLine="482"/>
        <w:rPr>
          <w:rFonts w:ascii="Arial" w:eastAsia="黑体" w:hAnsi="Arial" w:cs="Arial"/>
          <w:b/>
          <w:kern w:val="2"/>
        </w:rPr>
      </w:pPr>
      <w:r w:rsidRPr="0000420E">
        <w:rPr>
          <w:rFonts w:ascii="Arial" w:eastAsia="黑体" w:hAnsi="Arial" w:cs="Arial"/>
          <w:b/>
          <w:kern w:val="2"/>
        </w:rPr>
        <w:t>1.</w:t>
      </w:r>
      <w:r w:rsidRPr="0000420E">
        <w:rPr>
          <w:rFonts w:ascii="Arial" w:eastAsia="黑体" w:hAnsi="Arial" w:cs="Arial"/>
          <w:b/>
          <w:kern w:val="2"/>
        </w:rPr>
        <w:t>基本要求</w:t>
      </w:r>
    </w:p>
    <w:p w:rsidR="008120AA" w:rsidRPr="0000420E" w:rsidRDefault="00ED2466" w:rsidP="00ED2466">
      <w:pPr>
        <w:pStyle w:val="ab"/>
        <w:spacing w:before="0" w:beforeAutospacing="0" w:after="0" w:afterAutospacing="0" w:line="360" w:lineRule="auto"/>
        <w:ind w:firstLineChars="200" w:firstLine="480"/>
        <w:rPr>
          <w:rFonts w:ascii="Arial" w:eastAsiaTheme="minorEastAsia" w:hAnsi="Arial" w:cs="Arial"/>
          <w:kern w:val="2"/>
        </w:rPr>
      </w:pPr>
      <w:r w:rsidRPr="0000420E">
        <w:rPr>
          <w:rFonts w:ascii="Arial" w:eastAsiaTheme="minorEastAsia" w:hAnsi="Arial" w:cs="Arial"/>
          <w:kern w:val="2"/>
        </w:rPr>
        <w:t xml:space="preserve">1.1 </w:t>
      </w:r>
      <w:r w:rsidR="008120AA" w:rsidRPr="0000420E">
        <w:rPr>
          <w:rFonts w:ascii="Arial" w:eastAsiaTheme="minorEastAsia" w:hAnsi="Arial" w:cs="Arial"/>
          <w:kern w:val="2"/>
        </w:rPr>
        <w:t>执行矿业权价款评估业务，应当</w:t>
      </w:r>
      <w:r w:rsidRPr="0000420E">
        <w:rPr>
          <w:rFonts w:ascii="Arial" w:eastAsiaTheme="minorEastAsia" w:hAnsi="Arial" w:cs="Arial"/>
          <w:kern w:val="2"/>
        </w:rPr>
        <w:t>按照</w:t>
      </w:r>
      <w:r w:rsidR="008120AA" w:rsidRPr="0000420E">
        <w:rPr>
          <w:rFonts w:ascii="Arial" w:eastAsiaTheme="minorEastAsia" w:hAnsi="Arial" w:cs="Arial"/>
          <w:kern w:val="2"/>
        </w:rPr>
        <w:t>国土资源主管部门有关规章和规范性文件</w:t>
      </w:r>
      <w:r w:rsidRPr="0000420E">
        <w:rPr>
          <w:rFonts w:ascii="Arial" w:eastAsiaTheme="minorEastAsia" w:hAnsi="Arial" w:cs="Arial"/>
          <w:kern w:val="2"/>
        </w:rPr>
        <w:t>进行</w:t>
      </w:r>
      <w:r w:rsidR="008120AA" w:rsidRPr="0000420E">
        <w:rPr>
          <w:rFonts w:ascii="Arial" w:eastAsiaTheme="minorEastAsia" w:hAnsi="Arial" w:cs="Arial"/>
          <w:kern w:val="2"/>
        </w:rPr>
        <w:t>。</w:t>
      </w:r>
    </w:p>
    <w:p w:rsidR="008120AA" w:rsidRPr="0000420E" w:rsidRDefault="00ED2466" w:rsidP="00ED2466">
      <w:pPr>
        <w:pStyle w:val="ab"/>
        <w:spacing w:before="0" w:beforeAutospacing="0" w:after="0" w:afterAutospacing="0" w:line="360" w:lineRule="auto"/>
        <w:ind w:firstLineChars="200" w:firstLine="480"/>
        <w:rPr>
          <w:rFonts w:ascii="Arial" w:eastAsiaTheme="minorEastAsia" w:hAnsi="Arial" w:cs="Arial"/>
          <w:kern w:val="2"/>
        </w:rPr>
      </w:pPr>
      <w:r w:rsidRPr="0000420E">
        <w:rPr>
          <w:rFonts w:ascii="Arial" w:eastAsiaTheme="minorEastAsia" w:hAnsi="Arial" w:cs="Arial"/>
          <w:kern w:val="2"/>
        </w:rPr>
        <w:t>1.2</w:t>
      </w:r>
      <w:r w:rsidR="008120AA" w:rsidRPr="0000420E">
        <w:rPr>
          <w:rFonts w:ascii="Arial" w:eastAsiaTheme="minorEastAsia" w:hAnsi="Arial" w:cs="Arial"/>
          <w:kern w:val="2"/>
        </w:rPr>
        <w:t>本应用指南涉及的评估事项确定、评估依据、评估实施过程、评估方法、评估参数、评估报告与披露、特殊事项处理等，国土资源主管部门有特殊规定</w:t>
      </w:r>
      <w:r w:rsidRPr="0000420E">
        <w:rPr>
          <w:rFonts w:ascii="Arial" w:eastAsiaTheme="minorEastAsia" w:hAnsi="Arial" w:cs="Arial"/>
          <w:kern w:val="2"/>
        </w:rPr>
        <w:t>的</w:t>
      </w:r>
      <w:r w:rsidR="008120AA" w:rsidRPr="0000420E">
        <w:rPr>
          <w:rFonts w:ascii="Arial" w:eastAsiaTheme="minorEastAsia" w:hAnsi="Arial" w:cs="Arial"/>
          <w:kern w:val="2"/>
        </w:rPr>
        <w:t>，从其规定。</w:t>
      </w:r>
    </w:p>
    <w:p w:rsidR="00ED2466" w:rsidRPr="0000420E" w:rsidRDefault="00ED2466" w:rsidP="00ED2466">
      <w:pPr>
        <w:pStyle w:val="ab"/>
        <w:spacing w:before="0" w:beforeAutospacing="0" w:after="0" w:afterAutospacing="0" w:line="360" w:lineRule="auto"/>
        <w:ind w:firstLineChars="200" w:firstLine="480"/>
        <w:rPr>
          <w:rFonts w:ascii="Arial" w:eastAsiaTheme="minorEastAsia" w:hAnsi="Arial" w:cs="Arial"/>
          <w:kern w:val="2"/>
        </w:rPr>
      </w:pPr>
      <w:r w:rsidRPr="0000420E">
        <w:rPr>
          <w:rFonts w:ascii="Arial" w:eastAsiaTheme="minorEastAsia" w:hAnsi="Arial" w:cs="Arial"/>
          <w:kern w:val="2"/>
        </w:rPr>
        <w:lastRenderedPageBreak/>
        <w:t>1.3</w:t>
      </w:r>
      <w:r w:rsidRPr="0000420E">
        <w:rPr>
          <w:rFonts w:ascii="Arial" w:eastAsiaTheme="minorEastAsia" w:hAnsi="Arial" w:cs="Arial"/>
          <w:kern w:val="2"/>
        </w:rPr>
        <w:t>本应用指南未尽事项，均适用于矿业权评估准则相关规范内容。</w:t>
      </w:r>
    </w:p>
    <w:p w:rsidR="008120AA" w:rsidRPr="0000420E" w:rsidRDefault="008120AA" w:rsidP="00ED2466">
      <w:pPr>
        <w:pStyle w:val="ab"/>
        <w:spacing w:before="0" w:beforeAutospacing="0" w:after="0" w:afterAutospacing="0" w:line="360" w:lineRule="auto"/>
        <w:ind w:firstLineChars="200" w:firstLine="482"/>
        <w:rPr>
          <w:rFonts w:ascii="Arial" w:eastAsia="黑体" w:hAnsi="Arial" w:cs="Arial"/>
          <w:b/>
          <w:kern w:val="2"/>
        </w:rPr>
      </w:pPr>
      <w:r w:rsidRPr="0000420E">
        <w:rPr>
          <w:rFonts w:ascii="Arial" w:eastAsia="黑体" w:hAnsi="Arial" w:cs="Arial"/>
          <w:b/>
          <w:kern w:val="2"/>
        </w:rPr>
        <w:t>2.</w:t>
      </w:r>
      <w:r w:rsidRPr="0000420E">
        <w:rPr>
          <w:rFonts w:ascii="Arial" w:eastAsia="黑体" w:hAnsi="Arial" w:cs="Arial"/>
          <w:b/>
          <w:kern w:val="2"/>
        </w:rPr>
        <w:t>评估事项的确定与披露</w:t>
      </w:r>
    </w:p>
    <w:p w:rsidR="00700BA3" w:rsidRPr="0000420E" w:rsidRDefault="00700BA3" w:rsidP="00ED2466">
      <w:pPr>
        <w:pStyle w:val="ab"/>
        <w:spacing w:before="0" w:beforeAutospacing="0" w:after="0" w:afterAutospacing="0" w:line="360" w:lineRule="auto"/>
        <w:ind w:firstLineChars="200" w:firstLine="480"/>
        <w:rPr>
          <w:rFonts w:ascii="Arial" w:eastAsiaTheme="minorEastAsia" w:hAnsi="Arial" w:cs="Arial"/>
          <w:kern w:val="2"/>
        </w:rPr>
      </w:pPr>
      <w:r w:rsidRPr="0000420E">
        <w:rPr>
          <w:rFonts w:ascii="Arial" w:eastAsiaTheme="minorEastAsia" w:hAnsi="Arial" w:cs="Arial"/>
          <w:kern w:val="2"/>
        </w:rPr>
        <w:t>2.1</w:t>
      </w:r>
      <w:r w:rsidR="008120AA" w:rsidRPr="0000420E">
        <w:rPr>
          <w:rFonts w:ascii="Arial" w:eastAsiaTheme="minorEastAsia" w:hAnsi="Arial" w:cs="Arial"/>
          <w:kern w:val="2"/>
        </w:rPr>
        <w:t>评估委托方、评估目的、评估基准日、评估结论使用有效期等</w:t>
      </w:r>
      <w:r w:rsidR="00ED2466" w:rsidRPr="0000420E">
        <w:rPr>
          <w:rFonts w:ascii="Arial" w:eastAsiaTheme="minorEastAsia" w:hAnsi="Arial" w:cs="Arial"/>
          <w:kern w:val="2"/>
        </w:rPr>
        <w:t>评估事项</w:t>
      </w:r>
      <w:r w:rsidR="008120AA" w:rsidRPr="0000420E">
        <w:rPr>
          <w:rFonts w:ascii="Arial" w:eastAsiaTheme="minorEastAsia" w:hAnsi="Arial" w:cs="Arial"/>
          <w:kern w:val="2"/>
        </w:rPr>
        <w:t>，按照国土资源主管部门的有关规定和矿业权价款评估委托合同书确定</w:t>
      </w:r>
      <w:r w:rsidR="00ED2466" w:rsidRPr="0000420E">
        <w:rPr>
          <w:rFonts w:ascii="Arial" w:eastAsiaTheme="minorEastAsia" w:hAnsi="Arial" w:cs="Arial"/>
          <w:kern w:val="2"/>
        </w:rPr>
        <w:t>。</w:t>
      </w:r>
    </w:p>
    <w:p w:rsidR="008120AA" w:rsidRPr="0000420E" w:rsidRDefault="00700BA3" w:rsidP="00ED2466">
      <w:pPr>
        <w:pStyle w:val="ab"/>
        <w:spacing w:before="0" w:beforeAutospacing="0" w:after="0" w:afterAutospacing="0" w:line="360" w:lineRule="auto"/>
        <w:ind w:firstLineChars="200" w:firstLine="480"/>
        <w:rPr>
          <w:rFonts w:ascii="Arial" w:eastAsiaTheme="minorEastAsia" w:hAnsi="Arial" w:cs="Arial"/>
          <w:kern w:val="2"/>
        </w:rPr>
      </w:pPr>
      <w:r w:rsidRPr="0000420E">
        <w:rPr>
          <w:rFonts w:ascii="Arial" w:eastAsiaTheme="minorEastAsia" w:hAnsi="Arial" w:cs="Arial"/>
          <w:kern w:val="2"/>
        </w:rPr>
        <w:t>2.2</w:t>
      </w:r>
      <w:r w:rsidRPr="0000420E">
        <w:rPr>
          <w:rFonts w:ascii="Arial" w:eastAsiaTheme="minorEastAsia" w:hAnsi="Arial" w:cs="Arial"/>
          <w:kern w:val="2"/>
        </w:rPr>
        <w:t>矿业权价款评估报告</w:t>
      </w:r>
      <w:r w:rsidR="00C538C8" w:rsidRPr="0000420E">
        <w:rPr>
          <w:rFonts w:ascii="Arial" w:eastAsiaTheme="minorEastAsia" w:hAnsi="Arial" w:cs="Arial"/>
          <w:kern w:val="2"/>
        </w:rPr>
        <w:t>应</w:t>
      </w:r>
      <w:r w:rsidR="008120AA" w:rsidRPr="0000420E">
        <w:rPr>
          <w:rFonts w:ascii="Arial" w:eastAsiaTheme="minorEastAsia" w:hAnsi="Arial" w:cs="Arial"/>
          <w:kern w:val="2"/>
        </w:rPr>
        <w:t>完整、准确披露。</w:t>
      </w:r>
    </w:p>
    <w:p w:rsidR="00137D9F" w:rsidRPr="0000420E" w:rsidRDefault="00137D9F" w:rsidP="00137D9F">
      <w:pPr>
        <w:pStyle w:val="ab"/>
        <w:spacing w:before="0" w:beforeAutospacing="0" w:after="0" w:afterAutospacing="0" w:line="360" w:lineRule="auto"/>
        <w:ind w:firstLineChars="200" w:firstLine="482"/>
        <w:rPr>
          <w:rFonts w:ascii="Arial" w:eastAsia="黑体" w:hAnsi="Arial" w:cs="Arial"/>
          <w:b/>
          <w:kern w:val="2"/>
        </w:rPr>
      </w:pPr>
      <w:r w:rsidRPr="0000420E">
        <w:rPr>
          <w:rFonts w:ascii="Arial" w:eastAsia="黑体" w:hAnsi="Arial" w:cs="Arial"/>
          <w:b/>
          <w:kern w:val="2"/>
        </w:rPr>
        <w:t>3</w:t>
      </w:r>
      <w:r w:rsidRPr="0000420E">
        <w:rPr>
          <w:rFonts w:ascii="Arial" w:eastAsia="黑体" w:hAnsi="Arial" w:cs="Arial"/>
          <w:b/>
          <w:kern w:val="2"/>
        </w:rPr>
        <w:t>．评估对象与范围</w:t>
      </w:r>
    </w:p>
    <w:p w:rsidR="00137D9F" w:rsidRPr="0000420E" w:rsidRDefault="00137D9F" w:rsidP="00137D9F">
      <w:pPr>
        <w:pStyle w:val="ab"/>
        <w:spacing w:before="0" w:beforeAutospacing="0" w:after="0" w:afterAutospacing="0" w:line="360" w:lineRule="auto"/>
        <w:ind w:firstLineChars="200" w:firstLine="480"/>
        <w:rPr>
          <w:rFonts w:ascii="Arial" w:eastAsiaTheme="minorEastAsia" w:hAnsi="Arial" w:cs="Arial"/>
          <w:kern w:val="2"/>
        </w:rPr>
      </w:pPr>
      <w:r w:rsidRPr="0000420E">
        <w:rPr>
          <w:rFonts w:ascii="Arial" w:eastAsiaTheme="minorEastAsia" w:hAnsi="Arial" w:cs="Arial"/>
          <w:kern w:val="2"/>
        </w:rPr>
        <w:t>3.1</w:t>
      </w:r>
      <w:r w:rsidRPr="0000420E">
        <w:rPr>
          <w:rFonts w:ascii="Arial" w:eastAsiaTheme="minorEastAsia" w:hAnsi="Arial" w:cs="Arial"/>
          <w:kern w:val="2"/>
        </w:rPr>
        <w:t>根据国土资源主管部门的有关规定和矿业权价款评估委托合同书确定。</w:t>
      </w:r>
    </w:p>
    <w:p w:rsidR="00137D9F" w:rsidRPr="0000420E" w:rsidRDefault="00137D9F" w:rsidP="00137D9F">
      <w:pPr>
        <w:pStyle w:val="ab"/>
        <w:spacing w:before="0" w:beforeAutospacing="0" w:after="0" w:afterAutospacing="0" w:line="360" w:lineRule="auto"/>
        <w:ind w:firstLineChars="200" w:firstLine="480"/>
        <w:rPr>
          <w:rFonts w:ascii="Arial" w:eastAsiaTheme="minorEastAsia" w:hAnsi="Arial" w:cs="Arial"/>
          <w:kern w:val="2"/>
        </w:rPr>
      </w:pPr>
      <w:r w:rsidRPr="0000420E">
        <w:rPr>
          <w:rFonts w:ascii="Arial" w:eastAsiaTheme="minorEastAsia" w:hAnsi="Arial" w:cs="Arial"/>
          <w:kern w:val="2"/>
        </w:rPr>
        <w:t>3.2</w:t>
      </w:r>
      <w:r w:rsidRPr="0000420E">
        <w:rPr>
          <w:rFonts w:ascii="Arial" w:eastAsiaTheme="minorEastAsia" w:hAnsi="Arial" w:cs="Arial"/>
          <w:kern w:val="2"/>
        </w:rPr>
        <w:t>国家和矿业权人均有出资的勘查项目，勘查出资结果包括已完成的勘查工程或地质工作、资源储量，相应部分确定为评估</w:t>
      </w:r>
      <w:r w:rsidR="00D64DD3" w:rsidRPr="0000420E">
        <w:rPr>
          <w:rFonts w:ascii="Arial" w:eastAsiaTheme="minorEastAsia" w:hAnsi="Arial" w:cs="Arial"/>
          <w:kern w:val="2"/>
        </w:rPr>
        <w:t>对象与</w:t>
      </w:r>
      <w:r w:rsidRPr="0000420E">
        <w:rPr>
          <w:rFonts w:ascii="Arial" w:eastAsiaTheme="minorEastAsia" w:hAnsi="Arial" w:cs="Arial"/>
          <w:kern w:val="2"/>
        </w:rPr>
        <w:t>范围。其评估结论对应于相应评估</w:t>
      </w:r>
      <w:r w:rsidR="004006FE" w:rsidRPr="0000420E">
        <w:rPr>
          <w:rFonts w:ascii="Arial" w:eastAsiaTheme="minorEastAsia" w:hAnsi="Arial" w:cs="Arial"/>
          <w:kern w:val="2"/>
        </w:rPr>
        <w:t>对象与</w:t>
      </w:r>
      <w:r w:rsidRPr="0000420E">
        <w:rPr>
          <w:rFonts w:ascii="Arial" w:eastAsiaTheme="minorEastAsia" w:hAnsi="Arial" w:cs="Arial"/>
          <w:kern w:val="2"/>
        </w:rPr>
        <w:t>范围。</w:t>
      </w:r>
    </w:p>
    <w:p w:rsidR="00137D9F" w:rsidRPr="0000420E" w:rsidRDefault="00137D9F" w:rsidP="00137D9F">
      <w:pPr>
        <w:pStyle w:val="ab"/>
        <w:spacing w:before="0" w:beforeAutospacing="0" w:after="0" w:afterAutospacing="0" w:line="360" w:lineRule="auto"/>
        <w:ind w:firstLineChars="200" w:firstLine="480"/>
        <w:rPr>
          <w:rFonts w:ascii="Arial" w:eastAsiaTheme="minorEastAsia" w:hAnsi="Arial" w:cs="Arial"/>
          <w:kern w:val="2"/>
        </w:rPr>
      </w:pPr>
      <w:r w:rsidRPr="0000420E">
        <w:rPr>
          <w:rFonts w:ascii="Arial" w:eastAsiaTheme="minorEastAsia" w:hAnsi="Arial" w:cs="Arial"/>
          <w:kern w:val="2"/>
        </w:rPr>
        <w:t>3.3</w:t>
      </w:r>
      <w:r w:rsidRPr="0000420E">
        <w:rPr>
          <w:rFonts w:ascii="Arial" w:eastAsiaTheme="minorEastAsia" w:hAnsi="Arial" w:cs="Arial"/>
          <w:kern w:val="2"/>
        </w:rPr>
        <w:t>探矿权评估，尤其是低勘查程度的探矿权评估，评估范围内当前条件下可勘查开发利用且允许勘查的矿产</w:t>
      </w:r>
      <w:r w:rsidR="00700BA3" w:rsidRPr="0000420E">
        <w:rPr>
          <w:rFonts w:ascii="Arial" w:eastAsiaTheme="minorEastAsia" w:hAnsi="Arial" w:cs="Arial"/>
          <w:kern w:val="2"/>
        </w:rPr>
        <w:t>（种）</w:t>
      </w:r>
      <w:r w:rsidRPr="0000420E">
        <w:rPr>
          <w:rFonts w:ascii="Arial" w:eastAsiaTheme="minorEastAsia" w:hAnsi="Arial" w:cs="Arial"/>
          <w:kern w:val="2"/>
        </w:rPr>
        <w:t>全部</w:t>
      </w:r>
      <w:r w:rsidR="00700BA3" w:rsidRPr="0000420E">
        <w:rPr>
          <w:rFonts w:ascii="Arial" w:eastAsiaTheme="minorEastAsia" w:hAnsi="Arial" w:cs="Arial"/>
          <w:kern w:val="2"/>
        </w:rPr>
        <w:t>确定为评估范围</w:t>
      </w:r>
      <w:r w:rsidRPr="0000420E">
        <w:rPr>
          <w:rFonts w:ascii="Arial" w:eastAsiaTheme="minorEastAsia" w:hAnsi="Arial" w:cs="Arial"/>
          <w:kern w:val="2"/>
        </w:rPr>
        <w:t>。</w:t>
      </w:r>
    </w:p>
    <w:p w:rsidR="00137D9F" w:rsidRPr="0000420E" w:rsidRDefault="00137D9F" w:rsidP="00137D9F">
      <w:pPr>
        <w:pStyle w:val="ab"/>
        <w:spacing w:before="0" w:beforeAutospacing="0" w:after="0" w:afterAutospacing="0" w:line="360" w:lineRule="auto"/>
        <w:ind w:firstLineChars="200" w:firstLine="480"/>
        <w:rPr>
          <w:rFonts w:ascii="Arial" w:eastAsiaTheme="minorEastAsia" w:hAnsi="Arial" w:cs="Arial"/>
          <w:kern w:val="2"/>
        </w:rPr>
      </w:pPr>
      <w:r w:rsidRPr="0000420E">
        <w:rPr>
          <w:rFonts w:ascii="Arial" w:eastAsiaTheme="minorEastAsia" w:hAnsi="Arial" w:cs="Arial"/>
          <w:kern w:val="2"/>
        </w:rPr>
        <w:t>3.3</w:t>
      </w:r>
      <w:r w:rsidRPr="0000420E">
        <w:rPr>
          <w:rFonts w:ascii="Arial" w:eastAsiaTheme="minorEastAsia" w:hAnsi="Arial" w:cs="Arial"/>
          <w:kern w:val="2"/>
        </w:rPr>
        <w:t>采矿权评估及勘查程度较高的探矿权评估，根据国土资源主管部门意见，具备矿产资源储量报告和矿山设计文件等资料条件，矿床中共生、伴生有用组分矿产，综合开发利用属技术可行、经济合理、环境允许的与主矿种一并</w:t>
      </w:r>
      <w:r w:rsidR="00700BA3" w:rsidRPr="0000420E">
        <w:rPr>
          <w:rFonts w:ascii="Arial" w:eastAsiaTheme="minorEastAsia" w:hAnsi="Arial" w:cs="Arial"/>
          <w:kern w:val="2"/>
        </w:rPr>
        <w:t>确定为评估范围</w:t>
      </w:r>
      <w:r w:rsidRPr="0000420E">
        <w:rPr>
          <w:rFonts w:ascii="Arial" w:eastAsiaTheme="minorEastAsia" w:hAnsi="Arial" w:cs="Arial"/>
          <w:kern w:val="2"/>
        </w:rPr>
        <w:t>。</w:t>
      </w:r>
    </w:p>
    <w:p w:rsidR="00137D9F" w:rsidRPr="0000420E" w:rsidRDefault="00700BA3" w:rsidP="00ED2466">
      <w:pPr>
        <w:pStyle w:val="ab"/>
        <w:spacing w:before="0" w:beforeAutospacing="0" w:after="0" w:afterAutospacing="0" w:line="360" w:lineRule="auto"/>
        <w:ind w:firstLineChars="200" w:firstLine="480"/>
        <w:rPr>
          <w:rFonts w:ascii="Arial" w:eastAsiaTheme="minorEastAsia" w:hAnsi="Arial" w:cs="Arial"/>
          <w:kern w:val="2"/>
        </w:rPr>
      </w:pPr>
      <w:r w:rsidRPr="0000420E">
        <w:rPr>
          <w:rFonts w:ascii="Arial" w:eastAsiaTheme="minorEastAsia" w:hAnsi="Arial" w:cs="Arial"/>
          <w:kern w:val="2"/>
        </w:rPr>
        <w:t>3.4</w:t>
      </w:r>
      <w:r w:rsidRPr="0000420E">
        <w:rPr>
          <w:rFonts w:ascii="Arial" w:eastAsiaTheme="minorEastAsia" w:hAnsi="Arial" w:cs="Arial"/>
          <w:kern w:val="2"/>
        </w:rPr>
        <w:t>根据确定的评估对象与范围，矿业权价款评估报告</w:t>
      </w:r>
      <w:r w:rsidR="00C538C8" w:rsidRPr="0000420E">
        <w:rPr>
          <w:rFonts w:ascii="Arial" w:eastAsiaTheme="minorEastAsia" w:hAnsi="Arial" w:cs="Arial"/>
          <w:kern w:val="2"/>
        </w:rPr>
        <w:t>应</w:t>
      </w:r>
      <w:r w:rsidRPr="0000420E">
        <w:rPr>
          <w:rFonts w:ascii="Arial" w:eastAsiaTheme="minorEastAsia" w:hAnsi="Arial" w:cs="Arial"/>
          <w:kern w:val="2"/>
        </w:rPr>
        <w:t>完整、准确披露。</w:t>
      </w:r>
    </w:p>
    <w:p w:rsidR="008120AA" w:rsidRPr="0000420E" w:rsidRDefault="00137D9F" w:rsidP="00ED2466">
      <w:pPr>
        <w:pStyle w:val="ab"/>
        <w:spacing w:before="0" w:beforeAutospacing="0" w:after="0" w:afterAutospacing="0" w:line="360" w:lineRule="auto"/>
        <w:ind w:firstLineChars="200" w:firstLine="482"/>
        <w:rPr>
          <w:rFonts w:ascii="Arial" w:eastAsia="黑体" w:hAnsi="Arial" w:cs="Arial"/>
          <w:b/>
          <w:kern w:val="2"/>
        </w:rPr>
      </w:pPr>
      <w:r w:rsidRPr="0000420E">
        <w:rPr>
          <w:rFonts w:ascii="Arial" w:eastAsia="黑体" w:hAnsi="Arial" w:cs="Arial"/>
          <w:b/>
          <w:kern w:val="2"/>
        </w:rPr>
        <w:t>4</w:t>
      </w:r>
      <w:r w:rsidR="00ED2466" w:rsidRPr="0000420E">
        <w:rPr>
          <w:rFonts w:ascii="Arial" w:eastAsia="黑体" w:hAnsi="Arial" w:cs="Arial"/>
          <w:b/>
          <w:kern w:val="2"/>
        </w:rPr>
        <w:t>.</w:t>
      </w:r>
      <w:r w:rsidR="008120AA" w:rsidRPr="0000420E">
        <w:rPr>
          <w:rFonts w:ascii="Arial" w:eastAsia="黑体" w:hAnsi="Arial" w:cs="Arial"/>
          <w:b/>
          <w:kern w:val="2"/>
        </w:rPr>
        <w:t>评估依据</w:t>
      </w:r>
    </w:p>
    <w:p w:rsidR="008120AA" w:rsidRPr="0000420E" w:rsidRDefault="00700BA3" w:rsidP="00ED2466">
      <w:pPr>
        <w:pStyle w:val="ab"/>
        <w:spacing w:before="0" w:beforeAutospacing="0" w:after="0" w:afterAutospacing="0" w:line="360" w:lineRule="auto"/>
        <w:ind w:firstLineChars="200" w:firstLine="480"/>
        <w:rPr>
          <w:rFonts w:ascii="Arial" w:eastAsiaTheme="minorEastAsia" w:hAnsi="Arial" w:cs="Arial"/>
          <w:kern w:val="2"/>
        </w:rPr>
      </w:pPr>
      <w:r w:rsidRPr="0000420E">
        <w:rPr>
          <w:rFonts w:ascii="Arial" w:eastAsiaTheme="minorEastAsia" w:hAnsi="Arial" w:cs="Arial"/>
          <w:kern w:val="2"/>
        </w:rPr>
        <w:t>4.1</w:t>
      </w:r>
      <w:r w:rsidR="008120AA" w:rsidRPr="0000420E">
        <w:rPr>
          <w:rFonts w:ascii="Arial" w:eastAsiaTheme="minorEastAsia" w:hAnsi="Arial" w:cs="Arial"/>
          <w:kern w:val="2"/>
        </w:rPr>
        <w:t>评估依据包括法律法规依据、经济行为依据、矿业权权属依据、评估取价依据等。其中：</w:t>
      </w:r>
    </w:p>
    <w:p w:rsidR="008120AA" w:rsidRPr="0000420E" w:rsidRDefault="00ED2466" w:rsidP="00ED2466">
      <w:pPr>
        <w:pStyle w:val="ab"/>
        <w:spacing w:before="0" w:beforeAutospacing="0" w:after="0" w:afterAutospacing="0" w:line="360" w:lineRule="auto"/>
        <w:ind w:firstLineChars="200" w:firstLine="480"/>
        <w:rPr>
          <w:rFonts w:ascii="Arial" w:eastAsiaTheme="minorEastAsia" w:hAnsi="Arial" w:cs="Arial"/>
          <w:kern w:val="2"/>
        </w:rPr>
      </w:pPr>
      <w:r w:rsidRPr="0000420E">
        <w:rPr>
          <w:rFonts w:ascii="Arial" w:eastAsiaTheme="minorEastAsia" w:hAnsi="Arial" w:cs="Arial"/>
          <w:kern w:val="2"/>
        </w:rPr>
        <w:t>（</w:t>
      </w:r>
      <w:r w:rsidRPr="0000420E">
        <w:rPr>
          <w:rFonts w:ascii="Arial" w:eastAsiaTheme="minorEastAsia" w:hAnsi="Arial" w:cs="Arial"/>
          <w:kern w:val="2"/>
        </w:rPr>
        <w:t>1</w:t>
      </w:r>
      <w:r w:rsidRPr="0000420E">
        <w:rPr>
          <w:rFonts w:ascii="Arial" w:eastAsiaTheme="minorEastAsia" w:hAnsi="Arial" w:cs="Arial"/>
          <w:kern w:val="2"/>
        </w:rPr>
        <w:t>）</w:t>
      </w:r>
      <w:r w:rsidR="008120AA" w:rsidRPr="0000420E">
        <w:rPr>
          <w:rFonts w:ascii="Arial" w:eastAsiaTheme="minorEastAsia" w:hAnsi="Arial" w:cs="Arial"/>
          <w:kern w:val="2"/>
        </w:rPr>
        <w:t>法律、法规依据。</w:t>
      </w:r>
      <w:r w:rsidRPr="0000420E">
        <w:rPr>
          <w:rFonts w:ascii="Arial" w:eastAsiaTheme="minorEastAsia" w:hAnsi="Arial" w:cs="Arial"/>
          <w:kern w:val="2"/>
        </w:rPr>
        <w:t>包括相关</w:t>
      </w:r>
      <w:r w:rsidR="008120AA" w:rsidRPr="0000420E">
        <w:rPr>
          <w:rFonts w:ascii="Arial" w:eastAsiaTheme="minorEastAsia" w:hAnsi="Arial" w:cs="Arial"/>
          <w:kern w:val="2"/>
        </w:rPr>
        <w:t>法律法规，国家标准和相关行业规程规范，矿业权评估准则。</w:t>
      </w:r>
    </w:p>
    <w:p w:rsidR="008120AA" w:rsidRPr="0000420E" w:rsidRDefault="00ED2466" w:rsidP="00ED2466">
      <w:pPr>
        <w:pStyle w:val="ab"/>
        <w:spacing w:before="0" w:beforeAutospacing="0" w:after="0" w:afterAutospacing="0" w:line="360" w:lineRule="auto"/>
        <w:ind w:firstLineChars="200" w:firstLine="480"/>
        <w:rPr>
          <w:rFonts w:ascii="Arial" w:eastAsiaTheme="minorEastAsia" w:hAnsi="Arial" w:cs="Arial"/>
          <w:kern w:val="2"/>
        </w:rPr>
      </w:pPr>
      <w:r w:rsidRPr="0000420E">
        <w:rPr>
          <w:rFonts w:ascii="Arial" w:eastAsiaTheme="minorEastAsia" w:hAnsi="Arial" w:cs="Arial"/>
          <w:kern w:val="2"/>
          <w:highlight w:val="yellow"/>
        </w:rPr>
        <w:t>（</w:t>
      </w:r>
      <w:r w:rsidRPr="0000420E">
        <w:rPr>
          <w:rFonts w:ascii="Arial" w:eastAsiaTheme="minorEastAsia" w:hAnsi="Arial" w:cs="Arial"/>
          <w:kern w:val="2"/>
          <w:highlight w:val="yellow"/>
        </w:rPr>
        <w:t>2</w:t>
      </w:r>
      <w:r w:rsidRPr="0000420E">
        <w:rPr>
          <w:rFonts w:ascii="Arial" w:eastAsiaTheme="minorEastAsia" w:hAnsi="Arial" w:cs="Arial"/>
          <w:kern w:val="2"/>
          <w:highlight w:val="yellow"/>
        </w:rPr>
        <w:t>）</w:t>
      </w:r>
      <w:r w:rsidR="008120AA" w:rsidRPr="0000420E">
        <w:rPr>
          <w:rFonts w:ascii="Arial" w:eastAsiaTheme="minorEastAsia" w:hAnsi="Arial" w:cs="Arial"/>
          <w:kern w:val="2"/>
          <w:highlight w:val="yellow"/>
        </w:rPr>
        <w:t>经济行为依据。</w:t>
      </w:r>
      <w:r w:rsidR="00CC4F87" w:rsidRPr="0000420E">
        <w:rPr>
          <w:rFonts w:ascii="Arial" w:eastAsiaTheme="minorEastAsia" w:hAnsi="Arial" w:cs="Arial"/>
          <w:kern w:val="2"/>
          <w:highlight w:val="yellow"/>
        </w:rPr>
        <w:t>包括</w:t>
      </w:r>
      <w:r w:rsidR="008120AA" w:rsidRPr="0000420E">
        <w:rPr>
          <w:rFonts w:ascii="Arial" w:eastAsiaTheme="minorEastAsia" w:hAnsi="Arial" w:cs="Arial"/>
          <w:kern w:val="2"/>
          <w:highlight w:val="yellow"/>
        </w:rPr>
        <w:t>矿业权价款评估委托合同书</w:t>
      </w:r>
      <w:r w:rsidR="00CC4F87" w:rsidRPr="0000420E">
        <w:rPr>
          <w:rFonts w:ascii="Arial" w:eastAsiaTheme="minorEastAsia" w:hAnsi="Arial" w:cs="Arial"/>
          <w:kern w:val="2"/>
          <w:highlight w:val="yellow"/>
        </w:rPr>
        <w:t>（</w:t>
      </w:r>
      <w:r w:rsidR="008120AA" w:rsidRPr="0000420E">
        <w:rPr>
          <w:rFonts w:ascii="Arial" w:eastAsiaTheme="minorEastAsia" w:hAnsi="Arial" w:cs="Arial"/>
          <w:kern w:val="2"/>
          <w:highlight w:val="yellow"/>
        </w:rPr>
        <w:t>评估委托书</w:t>
      </w:r>
      <w:r w:rsidR="00CC4F87" w:rsidRPr="0000420E">
        <w:rPr>
          <w:rFonts w:ascii="Arial" w:eastAsiaTheme="minorEastAsia" w:hAnsi="Arial" w:cs="Arial"/>
          <w:kern w:val="2"/>
          <w:highlight w:val="yellow"/>
        </w:rPr>
        <w:t>）</w:t>
      </w:r>
      <w:r w:rsidR="008120AA" w:rsidRPr="0000420E">
        <w:rPr>
          <w:rFonts w:ascii="Arial" w:eastAsiaTheme="minorEastAsia" w:hAnsi="Arial" w:cs="Arial"/>
          <w:kern w:val="2"/>
          <w:highlight w:val="yellow"/>
        </w:rPr>
        <w:t>等。</w:t>
      </w:r>
    </w:p>
    <w:p w:rsidR="008120AA" w:rsidRPr="0000420E" w:rsidRDefault="00CC4F87" w:rsidP="00ED2466">
      <w:pPr>
        <w:pStyle w:val="ab"/>
        <w:spacing w:before="0" w:beforeAutospacing="0" w:after="0" w:afterAutospacing="0" w:line="360" w:lineRule="auto"/>
        <w:ind w:firstLineChars="200" w:firstLine="480"/>
        <w:rPr>
          <w:rFonts w:ascii="Arial" w:eastAsiaTheme="minorEastAsia" w:hAnsi="Arial" w:cs="Arial"/>
          <w:kern w:val="2"/>
        </w:rPr>
      </w:pPr>
      <w:r w:rsidRPr="0000420E">
        <w:rPr>
          <w:rFonts w:ascii="Arial" w:eastAsiaTheme="minorEastAsia" w:hAnsi="Arial" w:cs="Arial"/>
          <w:kern w:val="2"/>
        </w:rPr>
        <w:t>（</w:t>
      </w:r>
      <w:r w:rsidRPr="0000420E">
        <w:rPr>
          <w:rFonts w:ascii="Arial" w:eastAsiaTheme="minorEastAsia" w:hAnsi="Arial" w:cs="Arial"/>
          <w:kern w:val="2"/>
        </w:rPr>
        <w:t>3</w:t>
      </w:r>
      <w:r w:rsidRPr="0000420E">
        <w:rPr>
          <w:rFonts w:ascii="Arial" w:eastAsiaTheme="minorEastAsia" w:hAnsi="Arial" w:cs="Arial"/>
          <w:kern w:val="2"/>
        </w:rPr>
        <w:t>）</w:t>
      </w:r>
      <w:r w:rsidR="008120AA" w:rsidRPr="0000420E">
        <w:rPr>
          <w:rFonts w:ascii="Arial" w:eastAsiaTheme="minorEastAsia" w:hAnsi="Arial" w:cs="Arial"/>
          <w:kern w:val="2"/>
        </w:rPr>
        <w:t>矿业权权属依据。</w:t>
      </w:r>
      <w:r w:rsidRPr="0000420E">
        <w:rPr>
          <w:rFonts w:ascii="Arial" w:eastAsiaTheme="minorEastAsia" w:hAnsi="Arial" w:cs="Arial"/>
          <w:kern w:val="2"/>
        </w:rPr>
        <w:t>《采矿许可证》、《勘查许可证》，以及</w:t>
      </w:r>
      <w:r w:rsidR="008120AA" w:rsidRPr="0000420E">
        <w:rPr>
          <w:rFonts w:ascii="Arial" w:eastAsiaTheme="minorEastAsia" w:hAnsi="Arial" w:cs="Arial"/>
          <w:kern w:val="2"/>
        </w:rPr>
        <w:t>矿业权价款有偿处置相关文件。</w:t>
      </w:r>
      <w:r w:rsidR="00392E85" w:rsidRPr="0000420E">
        <w:rPr>
          <w:rFonts w:ascii="Arial" w:eastAsiaTheme="minorEastAsia" w:hAnsi="Arial" w:cs="Arial"/>
          <w:kern w:val="2"/>
        </w:rPr>
        <w:t>新设采矿权、采矿权变更矿区范围、矿产资源整合等，</w:t>
      </w:r>
      <w:r w:rsidRPr="0000420E">
        <w:rPr>
          <w:rFonts w:ascii="Arial" w:eastAsiaTheme="minorEastAsia" w:hAnsi="Arial" w:cs="Arial"/>
          <w:kern w:val="2"/>
        </w:rPr>
        <w:t>划定</w:t>
      </w:r>
      <w:r w:rsidR="008120AA" w:rsidRPr="0000420E">
        <w:rPr>
          <w:rFonts w:ascii="Arial" w:eastAsiaTheme="minorEastAsia" w:hAnsi="Arial" w:cs="Arial"/>
          <w:kern w:val="2"/>
        </w:rPr>
        <w:t>矿区范围批复文件</w:t>
      </w:r>
      <w:r w:rsidRPr="0000420E">
        <w:rPr>
          <w:rFonts w:ascii="Arial" w:eastAsiaTheme="minorEastAsia" w:hAnsi="Arial" w:cs="Arial"/>
          <w:kern w:val="2"/>
        </w:rPr>
        <w:t>作为权属</w:t>
      </w:r>
      <w:r w:rsidR="008120AA" w:rsidRPr="0000420E">
        <w:rPr>
          <w:rFonts w:ascii="Arial" w:eastAsiaTheme="minorEastAsia" w:hAnsi="Arial" w:cs="Arial"/>
          <w:kern w:val="2"/>
        </w:rPr>
        <w:t>依据</w:t>
      </w:r>
      <w:r w:rsidR="001B758D" w:rsidRPr="0000420E">
        <w:rPr>
          <w:rFonts w:ascii="Arial" w:eastAsiaTheme="minorEastAsia" w:hAnsi="Arial" w:cs="Arial"/>
          <w:kern w:val="2"/>
        </w:rPr>
        <w:t>；</w:t>
      </w:r>
      <w:r w:rsidR="00392E85" w:rsidRPr="0000420E">
        <w:rPr>
          <w:rFonts w:ascii="Arial" w:eastAsiaTheme="minorEastAsia" w:hAnsi="Arial" w:cs="Arial"/>
          <w:kern w:val="2"/>
        </w:rPr>
        <w:t>探矿权申请转采矿权</w:t>
      </w:r>
      <w:r w:rsidR="001B758D" w:rsidRPr="0000420E">
        <w:rPr>
          <w:rFonts w:ascii="Arial" w:eastAsiaTheme="minorEastAsia" w:hAnsi="Arial" w:cs="Arial"/>
          <w:kern w:val="2"/>
        </w:rPr>
        <w:t>，划定矿区范围批复文件</w:t>
      </w:r>
      <w:r w:rsidR="00392E85" w:rsidRPr="0000420E">
        <w:rPr>
          <w:rFonts w:ascii="Arial" w:eastAsiaTheme="minorEastAsia" w:hAnsi="Arial" w:cs="Arial"/>
          <w:kern w:val="2"/>
        </w:rPr>
        <w:t>与已失效或未失效的勘查许可证同时</w:t>
      </w:r>
      <w:r w:rsidR="001B758D" w:rsidRPr="0000420E">
        <w:rPr>
          <w:rFonts w:ascii="Arial" w:eastAsiaTheme="minorEastAsia" w:hAnsi="Arial" w:cs="Arial"/>
          <w:kern w:val="2"/>
        </w:rPr>
        <w:t>作为权属依据。</w:t>
      </w:r>
    </w:p>
    <w:p w:rsidR="008120AA" w:rsidRPr="0000420E" w:rsidRDefault="00CC4F87" w:rsidP="00ED2466">
      <w:pPr>
        <w:pStyle w:val="ab"/>
        <w:spacing w:before="0" w:beforeAutospacing="0" w:after="0" w:afterAutospacing="0" w:line="360" w:lineRule="auto"/>
        <w:ind w:firstLineChars="200" w:firstLine="480"/>
        <w:rPr>
          <w:rFonts w:ascii="Arial" w:eastAsiaTheme="minorEastAsia" w:hAnsi="Arial" w:cs="Arial"/>
          <w:kern w:val="2"/>
        </w:rPr>
      </w:pPr>
      <w:r w:rsidRPr="0000420E">
        <w:rPr>
          <w:rFonts w:ascii="Arial" w:eastAsiaTheme="minorEastAsia" w:hAnsi="Arial" w:cs="Arial"/>
          <w:kern w:val="2"/>
        </w:rPr>
        <w:t>（</w:t>
      </w:r>
      <w:r w:rsidRPr="0000420E">
        <w:rPr>
          <w:rFonts w:ascii="Arial" w:eastAsiaTheme="minorEastAsia" w:hAnsi="Arial" w:cs="Arial"/>
          <w:kern w:val="2"/>
        </w:rPr>
        <w:t>4</w:t>
      </w:r>
      <w:r w:rsidRPr="0000420E">
        <w:rPr>
          <w:rFonts w:ascii="Arial" w:eastAsiaTheme="minorEastAsia" w:hAnsi="Arial" w:cs="Arial"/>
          <w:kern w:val="2"/>
        </w:rPr>
        <w:t>）</w:t>
      </w:r>
      <w:r w:rsidR="008120AA" w:rsidRPr="0000420E">
        <w:rPr>
          <w:rFonts w:ascii="Arial" w:eastAsiaTheme="minorEastAsia" w:hAnsi="Arial" w:cs="Arial"/>
          <w:kern w:val="2"/>
        </w:rPr>
        <w:t>评估取价依据。包括税费政策文件、</w:t>
      </w:r>
      <w:r w:rsidRPr="0000420E">
        <w:rPr>
          <w:rFonts w:ascii="Arial" w:eastAsiaTheme="minorEastAsia" w:hAnsi="Arial" w:cs="Arial"/>
          <w:kern w:val="2"/>
        </w:rPr>
        <w:t>相关</w:t>
      </w:r>
      <w:r w:rsidR="008120AA" w:rsidRPr="0000420E">
        <w:rPr>
          <w:rFonts w:ascii="Arial" w:eastAsiaTheme="minorEastAsia" w:hAnsi="Arial" w:cs="Arial"/>
          <w:kern w:val="2"/>
        </w:rPr>
        <w:t>专业报告、资产评估报告、土地估价报告、专项审计报告及收集的</w:t>
      </w:r>
      <w:r w:rsidRPr="0000420E">
        <w:rPr>
          <w:rFonts w:ascii="Arial" w:eastAsiaTheme="minorEastAsia" w:hAnsi="Arial" w:cs="Arial"/>
          <w:kern w:val="2"/>
        </w:rPr>
        <w:t>其他</w:t>
      </w:r>
      <w:r w:rsidR="008120AA" w:rsidRPr="0000420E">
        <w:rPr>
          <w:rFonts w:ascii="Arial" w:eastAsiaTheme="minorEastAsia" w:hAnsi="Arial" w:cs="Arial"/>
          <w:kern w:val="2"/>
        </w:rPr>
        <w:t>有关信息资料等。</w:t>
      </w:r>
    </w:p>
    <w:p w:rsidR="008120AA" w:rsidRPr="0000420E" w:rsidRDefault="008120AA" w:rsidP="00ED2466">
      <w:pPr>
        <w:pStyle w:val="ab"/>
        <w:spacing w:before="0" w:beforeAutospacing="0" w:after="0" w:afterAutospacing="0" w:line="360" w:lineRule="auto"/>
        <w:ind w:firstLineChars="200" w:firstLine="480"/>
        <w:rPr>
          <w:rFonts w:ascii="Arial" w:eastAsiaTheme="minorEastAsia" w:hAnsi="Arial" w:cs="Arial"/>
          <w:kern w:val="2"/>
        </w:rPr>
      </w:pPr>
      <w:r w:rsidRPr="0000420E">
        <w:rPr>
          <w:rFonts w:ascii="Arial" w:eastAsiaTheme="minorEastAsia" w:hAnsi="Arial" w:cs="Arial"/>
          <w:kern w:val="2"/>
        </w:rPr>
        <w:lastRenderedPageBreak/>
        <w:t>专业报告通常包括后续地质勘查设计、地质勘查文件、矿产资源储量报告、矿山设计文件及企业财务会计报告等。</w:t>
      </w:r>
    </w:p>
    <w:p w:rsidR="00700BA3" w:rsidRPr="0000420E" w:rsidRDefault="00700BA3" w:rsidP="00700BA3">
      <w:pPr>
        <w:pStyle w:val="ab"/>
        <w:spacing w:before="0" w:beforeAutospacing="0" w:after="0" w:afterAutospacing="0" w:line="360" w:lineRule="auto"/>
        <w:ind w:firstLineChars="200" w:firstLine="480"/>
        <w:rPr>
          <w:rFonts w:ascii="Arial" w:eastAsiaTheme="minorEastAsia" w:hAnsi="Arial" w:cs="Arial"/>
          <w:kern w:val="2"/>
        </w:rPr>
      </w:pPr>
      <w:r w:rsidRPr="0000420E">
        <w:rPr>
          <w:rFonts w:ascii="Arial" w:eastAsiaTheme="minorEastAsia" w:hAnsi="Arial" w:cs="Arial"/>
          <w:kern w:val="2"/>
        </w:rPr>
        <w:t>4.2</w:t>
      </w:r>
      <w:r w:rsidRPr="0000420E">
        <w:rPr>
          <w:rFonts w:ascii="Arial" w:eastAsiaTheme="minorEastAsia" w:hAnsi="Arial" w:cs="Arial"/>
          <w:kern w:val="2"/>
        </w:rPr>
        <w:t>根据确定的评估依据，矿业权价款评估报告</w:t>
      </w:r>
      <w:r w:rsidR="00C538C8" w:rsidRPr="0000420E">
        <w:rPr>
          <w:rFonts w:ascii="Arial" w:eastAsiaTheme="minorEastAsia" w:hAnsi="Arial" w:cs="Arial"/>
          <w:kern w:val="2"/>
        </w:rPr>
        <w:t>应</w:t>
      </w:r>
      <w:r w:rsidRPr="0000420E">
        <w:rPr>
          <w:rFonts w:ascii="Arial" w:eastAsiaTheme="minorEastAsia" w:hAnsi="Arial" w:cs="Arial"/>
          <w:kern w:val="2"/>
        </w:rPr>
        <w:t>完整、准确列示。</w:t>
      </w:r>
    </w:p>
    <w:p w:rsidR="008120AA" w:rsidRPr="0000420E" w:rsidRDefault="00137D9F" w:rsidP="00ED2466">
      <w:pPr>
        <w:pStyle w:val="ab"/>
        <w:spacing w:before="0" w:beforeAutospacing="0" w:after="0" w:afterAutospacing="0" w:line="360" w:lineRule="auto"/>
        <w:ind w:firstLineChars="200" w:firstLine="482"/>
        <w:rPr>
          <w:rFonts w:ascii="Arial" w:eastAsia="黑体" w:hAnsi="Arial" w:cs="Arial"/>
          <w:b/>
          <w:kern w:val="2"/>
        </w:rPr>
      </w:pPr>
      <w:r w:rsidRPr="0000420E">
        <w:rPr>
          <w:rFonts w:ascii="Arial" w:eastAsia="黑体" w:hAnsi="Arial" w:cs="Arial"/>
          <w:b/>
          <w:kern w:val="2"/>
        </w:rPr>
        <w:t>5</w:t>
      </w:r>
      <w:r w:rsidR="00ED2466" w:rsidRPr="0000420E">
        <w:rPr>
          <w:rFonts w:ascii="Arial" w:eastAsia="黑体" w:hAnsi="Arial" w:cs="Arial"/>
          <w:b/>
          <w:kern w:val="2"/>
        </w:rPr>
        <w:t>.</w:t>
      </w:r>
      <w:r w:rsidR="008120AA" w:rsidRPr="0000420E">
        <w:rPr>
          <w:rFonts w:ascii="Arial" w:eastAsia="黑体" w:hAnsi="Arial" w:cs="Arial"/>
          <w:b/>
          <w:kern w:val="2"/>
        </w:rPr>
        <w:t>评估实施过程</w:t>
      </w:r>
    </w:p>
    <w:p w:rsidR="008120AA" w:rsidRPr="0000420E" w:rsidRDefault="00700BA3" w:rsidP="00ED2466">
      <w:pPr>
        <w:pStyle w:val="ab"/>
        <w:spacing w:before="0" w:beforeAutospacing="0" w:after="0" w:afterAutospacing="0" w:line="360" w:lineRule="auto"/>
        <w:ind w:firstLineChars="200" w:firstLine="480"/>
        <w:rPr>
          <w:rFonts w:ascii="Arial" w:eastAsiaTheme="minorEastAsia" w:hAnsi="Arial" w:cs="Arial"/>
          <w:kern w:val="2"/>
        </w:rPr>
      </w:pPr>
      <w:r w:rsidRPr="0000420E">
        <w:rPr>
          <w:rFonts w:ascii="Arial" w:eastAsiaTheme="minorEastAsia" w:hAnsi="Arial" w:cs="Arial"/>
          <w:kern w:val="2"/>
        </w:rPr>
        <w:t xml:space="preserve">5.1 </w:t>
      </w:r>
      <w:r w:rsidR="00CC4F87" w:rsidRPr="0000420E">
        <w:rPr>
          <w:rFonts w:ascii="Arial" w:eastAsiaTheme="minorEastAsia" w:hAnsi="Arial" w:cs="Arial"/>
          <w:kern w:val="2"/>
        </w:rPr>
        <w:t>按照</w:t>
      </w:r>
      <w:r w:rsidR="008120AA" w:rsidRPr="0000420E">
        <w:rPr>
          <w:rFonts w:ascii="Arial" w:eastAsiaTheme="minorEastAsia" w:hAnsi="Arial" w:cs="Arial"/>
          <w:kern w:val="2"/>
        </w:rPr>
        <w:t>《矿业权评估程序规范》</w:t>
      </w:r>
      <w:r w:rsidR="00CC4F87" w:rsidRPr="0000420E">
        <w:rPr>
          <w:rFonts w:ascii="Arial" w:eastAsiaTheme="minorEastAsia" w:hAnsi="Arial" w:cs="Arial"/>
          <w:kern w:val="2"/>
        </w:rPr>
        <w:t>的基本要求，结合</w:t>
      </w:r>
      <w:r w:rsidR="008120AA" w:rsidRPr="0000420E">
        <w:rPr>
          <w:rFonts w:ascii="Arial" w:eastAsiaTheme="minorEastAsia" w:hAnsi="Arial" w:cs="Arial"/>
          <w:kern w:val="2"/>
        </w:rPr>
        <w:t>选取的评估方法</w:t>
      </w:r>
      <w:r w:rsidRPr="0000420E">
        <w:rPr>
          <w:rFonts w:ascii="Arial" w:eastAsiaTheme="minorEastAsia" w:hAnsi="Arial" w:cs="Arial"/>
          <w:kern w:val="2"/>
        </w:rPr>
        <w:t>，</w:t>
      </w:r>
      <w:r w:rsidR="00CC4F87" w:rsidRPr="0000420E">
        <w:rPr>
          <w:rFonts w:ascii="Arial" w:eastAsiaTheme="minorEastAsia" w:hAnsi="Arial" w:cs="Arial"/>
          <w:kern w:val="2"/>
        </w:rPr>
        <w:t>确定并</w:t>
      </w:r>
      <w:r w:rsidR="008120AA" w:rsidRPr="0000420E">
        <w:rPr>
          <w:rFonts w:ascii="Arial" w:eastAsiaTheme="minorEastAsia" w:hAnsi="Arial" w:cs="Arial"/>
          <w:kern w:val="2"/>
        </w:rPr>
        <w:t>实施具体评估程序。</w:t>
      </w:r>
    </w:p>
    <w:p w:rsidR="008120AA" w:rsidRPr="0000420E" w:rsidRDefault="00137D9F" w:rsidP="00ED2466">
      <w:pPr>
        <w:pStyle w:val="ab"/>
        <w:spacing w:before="0" w:beforeAutospacing="0" w:after="0" w:afterAutospacing="0" w:line="360" w:lineRule="auto"/>
        <w:ind w:firstLineChars="200" w:firstLine="480"/>
        <w:rPr>
          <w:rFonts w:ascii="Arial" w:eastAsiaTheme="minorEastAsia" w:hAnsi="Arial" w:cs="Arial"/>
          <w:kern w:val="2"/>
        </w:rPr>
      </w:pPr>
      <w:r w:rsidRPr="0000420E">
        <w:rPr>
          <w:rFonts w:ascii="Arial" w:eastAsiaTheme="minorEastAsia" w:hAnsi="Arial" w:cs="Arial"/>
          <w:kern w:val="2"/>
        </w:rPr>
        <w:t>5</w:t>
      </w:r>
      <w:r w:rsidR="008120AA" w:rsidRPr="0000420E">
        <w:rPr>
          <w:rFonts w:ascii="Arial" w:eastAsiaTheme="minorEastAsia" w:hAnsi="Arial" w:cs="Arial"/>
          <w:kern w:val="2"/>
        </w:rPr>
        <w:t>.</w:t>
      </w:r>
      <w:r w:rsidR="00700BA3" w:rsidRPr="0000420E">
        <w:rPr>
          <w:rFonts w:ascii="Arial" w:eastAsiaTheme="minorEastAsia" w:hAnsi="Arial" w:cs="Arial"/>
          <w:kern w:val="2"/>
        </w:rPr>
        <w:t xml:space="preserve">2 </w:t>
      </w:r>
      <w:r w:rsidR="008120AA" w:rsidRPr="0000420E">
        <w:rPr>
          <w:rFonts w:ascii="Arial" w:eastAsiaTheme="minorEastAsia" w:hAnsi="Arial" w:cs="Arial"/>
          <w:kern w:val="2"/>
        </w:rPr>
        <w:t>履行尽职调查程序时，对国土资源主管部门或矿业权人（矿业权申请人）提供的资料和相关情况进行必要的</w:t>
      </w:r>
      <w:r w:rsidR="00CC4F87" w:rsidRPr="0000420E">
        <w:rPr>
          <w:rFonts w:ascii="Arial" w:eastAsiaTheme="minorEastAsia" w:hAnsi="Arial" w:cs="Arial"/>
          <w:kern w:val="2"/>
          <w:highlight w:val="yellow"/>
        </w:rPr>
        <w:t>核实</w:t>
      </w:r>
      <w:r w:rsidR="008120AA" w:rsidRPr="0000420E">
        <w:rPr>
          <w:rFonts w:ascii="Arial" w:eastAsiaTheme="minorEastAsia" w:hAnsi="Arial" w:cs="Arial"/>
          <w:kern w:val="2"/>
        </w:rPr>
        <w:t>。如果现场</w:t>
      </w:r>
      <w:r w:rsidR="00CC4F87" w:rsidRPr="0000420E">
        <w:rPr>
          <w:rFonts w:ascii="Arial" w:eastAsiaTheme="minorEastAsia" w:hAnsi="Arial" w:cs="Arial"/>
          <w:kern w:val="2"/>
        </w:rPr>
        <w:t>调查</w:t>
      </w:r>
      <w:r w:rsidR="008120AA" w:rsidRPr="0000420E">
        <w:rPr>
          <w:rFonts w:ascii="Arial" w:eastAsiaTheme="minorEastAsia" w:hAnsi="Arial" w:cs="Arial"/>
          <w:kern w:val="2"/>
        </w:rPr>
        <w:t>是可行的和必要的，应当进行现场</w:t>
      </w:r>
      <w:r w:rsidR="00CC4F87" w:rsidRPr="0000420E">
        <w:rPr>
          <w:rFonts w:ascii="Arial" w:eastAsiaTheme="minorEastAsia" w:hAnsi="Arial" w:cs="Arial"/>
          <w:kern w:val="2"/>
        </w:rPr>
        <w:t>调查</w:t>
      </w:r>
      <w:r w:rsidR="008120AA" w:rsidRPr="0000420E">
        <w:rPr>
          <w:rFonts w:ascii="Arial" w:eastAsiaTheme="minorEastAsia" w:hAnsi="Arial" w:cs="Arial"/>
          <w:kern w:val="2"/>
        </w:rPr>
        <w:t>。</w:t>
      </w:r>
    </w:p>
    <w:p w:rsidR="008120AA" w:rsidRPr="0000420E" w:rsidRDefault="008120AA" w:rsidP="00ED2466">
      <w:pPr>
        <w:pStyle w:val="ab"/>
        <w:spacing w:before="0" w:beforeAutospacing="0" w:after="0" w:afterAutospacing="0" w:line="360" w:lineRule="auto"/>
        <w:ind w:firstLineChars="200" w:firstLine="480"/>
        <w:rPr>
          <w:rFonts w:ascii="Arial" w:eastAsiaTheme="minorEastAsia" w:hAnsi="Arial" w:cs="Arial"/>
          <w:kern w:val="2"/>
        </w:rPr>
      </w:pPr>
      <w:r w:rsidRPr="0000420E">
        <w:rPr>
          <w:rFonts w:ascii="Arial" w:eastAsiaTheme="minorEastAsia" w:hAnsi="Arial" w:cs="Arial"/>
          <w:kern w:val="2"/>
        </w:rPr>
        <w:t>因客观条件限制无法进行现场调查，或者初步判断无法满足调查目的，应当采取其他必要的尽职调查方式以</w:t>
      </w:r>
      <w:r w:rsidR="00CC4F87" w:rsidRPr="0000420E">
        <w:rPr>
          <w:rFonts w:ascii="Arial" w:eastAsiaTheme="minorEastAsia" w:hAnsi="Arial" w:cs="Arial"/>
          <w:kern w:val="2"/>
        </w:rPr>
        <w:t>满足评估工作需要。矿业权</w:t>
      </w:r>
      <w:r w:rsidRPr="0000420E">
        <w:rPr>
          <w:rFonts w:ascii="Arial" w:eastAsiaTheme="minorEastAsia" w:hAnsi="Arial" w:cs="Arial"/>
          <w:kern w:val="2"/>
        </w:rPr>
        <w:t>评估报告披露限制原因及其他尽职调查方式。</w:t>
      </w:r>
    </w:p>
    <w:p w:rsidR="00700BA3" w:rsidRPr="0000420E" w:rsidRDefault="00700BA3" w:rsidP="00ED2466">
      <w:pPr>
        <w:pStyle w:val="ab"/>
        <w:spacing w:before="0" w:beforeAutospacing="0" w:after="0" w:afterAutospacing="0" w:line="360" w:lineRule="auto"/>
        <w:ind w:firstLineChars="200" w:firstLine="480"/>
        <w:rPr>
          <w:rFonts w:ascii="Arial" w:eastAsiaTheme="minorEastAsia" w:hAnsi="Arial" w:cs="Arial"/>
          <w:kern w:val="2"/>
        </w:rPr>
      </w:pPr>
      <w:r w:rsidRPr="0000420E">
        <w:rPr>
          <w:rFonts w:ascii="Arial" w:eastAsiaTheme="minorEastAsia" w:hAnsi="Arial" w:cs="Arial"/>
          <w:kern w:val="2"/>
        </w:rPr>
        <w:t>5.3</w:t>
      </w:r>
      <w:r w:rsidR="008120AA" w:rsidRPr="0000420E">
        <w:rPr>
          <w:rFonts w:ascii="Arial" w:eastAsiaTheme="minorEastAsia" w:hAnsi="Arial" w:cs="Arial"/>
          <w:kern w:val="2"/>
        </w:rPr>
        <w:t>国土资源主管部门特殊要求不进行</w:t>
      </w:r>
      <w:r w:rsidR="00CC4F87" w:rsidRPr="0000420E">
        <w:rPr>
          <w:rFonts w:ascii="Arial" w:eastAsiaTheme="minorEastAsia" w:hAnsi="Arial" w:cs="Arial"/>
          <w:kern w:val="2"/>
        </w:rPr>
        <w:t>或</w:t>
      </w:r>
      <w:r w:rsidR="008120AA" w:rsidRPr="0000420E">
        <w:rPr>
          <w:rFonts w:ascii="Arial" w:eastAsiaTheme="minorEastAsia" w:hAnsi="Arial" w:cs="Arial"/>
          <w:kern w:val="2"/>
        </w:rPr>
        <w:t>不完全进行现场调查，应判断其对评估结论的影响程度，根据影响程度决定</w:t>
      </w:r>
      <w:r w:rsidR="00CC4F87" w:rsidRPr="0000420E">
        <w:rPr>
          <w:rFonts w:ascii="Arial" w:eastAsiaTheme="minorEastAsia" w:hAnsi="Arial" w:cs="Arial"/>
          <w:kern w:val="2"/>
        </w:rPr>
        <w:t>采取</w:t>
      </w:r>
      <w:r w:rsidR="008120AA" w:rsidRPr="0000420E">
        <w:rPr>
          <w:rFonts w:ascii="Arial" w:eastAsiaTheme="minorEastAsia" w:hAnsi="Arial" w:cs="Arial"/>
          <w:kern w:val="2"/>
        </w:rPr>
        <w:t>披露或拒绝出具评估报告等措施。</w:t>
      </w:r>
    </w:p>
    <w:p w:rsidR="008120AA" w:rsidRPr="0000420E" w:rsidRDefault="00700BA3" w:rsidP="00ED2466">
      <w:pPr>
        <w:pStyle w:val="ab"/>
        <w:spacing w:before="0" w:beforeAutospacing="0" w:after="0" w:afterAutospacing="0" w:line="360" w:lineRule="auto"/>
        <w:ind w:firstLineChars="200" w:firstLine="480"/>
        <w:rPr>
          <w:rFonts w:ascii="Arial" w:eastAsiaTheme="minorEastAsia" w:hAnsi="Arial" w:cs="Arial"/>
          <w:kern w:val="2"/>
        </w:rPr>
      </w:pPr>
      <w:r w:rsidRPr="0000420E">
        <w:rPr>
          <w:rFonts w:ascii="Arial" w:eastAsiaTheme="minorEastAsia" w:hAnsi="Arial" w:cs="Arial"/>
          <w:kern w:val="2"/>
        </w:rPr>
        <w:t>5.4</w:t>
      </w:r>
      <w:r w:rsidRPr="0000420E">
        <w:rPr>
          <w:rFonts w:ascii="Arial" w:eastAsiaTheme="minorEastAsia" w:hAnsi="Arial" w:cs="Arial"/>
          <w:kern w:val="2"/>
        </w:rPr>
        <w:t>矿业权价款评估报告</w:t>
      </w:r>
      <w:r w:rsidR="00C538C8" w:rsidRPr="0000420E">
        <w:rPr>
          <w:rFonts w:ascii="Arial" w:eastAsiaTheme="minorEastAsia" w:hAnsi="Arial" w:cs="Arial"/>
          <w:kern w:val="2"/>
        </w:rPr>
        <w:t>应</w:t>
      </w:r>
      <w:r w:rsidRPr="0000420E">
        <w:rPr>
          <w:rFonts w:ascii="Arial" w:eastAsiaTheme="minorEastAsia" w:hAnsi="Arial" w:cs="Arial"/>
          <w:kern w:val="2"/>
        </w:rPr>
        <w:t>充分披露评估实施过程。</w:t>
      </w:r>
    </w:p>
    <w:p w:rsidR="008120AA" w:rsidRPr="0000420E" w:rsidRDefault="00137D9F" w:rsidP="00ED2466">
      <w:pPr>
        <w:pStyle w:val="ab"/>
        <w:spacing w:before="0" w:beforeAutospacing="0" w:after="0" w:afterAutospacing="0" w:line="360" w:lineRule="auto"/>
        <w:ind w:firstLineChars="200" w:firstLine="482"/>
        <w:rPr>
          <w:rFonts w:ascii="Arial" w:eastAsia="黑体" w:hAnsi="Arial" w:cs="Arial"/>
          <w:b/>
          <w:kern w:val="2"/>
        </w:rPr>
      </w:pPr>
      <w:r w:rsidRPr="0000420E">
        <w:rPr>
          <w:rFonts w:ascii="Arial" w:eastAsia="黑体" w:hAnsi="Arial" w:cs="Arial"/>
          <w:b/>
          <w:kern w:val="2"/>
        </w:rPr>
        <w:t>6</w:t>
      </w:r>
      <w:r w:rsidR="00ED2466" w:rsidRPr="0000420E">
        <w:rPr>
          <w:rFonts w:ascii="Arial" w:eastAsia="黑体" w:hAnsi="Arial" w:cs="Arial"/>
          <w:b/>
          <w:kern w:val="2"/>
        </w:rPr>
        <w:t>.</w:t>
      </w:r>
      <w:r w:rsidR="008120AA" w:rsidRPr="0000420E">
        <w:rPr>
          <w:rFonts w:ascii="Arial" w:eastAsia="黑体" w:hAnsi="Arial" w:cs="Arial"/>
          <w:b/>
          <w:kern w:val="2"/>
        </w:rPr>
        <w:t>评估方法</w:t>
      </w:r>
    </w:p>
    <w:p w:rsidR="008120AA" w:rsidRPr="0000420E" w:rsidRDefault="00137D9F" w:rsidP="00700BA3">
      <w:pPr>
        <w:pStyle w:val="ab"/>
        <w:spacing w:before="0" w:beforeAutospacing="0" w:after="0" w:afterAutospacing="0" w:line="360" w:lineRule="auto"/>
        <w:ind w:firstLineChars="200" w:firstLine="480"/>
        <w:rPr>
          <w:rFonts w:ascii="Arial" w:eastAsiaTheme="minorEastAsia" w:hAnsi="Arial" w:cs="Arial"/>
          <w:kern w:val="2"/>
        </w:rPr>
      </w:pPr>
      <w:r w:rsidRPr="0000420E">
        <w:rPr>
          <w:rFonts w:ascii="Arial" w:eastAsiaTheme="minorEastAsia" w:hAnsi="Arial" w:cs="Arial"/>
          <w:kern w:val="2"/>
        </w:rPr>
        <w:t>6</w:t>
      </w:r>
      <w:r w:rsidR="008120AA" w:rsidRPr="0000420E">
        <w:rPr>
          <w:rFonts w:ascii="Arial" w:eastAsiaTheme="minorEastAsia" w:hAnsi="Arial" w:cs="Arial"/>
          <w:kern w:val="2"/>
        </w:rPr>
        <w:t>.1</w:t>
      </w:r>
      <w:r w:rsidR="0013101A" w:rsidRPr="0000420E">
        <w:rPr>
          <w:rFonts w:ascii="Arial" w:eastAsiaTheme="minorEastAsia" w:hAnsi="Arial" w:cs="Arial"/>
          <w:kern w:val="2"/>
        </w:rPr>
        <w:t>根据</w:t>
      </w:r>
      <w:r w:rsidR="00700BA3" w:rsidRPr="0000420E">
        <w:rPr>
          <w:rFonts w:ascii="Arial" w:eastAsiaTheme="minorEastAsia" w:hAnsi="Arial" w:cs="Arial"/>
          <w:kern w:val="2"/>
        </w:rPr>
        <w:t>《矿业权评估方法规范》</w:t>
      </w:r>
      <w:r w:rsidR="008120AA" w:rsidRPr="0000420E">
        <w:rPr>
          <w:rFonts w:ascii="Arial" w:eastAsiaTheme="minorEastAsia" w:hAnsi="Arial" w:cs="Arial"/>
          <w:kern w:val="2"/>
        </w:rPr>
        <w:t>各</w:t>
      </w:r>
      <w:r w:rsidR="0013101A" w:rsidRPr="0000420E">
        <w:rPr>
          <w:rFonts w:ascii="Arial" w:eastAsiaTheme="minorEastAsia" w:hAnsi="Arial" w:cs="Arial"/>
          <w:kern w:val="2"/>
        </w:rPr>
        <w:t>评估</w:t>
      </w:r>
      <w:r w:rsidR="008120AA" w:rsidRPr="0000420E">
        <w:rPr>
          <w:rFonts w:ascii="Arial" w:eastAsiaTheme="minorEastAsia" w:hAnsi="Arial" w:cs="Arial"/>
          <w:kern w:val="2"/>
        </w:rPr>
        <w:t>方法的适用范围和前提条件</w:t>
      </w:r>
      <w:r w:rsidR="0013101A" w:rsidRPr="0000420E">
        <w:rPr>
          <w:rFonts w:ascii="Arial" w:eastAsiaTheme="minorEastAsia" w:hAnsi="Arial" w:cs="Arial"/>
          <w:kern w:val="2"/>
        </w:rPr>
        <w:t>，</w:t>
      </w:r>
      <w:r w:rsidR="0013101A" w:rsidRPr="0000420E">
        <w:rPr>
          <w:rFonts w:ascii="Arial" w:hAnsi="Arial" w:cs="Arial"/>
          <w:color w:val="000000"/>
          <w:szCs w:val="21"/>
        </w:rPr>
        <w:t>结合评估对象</w:t>
      </w:r>
      <w:r w:rsidR="00700BA3" w:rsidRPr="0000420E">
        <w:rPr>
          <w:rFonts w:ascii="Arial" w:hAnsi="Arial" w:cs="Arial"/>
          <w:color w:val="000000"/>
          <w:szCs w:val="21"/>
        </w:rPr>
        <w:t>具体情况</w:t>
      </w:r>
      <w:r w:rsidR="0013101A" w:rsidRPr="0000420E">
        <w:rPr>
          <w:rFonts w:ascii="Arial" w:hAnsi="Arial" w:cs="Arial"/>
          <w:color w:val="000000"/>
          <w:szCs w:val="21"/>
        </w:rPr>
        <w:t>，按下列表格自左向右顺序选择</w:t>
      </w:r>
      <w:r w:rsidR="0013101A" w:rsidRPr="0000420E">
        <w:rPr>
          <w:rFonts w:ascii="Arial" w:eastAsiaTheme="minorEastAsia" w:hAnsi="Arial" w:cs="Arial"/>
          <w:kern w:val="2"/>
        </w:rPr>
        <w:t>评估方法。</w:t>
      </w:r>
    </w:p>
    <w:p w:rsidR="00700BA3" w:rsidRPr="0000420E" w:rsidRDefault="00700BA3" w:rsidP="0013101A">
      <w:pPr>
        <w:pStyle w:val="ab"/>
        <w:spacing w:before="0" w:beforeAutospacing="0" w:afterLines="100" w:after="312" w:afterAutospacing="0" w:line="360" w:lineRule="auto"/>
        <w:ind w:firstLineChars="200" w:firstLine="480"/>
        <w:rPr>
          <w:rFonts w:ascii="Arial" w:eastAsiaTheme="minorEastAsia" w:hAnsi="Arial" w:cs="Arial"/>
          <w:kern w:val="2"/>
        </w:rPr>
      </w:pPr>
      <w:r w:rsidRPr="0000420E">
        <w:rPr>
          <w:rFonts w:ascii="Arial" w:eastAsiaTheme="minorEastAsia" w:hAnsi="Arial" w:cs="Arial"/>
          <w:kern w:val="2"/>
        </w:rPr>
        <w:t>矿业权评估方法包括交易案例比较调整法、单位面积倍数法、资源价值比例法、折现现金流量法、折现现金流量风险系数调整法、收入权益法、勘查成本效用法、地质要素评序法。</w:t>
      </w:r>
    </w:p>
    <w:tbl>
      <w:tblPr>
        <w:tblW w:w="8169" w:type="dxa"/>
        <w:jc w:val="center"/>
        <w:tblLook w:val="04A0" w:firstRow="1" w:lastRow="0" w:firstColumn="1" w:lastColumn="0" w:noHBand="0" w:noVBand="1"/>
      </w:tblPr>
      <w:tblGrid>
        <w:gridCol w:w="1008"/>
        <w:gridCol w:w="708"/>
        <w:gridCol w:w="709"/>
        <w:gridCol w:w="730"/>
        <w:gridCol w:w="731"/>
        <w:gridCol w:w="944"/>
        <w:gridCol w:w="728"/>
        <w:gridCol w:w="709"/>
        <w:gridCol w:w="708"/>
        <w:gridCol w:w="1194"/>
      </w:tblGrid>
      <w:tr w:rsidR="008120AA" w:rsidRPr="0000420E" w:rsidTr="0034016F">
        <w:trPr>
          <w:cantSplit/>
          <w:trHeight w:val="20"/>
          <w:tblHeader/>
          <w:jc w:val="center"/>
        </w:trPr>
        <w:tc>
          <w:tcPr>
            <w:tcW w:w="1008" w:type="dxa"/>
            <w:vMerge w:val="restart"/>
            <w:tcBorders>
              <w:top w:val="single" w:sz="4" w:space="0" w:color="auto"/>
              <w:left w:val="single" w:sz="4" w:space="0" w:color="auto"/>
              <w:bottom w:val="single" w:sz="4" w:space="0" w:color="auto"/>
              <w:right w:val="single" w:sz="4" w:space="0" w:color="auto"/>
              <w:tl2br w:val="single" w:sz="4" w:space="0" w:color="000000"/>
            </w:tcBorders>
            <w:shd w:val="clear" w:color="auto" w:fill="auto"/>
            <w:vAlign w:val="center"/>
            <w:hideMark/>
          </w:tcPr>
          <w:p w:rsidR="008120AA" w:rsidRPr="0000420E" w:rsidRDefault="008120AA" w:rsidP="0034016F">
            <w:pPr>
              <w:widowControl/>
              <w:jc w:val="center"/>
              <w:rPr>
                <w:rFonts w:ascii="Arial" w:hAnsi="Arial" w:cs="Arial"/>
                <w:color w:val="000000"/>
                <w:kern w:val="0"/>
                <w:szCs w:val="21"/>
              </w:rPr>
            </w:pPr>
            <w:r w:rsidRPr="0000420E">
              <w:rPr>
                <w:rFonts w:ascii="Arial" w:hAnsi="Arial" w:cs="Arial"/>
                <w:noProof/>
              </w:rPr>
              <mc:AlternateContent>
                <mc:Choice Requires="wps">
                  <w:drawing>
                    <wp:anchor distT="0" distB="0" distL="114300" distR="114300" simplePos="0" relativeHeight="251661312" behindDoc="1" locked="0" layoutInCell="1" allowOverlap="1" wp14:anchorId="4D3FAF7D" wp14:editId="1F3C28B3">
                      <wp:simplePos x="0" y="0"/>
                      <wp:positionH relativeFrom="column">
                        <wp:posOffset>-109855</wp:posOffset>
                      </wp:positionH>
                      <wp:positionV relativeFrom="paragraph">
                        <wp:posOffset>644525</wp:posOffset>
                      </wp:positionV>
                      <wp:extent cx="460375" cy="664210"/>
                      <wp:effectExtent l="0" t="0" r="0" b="254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664210"/>
                              </a:xfrm>
                              <a:prstGeom prst="rect">
                                <a:avLst/>
                              </a:prstGeom>
                              <a:solidFill>
                                <a:srgbClr val="FFFFFF"/>
                              </a:solidFill>
                              <a:ln w="9525">
                                <a:noFill/>
                                <a:miter lim="800000"/>
                                <a:headEnd/>
                                <a:tailEnd/>
                              </a:ln>
                            </wps:spPr>
                            <wps:txbx>
                              <w:txbxContent>
                                <w:p w:rsidR="00CF2BC4" w:rsidRDefault="00CF2BC4" w:rsidP="008120AA">
                                  <w:r>
                                    <w:rPr>
                                      <w:rFonts w:hint="eastAsia"/>
                                    </w:rPr>
                                    <w:t>评估对象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3FAF7D" id="_x0000_t202" coordsize="21600,21600" o:spt="202" path="m,l,21600r21600,l21600,xe">
                      <v:stroke joinstyle="miter"/>
                      <v:path gradientshapeok="t" o:connecttype="rect"/>
                    </v:shapetype>
                    <v:shape id="文本框 7" o:spid="_x0000_s1026" type="#_x0000_t202" style="position:absolute;left:0;text-align:left;margin-left:-8.65pt;margin-top:50.75pt;width:36.25pt;height:52.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" stroked="f">
                      <v:textbox>
                        <w:txbxContent>
                          <w:p w:rsidR="00CF2BC4" w:rsidRDefault="00CF2BC4" w:rsidP="008120AA">
                            <w:r>
                              <w:rPr>
                                <w:rFonts w:hint="eastAsia"/>
                              </w:rPr>
                              <w:t>评估对象</w:t>
                            </w:r>
                          </w:p>
                        </w:txbxContent>
                      </v:textbox>
                    </v:shape>
                  </w:pict>
                </mc:Fallback>
              </mc:AlternateContent>
            </w:r>
            <w:r w:rsidRPr="0000420E">
              <w:rPr>
                <w:rFonts w:ascii="Arial" w:hAnsi="Arial" w:cs="Arial"/>
                <w:noProof/>
              </w:rPr>
              <mc:AlternateContent>
                <mc:Choice Requires="wps">
                  <w:drawing>
                    <wp:anchor distT="0" distB="0" distL="114300" distR="114300" simplePos="0" relativeHeight="251660288" behindDoc="1" locked="0" layoutInCell="1" allowOverlap="1" wp14:anchorId="61F23025" wp14:editId="232DE278">
                      <wp:simplePos x="0" y="0"/>
                      <wp:positionH relativeFrom="column">
                        <wp:posOffset>108585</wp:posOffset>
                      </wp:positionH>
                      <wp:positionV relativeFrom="paragraph">
                        <wp:posOffset>37465</wp:posOffset>
                      </wp:positionV>
                      <wp:extent cx="460375" cy="514350"/>
                      <wp:effectExtent l="0" t="0" r="0" b="0"/>
                      <wp:wrapNone/>
                      <wp:docPr id="307" name="文本框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514350"/>
                              </a:xfrm>
                              <a:prstGeom prst="rect">
                                <a:avLst/>
                              </a:prstGeom>
                              <a:solidFill>
                                <a:srgbClr val="FFFFFF"/>
                              </a:solidFill>
                              <a:ln w="9525">
                                <a:noFill/>
                                <a:miter lim="800000"/>
                                <a:headEnd/>
                                <a:tailEnd/>
                              </a:ln>
                            </wps:spPr>
                            <wps:txbx>
                              <w:txbxContent>
                                <w:p w:rsidR="00CF2BC4" w:rsidRDefault="00CF2BC4" w:rsidP="008120AA">
                                  <w:r>
                                    <w:rPr>
                                      <w:rFonts w:hint="eastAsia"/>
                                    </w:rPr>
                                    <w:t>评估</w:t>
                                  </w:r>
                                </w:p>
                                <w:p w:rsidR="00CF2BC4" w:rsidRDefault="00CF2BC4" w:rsidP="008120AA">
                                  <w:r>
                                    <w:rPr>
                                      <w:rFonts w:hint="eastAsia"/>
                                    </w:rPr>
                                    <w:t>方法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F23025" id="文本框 307" o:spid="_x0000_s1027" type="#_x0000_t202" style="position:absolute;left:0;text-align:left;margin-left:8.55pt;margin-top:2.95pt;width:36.25pt;height: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" stroked="f">
                      <v:textbox>
                        <w:txbxContent>
                          <w:p w:rsidR="00CF2BC4" w:rsidRDefault="00CF2BC4" w:rsidP="008120AA">
                            <w:r>
                              <w:rPr>
                                <w:rFonts w:hint="eastAsia"/>
                              </w:rPr>
                              <w:t>评估</w:t>
                            </w:r>
                          </w:p>
                          <w:p w:rsidR="00CF2BC4" w:rsidRDefault="00CF2BC4" w:rsidP="008120AA">
                            <w:r>
                              <w:rPr>
                                <w:rFonts w:hint="eastAsia"/>
                              </w:rPr>
                              <w:t>方法</w:t>
                            </w:r>
                          </w:p>
                        </w:txbxContent>
                      </v:textbox>
                    </v:shape>
                  </w:pict>
                </mc:Fallback>
              </mc:AlternateContent>
            </w:r>
          </w:p>
        </w:tc>
        <w:tc>
          <w:tcPr>
            <w:tcW w:w="5967" w:type="dxa"/>
            <w:gridSpan w:val="8"/>
            <w:tcBorders>
              <w:top w:val="single" w:sz="4" w:space="0" w:color="auto"/>
              <w:left w:val="nil"/>
              <w:bottom w:val="single" w:sz="4" w:space="0" w:color="auto"/>
              <w:right w:val="single" w:sz="4" w:space="0" w:color="auto"/>
            </w:tcBorders>
            <w:shd w:val="clear" w:color="auto" w:fill="auto"/>
            <w:vAlign w:val="center"/>
            <w:hideMark/>
          </w:tcPr>
          <w:p w:rsidR="008120AA" w:rsidRPr="0000420E" w:rsidRDefault="008120AA" w:rsidP="0034016F">
            <w:pPr>
              <w:widowControl/>
              <w:jc w:val="center"/>
              <w:rPr>
                <w:rFonts w:ascii="Arial" w:hAnsi="Arial" w:cs="Arial"/>
                <w:color w:val="000000"/>
                <w:kern w:val="0"/>
                <w:szCs w:val="21"/>
              </w:rPr>
            </w:pPr>
            <w:r w:rsidRPr="0000420E">
              <w:rPr>
                <w:rFonts w:ascii="Arial" w:hAnsi="Arial" w:cs="Arial"/>
                <w:color w:val="000000"/>
                <w:kern w:val="0"/>
                <w:szCs w:val="21"/>
              </w:rPr>
              <w:t>评估方法适用范围</w:t>
            </w:r>
          </w:p>
        </w:tc>
        <w:tc>
          <w:tcPr>
            <w:tcW w:w="11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20AA" w:rsidRPr="0000420E" w:rsidRDefault="008120AA" w:rsidP="0034016F">
            <w:pPr>
              <w:widowControl/>
              <w:jc w:val="center"/>
              <w:rPr>
                <w:rFonts w:ascii="Arial" w:hAnsi="Arial" w:cs="Arial"/>
                <w:color w:val="000000"/>
                <w:kern w:val="0"/>
                <w:szCs w:val="21"/>
              </w:rPr>
            </w:pPr>
            <w:r w:rsidRPr="0000420E">
              <w:rPr>
                <w:rFonts w:ascii="Arial" w:hAnsi="Arial" w:cs="Arial"/>
                <w:color w:val="000000"/>
                <w:kern w:val="0"/>
                <w:szCs w:val="21"/>
              </w:rPr>
              <w:t>评估方法选择原则</w:t>
            </w:r>
          </w:p>
        </w:tc>
      </w:tr>
      <w:tr w:rsidR="008120AA" w:rsidRPr="0000420E" w:rsidTr="0034016F">
        <w:trPr>
          <w:cantSplit/>
          <w:trHeight w:val="20"/>
          <w:tblHeader/>
          <w:jc w:val="center"/>
        </w:trPr>
        <w:tc>
          <w:tcPr>
            <w:tcW w:w="1008" w:type="dxa"/>
            <w:vMerge/>
            <w:tcBorders>
              <w:top w:val="single" w:sz="4" w:space="0" w:color="auto"/>
              <w:left w:val="single" w:sz="4" w:space="0" w:color="auto"/>
              <w:bottom w:val="single" w:sz="4" w:space="0" w:color="auto"/>
              <w:right w:val="single" w:sz="4" w:space="0" w:color="auto"/>
              <w:tl2br w:val="single" w:sz="4" w:space="0" w:color="000000"/>
            </w:tcBorders>
            <w:vAlign w:val="center"/>
            <w:hideMark/>
          </w:tcPr>
          <w:p w:rsidR="008120AA" w:rsidRPr="0000420E" w:rsidRDefault="008120AA" w:rsidP="0034016F">
            <w:pPr>
              <w:widowControl/>
              <w:jc w:val="left"/>
              <w:rPr>
                <w:rFonts w:ascii="Arial" w:hAnsi="Arial" w:cs="Arial"/>
                <w:color w:val="000000"/>
                <w:kern w:val="0"/>
                <w:szCs w:val="21"/>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8120AA" w:rsidRPr="0000420E" w:rsidRDefault="008120AA" w:rsidP="0034016F">
            <w:pPr>
              <w:widowControl/>
              <w:jc w:val="center"/>
              <w:rPr>
                <w:rFonts w:ascii="Arial" w:hAnsi="Arial" w:cs="Arial"/>
                <w:color w:val="000000"/>
                <w:kern w:val="0"/>
                <w:szCs w:val="21"/>
              </w:rPr>
            </w:pPr>
            <w:r w:rsidRPr="0000420E">
              <w:rPr>
                <w:rFonts w:ascii="Arial" w:hAnsi="Arial" w:cs="Arial"/>
                <w:color w:val="000000"/>
                <w:kern w:val="0"/>
                <w:szCs w:val="21"/>
              </w:rPr>
              <w:t>案例比较调整法</w:t>
            </w:r>
          </w:p>
        </w:tc>
        <w:tc>
          <w:tcPr>
            <w:tcW w:w="709" w:type="dxa"/>
            <w:tcBorders>
              <w:top w:val="single" w:sz="4" w:space="0" w:color="auto"/>
              <w:left w:val="nil"/>
              <w:bottom w:val="single" w:sz="4" w:space="0" w:color="auto"/>
              <w:right w:val="single" w:sz="4" w:space="0" w:color="auto"/>
            </w:tcBorders>
            <w:shd w:val="clear" w:color="auto" w:fill="auto"/>
            <w:vAlign w:val="center"/>
          </w:tcPr>
          <w:p w:rsidR="008120AA" w:rsidRPr="0000420E" w:rsidRDefault="008120AA" w:rsidP="0034016F">
            <w:pPr>
              <w:widowControl/>
              <w:jc w:val="center"/>
              <w:rPr>
                <w:rFonts w:ascii="Arial" w:hAnsi="Arial" w:cs="Arial"/>
                <w:color w:val="000000"/>
                <w:kern w:val="0"/>
                <w:szCs w:val="21"/>
              </w:rPr>
            </w:pPr>
            <w:r w:rsidRPr="0000420E">
              <w:rPr>
                <w:rFonts w:ascii="Arial" w:hAnsi="Arial" w:cs="Arial"/>
                <w:color w:val="000000"/>
                <w:kern w:val="0"/>
                <w:szCs w:val="21"/>
              </w:rPr>
              <w:t>单位面积倍数法</w:t>
            </w:r>
          </w:p>
        </w:tc>
        <w:tc>
          <w:tcPr>
            <w:tcW w:w="730" w:type="dxa"/>
            <w:tcBorders>
              <w:top w:val="single" w:sz="4" w:space="0" w:color="auto"/>
              <w:left w:val="nil"/>
              <w:bottom w:val="single" w:sz="4" w:space="0" w:color="auto"/>
              <w:right w:val="single" w:sz="4" w:space="0" w:color="auto"/>
            </w:tcBorders>
            <w:shd w:val="clear" w:color="auto" w:fill="auto"/>
            <w:vAlign w:val="center"/>
          </w:tcPr>
          <w:p w:rsidR="008120AA" w:rsidRPr="0000420E" w:rsidRDefault="008120AA" w:rsidP="0034016F">
            <w:pPr>
              <w:widowControl/>
              <w:jc w:val="center"/>
              <w:rPr>
                <w:rFonts w:ascii="Arial" w:hAnsi="Arial" w:cs="Arial"/>
                <w:color w:val="000000"/>
                <w:kern w:val="0"/>
                <w:szCs w:val="21"/>
              </w:rPr>
            </w:pPr>
            <w:r w:rsidRPr="0000420E">
              <w:rPr>
                <w:rFonts w:ascii="Arial" w:hAnsi="Arial" w:cs="Arial"/>
                <w:color w:val="000000"/>
                <w:kern w:val="0"/>
                <w:szCs w:val="21"/>
              </w:rPr>
              <w:t>资源价值比例法</w:t>
            </w:r>
          </w:p>
        </w:tc>
        <w:tc>
          <w:tcPr>
            <w:tcW w:w="731" w:type="dxa"/>
            <w:tcBorders>
              <w:top w:val="single" w:sz="4" w:space="0" w:color="auto"/>
              <w:left w:val="nil"/>
              <w:bottom w:val="single" w:sz="4" w:space="0" w:color="auto"/>
              <w:right w:val="single" w:sz="4" w:space="0" w:color="auto"/>
            </w:tcBorders>
            <w:shd w:val="clear" w:color="auto" w:fill="auto"/>
            <w:vAlign w:val="center"/>
          </w:tcPr>
          <w:p w:rsidR="008120AA" w:rsidRPr="0000420E" w:rsidRDefault="008120AA" w:rsidP="0034016F">
            <w:pPr>
              <w:widowControl/>
              <w:jc w:val="center"/>
              <w:rPr>
                <w:rFonts w:ascii="Arial" w:hAnsi="Arial" w:cs="Arial"/>
                <w:color w:val="000000"/>
                <w:kern w:val="0"/>
                <w:szCs w:val="21"/>
              </w:rPr>
            </w:pPr>
            <w:r w:rsidRPr="0000420E">
              <w:rPr>
                <w:rFonts w:ascii="Arial" w:hAnsi="Arial" w:cs="Arial"/>
                <w:color w:val="000000"/>
                <w:kern w:val="0"/>
                <w:szCs w:val="21"/>
              </w:rPr>
              <w:t>折现现金流量法</w:t>
            </w:r>
          </w:p>
        </w:tc>
        <w:tc>
          <w:tcPr>
            <w:tcW w:w="944" w:type="dxa"/>
            <w:tcBorders>
              <w:top w:val="single" w:sz="4" w:space="0" w:color="auto"/>
              <w:left w:val="nil"/>
              <w:bottom w:val="single" w:sz="4" w:space="0" w:color="auto"/>
              <w:right w:val="single" w:sz="4" w:space="0" w:color="auto"/>
            </w:tcBorders>
            <w:shd w:val="clear" w:color="auto" w:fill="auto"/>
            <w:vAlign w:val="center"/>
          </w:tcPr>
          <w:p w:rsidR="008120AA" w:rsidRPr="0000420E" w:rsidRDefault="008120AA" w:rsidP="0034016F">
            <w:pPr>
              <w:widowControl/>
              <w:jc w:val="center"/>
              <w:rPr>
                <w:rFonts w:ascii="Arial" w:hAnsi="Arial" w:cs="Arial"/>
                <w:color w:val="000000"/>
                <w:kern w:val="0"/>
                <w:szCs w:val="21"/>
              </w:rPr>
            </w:pPr>
            <w:r w:rsidRPr="0000420E">
              <w:rPr>
                <w:rFonts w:ascii="Arial" w:hAnsi="Arial" w:cs="Arial"/>
                <w:color w:val="000000"/>
                <w:kern w:val="0"/>
                <w:szCs w:val="21"/>
              </w:rPr>
              <w:t>折现现金流量风险系数调整法</w:t>
            </w:r>
          </w:p>
        </w:tc>
        <w:tc>
          <w:tcPr>
            <w:tcW w:w="728" w:type="dxa"/>
            <w:tcBorders>
              <w:top w:val="single" w:sz="4" w:space="0" w:color="auto"/>
              <w:left w:val="nil"/>
              <w:bottom w:val="single" w:sz="4" w:space="0" w:color="auto"/>
              <w:right w:val="single" w:sz="4" w:space="0" w:color="auto"/>
            </w:tcBorders>
            <w:shd w:val="clear" w:color="auto" w:fill="auto"/>
            <w:vAlign w:val="center"/>
          </w:tcPr>
          <w:p w:rsidR="008120AA" w:rsidRPr="0000420E" w:rsidRDefault="008120AA" w:rsidP="0034016F">
            <w:pPr>
              <w:widowControl/>
              <w:jc w:val="center"/>
              <w:rPr>
                <w:rFonts w:ascii="Arial" w:hAnsi="Arial" w:cs="Arial"/>
                <w:color w:val="000000"/>
                <w:kern w:val="0"/>
                <w:szCs w:val="21"/>
              </w:rPr>
            </w:pPr>
            <w:r w:rsidRPr="0000420E">
              <w:rPr>
                <w:rFonts w:ascii="Arial" w:hAnsi="Arial" w:cs="Arial"/>
                <w:color w:val="000000"/>
                <w:kern w:val="0"/>
                <w:szCs w:val="21"/>
              </w:rPr>
              <w:t>收入权益法</w:t>
            </w:r>
          </w:p>
        </w:tc>
        <w:tc>
          <w:tcPr>
            <w:tcW w:w="709" w:type="dxa"/>
            <w:tcBorders>
              <w:top w:val="single" w:sz="4" w:space="0" w:color="auto"/>
              <w:left w:val="nil"/>
              <w:bottom w:val="single" w:sz="4" w:space="0" w:color="auto"/>
              <w:right w:val="single" w:sz="4" w:space="0" w:color="auto"/>
            </w:tcBorders>
            <w:shd w:val="clear" w:color="auto" w:fill="auto"/>
            <w:vAlign w:val="center"/>
          </w:tcPr>
          <w:p w:rsidR="008120AA" w:rsidRPr="0000420E" w:rsidRDefault="008120AA" w:rsidP="0034016F">
            <w:pPr>
              <w:widowControl/>
              <w:jc w:val="center"/>
              <w:rPr>
                <w:rFonts w:ascii="Arial" w:hAnsi="Arial" w:cs="Arial"/>
                <w:color w:val="000000"/>
                <w:kern w:val="0"/>
                <w:szCs w:val="21"/>
              </w:rPr>
            </w:pPr>
            <w:r w:rsidRPr="0000420E">
              <w:rPr>
                <w:rFonts w:ascii="Arial" w:hAnsi="Arial" w:cs="Arial"/>
                <w:color w:val="000000"/>
                <w:kern w:val="0"/>
                <w:szCs w:val="21"/>
              </w:rPr>
              <w:t>勘查成本效用法</w:t>
            </w:r>
          </w:p>
        </w:tc>
        <w:tc>
          <w:tcPr>
            <w:tcW w:w="708" w:type="dxa"/>
            <w:tcBorders>
              <w:top w:val="single" w:sz="4" w:space="0" w:color="auto"/>
              <w:left w:val="nil"/>
              <w:bottom w:val="single" w:sz="4" w:space="0" w:color="auto"/>
              <w:right w:val="single" w:sz="4" w:space="0" w:color="auto"/>
            </w:tcBorders>
            <w:shd w:val="clear" w:color="auto" w:fill="auto"/>
            <w:vAlign w:val="center"/>
          </w:tcPr>
          <w:p w:rsidR="008120AA" w:rsidRPr="0000420E" w:rsidRDefault="008120AA" w:rsidP="0034016F">
            <w:pPr>
              <w:widowControl/>
              <w:jc w:val="center"/>
              <w:rPr>
                <w:rFonts w:ascii="Arial" w:hAnsi="Arial" w:cs="Arial"/>
                <w:color w:val="000000"/>
                <w:kern w:val="0"/>
                <w:szCs w:val="21"/>
              </w:rPr>
            </w:pPr>
            <w:r w:rsidRPr="0000420E">
              <w:rPr>
                <w:rFonts w:ascii="Arial" w:hAnsi="Arial" w:cs="Arial"/>
                <w:color w:val="000000"/>
                <w:kern w:val="0"/>
                <w:szCs w:val="21"/>
              </w:rPr>
              <w:t>地质要素评序法</w:t>
            </w:r>
          </w:p>
        </w:tc>
        <w:tc>
          <w:tcPr>
            <w:tcW w:w="1194" w:type="dxa"/>
            <w:vMerge/>
            <w:tcBorders>
              <w:top w:val="single" w:sz="4" w:space="0" w:color="auto"/>
              <w:left w:val="single" w:sz="4" w:space="0" w:color="auto"/>
              <w:bottom w:val="single" w:sz="4" w:space="0" w:color="auto"/>
              <w:right w:val="single" w:sz="4" w:space="0" w:color="auto"/>
            </w:tcBorders>
            <w:vAlign w:val="center"/>
            <w:hideMark/>
          </w:tcPr>
          <w:p w:rsidR="008120AA" w:rsidRPr="0000420E" w:rsidRDefault="008120AA" w:rsidP="0034016F">
            <w:pPr>
              <w:widowControl/>
              <w:jc w:val="left"/>
              <w:rPr>
                <w:rFonts w:ascii="Arial" w:hAnsi="Arial" w:cs="Arial"/>
                <w:color w:val="000000"/>
                <w:kern w:val="0"/>
                <w:szCs w:val="21"/>
              </w:rPr>
            </w:pPr>
          </w:p>
        </w:tc>
      </w:tr>
      <w:tr w:rsidR="008120AA" w:rsidRPr="0000420E" w:rsidTr="0034016F">
        <w:trPr>
          <w:cantSplit/>
          <w:trHeight w:val="73"/>
          <w:jc w:val="center"/>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0AA" w:rsidRPr="0000420E" w:rsidRDefault="008120AA" w:rsidP="0034016F">
            <w:pPr>
              <w:widowControl/>
              <w:jc w:val="center"/>
              <w:rPr>
                <w:rFonts w:ascii="Arial" w:hAnsi="Arial" w:cs="Arial"/>
                <w:color w:val="000000"/>
                <w:kern w:val="0"/>
                <w:szCs w:val="21"/>
              </w:rPr>
            </w:pPr>
            <w:r w:rsidRPr="0000420E">
              <w:rPr>
                <w:rFonts w:ascii="Arial" w:hAnsi="Arial" w:cs="Arial"/>
                <w:color w:val="000000"/>
                <w:kern w:val="0"/>
                <w:szCs w:val="21"/>
              </w:rPr>
              <w:t>预查</w:t>
            </w:r>
          </w:p>
          <w:p w:rsidR="008120AA" w:rsidRPr="0000420E" w:rsidRDefault="008120AA" w:rsidP="0034016F">
            <w:pPr>
              <w:widowControl/>
              <w:jc w:val="center"/>
              <w:rPr>
                <w:rFonts w:ascii="Arial" w:hAnsi="Arial" w:cs="Arial"/>
                <w:color w:val="000000"/>
                <w:kern w:val="0"/>
                <w:szCs w:val="21"/>
              </w:rPr>
            </w:pPr>
            <w:r w:rsidRPr="0000420E">
              <w:rPr>
                <w:rFonts w:ascii="Arial" w:hAnsi="Arial" w:cs="Arial"/>
                <w:color w:val="000000"/>
                <w:kern w:val="0"/>
                <w:szCs w:val="21"/>
              </w:rPr>
              <w:t>探矿权</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8120AA" w:rsidRPr="0000420E" w:rsidRDefault="008120AA" w:rsidP="0034016F">
            <w:pPr>
              <w:widowControl/>
              <w:jc w:val="center"/>
              <w:rPr>
                <w:rFonts w:ascii="Arial" w:eastAsia="仿宋_GB2312" w:hAnsi="Arial" w:cs="Arial"/>
                <w:b/>
                <w:color w:val="000000"/>
                <w:kern w:val="0"/>
                <w:szCs w:val="21"/>
              </w:rPr>
            </w:pPr>
            <w:r w:rsidRPr="0000420E">
              <w:rPr>
                <w:rFonts w:ascii="Arial" w:eastAsia="仿宋_GB2312" w:hAnsi="Arial" w:cs="Arial"/>
                <w:b/>
                <w:color w:val="000000"/>
                <w:kern w:val="0"/>
                <w:szCs w:val="21"/>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120AA" w:rsidRPr="0000420E" w:rsidRDefault="008120AA" w:rsidP="0034016F">
            <w:pPr>
              <w:jc w:val="center"/>
              <w:rPr>
                <w:rFonts w:ascii="Arial" w:eastAsia="仿宋_GB2312" w:hAnsi="Arial" w:cs="Arial"/>
                <w:b/>
                <w:color w:val="000000"/>
                <w:kern w:val="0"/>
                <w:szCs w:val="21"/>
              </w:rPr>
            </w:pPr>
            <w:r w:rsidRPr="0000420E">
              <w:rPr>
                <w:rFonts w:ascii="Arial" w:eastAsia="仿宋_GB2312" w:hAnsi="Arial" w:cs="Arial"/>
                <w:b/>
                <w:color w:val="000000"/>
                <w:kern w:val="0"/>
                <w:szCs w:val="21"/>
              </w:rPr>
              <w:t>√</w:t>
            </w:r>
          </w:p>
          <w:p w:rsidR="008120AA" w:rsidRPr="0000420E" w:rsidRDefault="008120AA" w:rsidP="0034016F">
            <w:pPr>
              <w:jc w:val="center"/>
              <w:rPr>
                <w:rFonts w:ascii="Arial" w:eastAsia="仿宋_GB2312" w:hAnsi="Arial" w:cs="Arial"/>
                <w:b/>
                <w:sz w:val="18"/>
                <w:szCs w:val="18"/>
              </w:rPr>
            </w:pPr>
            <w:r w:rsidRPr="0000420E">
              <w:rPr>
                <w:rFonts w:ascii="Arial" w:hAnsi="Arial" w:cs="Arial"/>
                <w:color w:val="000000"/>
                <w:kern w:val="0"/>
                <w:sz w:val="18"/>
                <w:szCs w:val="18"/>
              </w:rPr>
              <w:t>(</w:t>
            </w:r>
            <w:r w:rsidRPr="0000420E">
              <w:rPr>
                <w:rFonts w:ascii="Arial" w:hAnsi="Arial" w:cs="Arial"/>
                <w:color w:val="000000"/>
                <w:kern w:val="0"/>
                <w:sz w:val="18"/>
                <w:szCs w:val="18"/>
              </w:rPr>
              <w:t>注</w:t>
            </w:r>
            <w:r w:rsidRPr="0000420E">
              <w:rPr>
                <w:rFonts w:ascii="Arial" w:hAnsi="Arial" w:cs="Arial"/>
                <w:color w:val="000000"/>
                <w:kern w:val="0"/>
                <w:sz w:val="18"/>
                <w:szCs w:val="18"/>
              </w:rPr>
              <w:t>1)</w:t>
            </w:r>
          </w:p>
        </w:tc>
        <w:tc>
          <w:tcPr>
            <w:tcW w:w="730" w:type="dxa"/>
            <w:tcBorders>
              <w:top w:val="single" w:sz="4" w:space="0" w:color="auto"/>
              <w:left w:val="nil"/>
              <w:bottom w:val="single" w:sz="4" w:space="0" w:color="auto"/>
              <w:right w:val="single" w:sz="4" w:space="0" w:color="auto"/>
            </w:tcBorders>
            <w:shd w:val="clear" w:color="auto" w:fill="auto"/>
            <w:vAlign w:val="center"/>
            <w:hideMark/>
          </w:tcPr>
          <w:p w:rsidR="008120AA" w:rsidRPr="0000420E" w:rsidRDefault="008120AA" w:rsidP="0034016F">
            <w:pPr>
              <w:widowControl/>
              <w:jc w:val="center"/>
              <w:rPr>
                <w:rFonts w:ascii="Arial" w:eastAsia="仿宋_GB2312" w:hAnsi="Arial" w:cs="Arial"/>
                <w:b/>
                <w:color w:val="000000"/>
                <w:kern w:val="0"/>
                <w:szCs w:val="21"/>
              </w:rPr>
            </w:pPr>
            <w:r w:rsidRPr="0000420E">
              <w:rPr>
                <w:rFonts w:ascii="Arial" w:eastAsia="仿宋_GB2312" w:hAnsi="Arial" w:cs="Arial"/>
                <w:b/>
                <w:color w:val="000000"/>
                <w:kern w:val="0"/>
                <w:szCs w:val="21"/>
              </w:rPr>
              <w:t>√</w:t>
            </w:r>
          </w:p>
        </w:tc>
        <w:tc>
          <w:tcPr>
            <w:tcW w:w="731" w:type="dxa"/>
            <w:tcBorders>
              <w:top w:val="single" w:sz="4" w:space="0" w:color="auto"/>
              <w:left w:val="nil"/>
              <w:bottom w:val="single" w:sz="4" w:space="0" w:color="auto"/>
              <w:right w:val="single" w:sz="4" w:space="0" w:color="auto"/>
            </w:tcBorders>
            <w:shd w:val="clear" w:color="auto" w:fill="auto"/>
            <w:vAlign w:val="center"/>
            <w:hideMark/>
          </w:tcPr>
          <w:p w:rsidR="008120AA" w:rsidRPr="0000420E" w:rsidRDefault="008120AA" w:rsidP="0034016F">
            <w:pPr>
              <w:widowControl/>
              <w:jc w:val="center"/>
              <w:rPr>
                <w:rFonts w:ascii="Arial" w:eastAsia="仿宋_GB2312" w:hAnsi="Arial" w:cs="Arial"/>
                <w:b/>
                <w:color w:val="000000"/>
                <w:kern w:val="0"/>
                <w:szCs w:val="21"/>
              </w:rPr>
            </w:pPr>
          </w:p>
        </w:tc>
        <w:tc>
          <w:tcPr>
            <w:tcW w:w="944" w:type="dxa"/>
            <w:tcBorders>
              <w:top w:val="single" w:sz="4" w:space="0" w:color="auto"/>
              <w:left w:val="nil"/>
              <w:bottom w:val="single" w:sz="4" w:space="0" w:color="auto"/>
              <w:right w:val="single" w:sz="4" w:space="0" w:color="auto"/>
            </w:tcBorders>
            <w:shd w:val="clear" w:color="auto" w:fill="auto"/>
            <w:vAlign w:val="center"/>
            <w:hideMark/>
          </w:tcPr>
          <w:p w:rsidR="008120AA" w:rsidRPr="0000420E" w:rsidRDefault="008120AA" w:rsidP="0034016F">
            <w:pPr>
              <w:jc w:val="center"/>
              <w:rPr>
                <w:rFonts w:ascii="Arial" w:eastAsia="仿宋_GB2312" w:hAnsi="Arial" w:cs="Arial"/>
                <w:b/>
                <w:color w:val="000000"/>
                <w:kern w:val="0"/>
                <w:szCs w:val="21"/>
              </w:rPr>
            </w:pPr>
            <w:r w:rsidRPr="0000420E">
              <w:rPr>
                <w:rFonts w:ascii="Arial" w:eastAsia="仿宋_GB2312" w:hAnsi="Arial" w:cs="Arial"/>
                <w:b/>
                <w:color w:val="000000"/>
                <w:kern w:val="0"/>
                <w:szCs w:val="21"/>
              </w:rPr>
              <w:t>√</w:t>
            </w:r>
          </w:p>
          <w:p w:rsidR="008120AA" w:rsidRPr="0000420E" w:rsidRDefault="008120AA" w:rsidP="0034016F">
            <w:pPr>
              <w:jc w:val="center"/>
              <w:rPr>
                <w:rFonts w:ascii="Arial" w:eastAsia="仿宋_GB2312" w:hAnsi="Arial" w:cs="Arial"/>
                <w:b/>
                <w:szCs w:val="21"/>
              </w:rPr>
            </w:pPr>
            <w:r w:rsidRPr="0000420E">
              <w:rPr>
                <w:rFonts w:ascii="Arial" w:hAnsi="Arial" w:cs="Arial"/>
                <w:color w:val="000000"/>
                <w:kern w:val="0"/>
                <w:sz w:val="18"/>
                <w:szCs w:val="18"/>
              </w:rPr>
              <w:t>(</w:t>
            </w:r>
            <w:r w:rsidRPr="0000420E">
              <w:rPr>
                <w:rFonts w:ascii="Arial" w:hAnsi="Arial" w:cs="Arial"/>
                <w:color w:val="000000"/>
                <w:kern w:val="0"/>
                <w:sz w:val="18"/>
                <w:szCs w:val="18"/>
              </w:rPr>
              <w:t>注</w:t>
            </w:r>
            <w:r w:rsidRPr="0000420E">
              <w:rPr>
                <w:rFonts w:ascii="Arial" w:hAnsi="Arial" w:cs="Arial"/>
                <w:color w:val="000000"/>
                <w:kern w:val="0"/>
                <w:sz w:val="18"/>
                <w:szCs w:val="18"/>
              </w:rPr>
              <w:t>2)</w:t>
            </w:r>
          </w:p>
        </w:tc>
        <w:tc>
          <w:tcPr>
            <w:tcW w:w="728" w:type="dxa"/>
            <w:tcBorders>
              <w:top w:val="single" w:sz="4" w:space="0" w:color="auto"/>
              <w:left w:val="nil"/>
              <w:bottom w:val="single" w:sz="4" w:space="0" w:color="auto"/>
              <w:right w:val="single" w:sz="4" w:space="0" w:color="auto"/>
            </w:tcBorders>
            <w:shd w:val="clear" w:color="auto" w:fill="auto"/>
            <w:vAlign w:val="center"/>
          </w:tcPr>
          <w:p w:rsidR="008120AA" w:rsidRPr="0000420E" w:rsidRDefault="008120AA" w:rsidP="0034016F">
            <w:pPr>
              <w:widowControl/>
              <w:jc w:val="center"/>
              <w:rPr>
                <w:rFonts w:ascii="Arial" w:eastAsia="仿宋_GB2312" w:hAnsi="Arial" w:cs="Arial"/>
                <w:b/>
                <w:color w:val="000000"/>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8120AA" w:rsidRPr="0000420E" w:rsidRDefault="008120AA" w:rsidP="0034016F">
            <w:pPr>
              <w:jc w:val="center"/>
              <w:rPr>
                <w:rFonts w:ascii="Arial" w:eastAsia="仿宋_GB2312" w:hAnsi="Arial" w:cs="Arial"/>
                <w:b/>
                <w:color w:val="000000"/>
                <w:kern w:val="0"/>
                <w:szCs w:val="21"/>
              </w:rPr>
            </w:pPr>
            <w:r w:rsidRPr="0000420E">
              <w:rPr>
                <w:rFonts w:ascii="Arial" w:eastAsia="仿宋_GB2312" w:hAnsi="Arial" w:cs="Arial"/>
                <w:b/>
                <w:color w:val="000000"/>
                <w:kern w:val="0"/>
                <w:szCs w:val="21"/>
              </w:rPr>
              <w:t>√</w:t>
            </w:r>
          </w:p>
          <w:p w:rsidR="008120AA" w:rsidRPr="0000420E" w:rsidRDefault="008120AA" w:rsidP="0034016F">
            <w:pPr>
              <w:jc w:val="center"/>
              <w:rPr>
                <w:rFonts w:ascii="Arial" w:eastAsia="仿宋_GB2312" w:hAnsi="Arial" w:cs="Arial"/>
                <w:b/>
                <w:sz w:val="18"/>
                <w:szCs w:val="18"/>
              </w:rPr>
            </w:pPr>
            <w:r w:rsidRPr="0000420E">
              <w:rPr>
                <w:rFonts w:ascii="Arial" w:hAnsi="Arial" w:cs="Arial"/>
                <w:color w:val="000000"/>
                <w:kern w:val="0"/>
                <w:sz w:val="18"/>
                <w:szCs w:val="18"/>
              </w:rPr>
              <w:t>(</w:t>
            </w:r>
            <w:r w:rsidRPr="0000420E">
              <w:rPr>
                <w:rFonts w:ascii="Arial" w:hAnsi="Arial" w:cs="Arial"/>
                <w:color w:val="000000"/>
                <w:kern w:val="0"/>
                <w:sz w:val="18"/>
                <w:szCs w:val="18"/>
              </w:rPr>
              <w:t>注</w:t>
            </w:r>
            <w:r w:rsidRPr="0000420E">
              <w:rPr>
                <w:rFonts w:ascii="Arial" w:hAnsi="Arial" w:cs="Arial"/>
                <w:color w:val="000000"/>
                <w:kern w:val="0"/>
                <w:sz w:val="18"/>
                <w:szCs w:val="18"/>
              </w:rPr>
              <w:t>3)</w:t>
            </w:r>
          </w:p>
        </w:tc>
        <w:tc>
          <w:tcPr>
            <w:tcW w:w="708" w:type="dxa"/>
            <w:tcBorders>
              <w:top w:val="single" w:sz="4" w:space="0" w:color="auto"/>
              <w:left w:val="nil"/>
              <w:bottom w:val="single" w:sz="4" w:space="0" w:color="auto"/>
              <w:right w:val="single" w:sz="4" w:space="0" w:color="auto"/>
            </w:tcBorders>
            <w:shd w:val="clear" w:color="auto" w:fill="auto"/>
            <w:vAlign w:val="center"/>
          </w:tcPr>
          <w:p w:rsidR="008120AA" w:rsidRPr="0000420E" w:rsidRDefault="008120AA" w:rsidP="0034016F">
            <w:pPr>
              <w:jc w:val="center"/>
              <w:rPr>
                <w:rFonts w:ascii="Arial" w:eastAsia="仿宋_GB2312" w:hAnsi="Arial" w:cs="Arial"/>
                <w:b/>
                <w:color w:val="000000"/>
                <w:kern w:val="0"/>
                <w:szCs w:val="21"/>
              </w:rPr>
            </w:pPr>
            <w:r w:rsidRPr="0000420E">
              <w:rPr>
                <w:rFonts w:ascii="Arial" w:eastAsia="仿宋_GB2312" w:hAnsi="Arial" w:cs="Arial"/>
                <w:b/>
                <w:color w:val="000000"/>
                <w:kern w:val="0"/>
                <w:szCs w:val="21"/>
              </w:rPr>
              <w:t>√</w:t>
            </w:r>
          </w:p>
          <w:p w:rsidR="008120AA" w:rsidRPr="0000420E" w:rsidRDefault="008120AA" w:rsidP="0034016F">
            <w:pPr>
              <w:jc w:val="center"/>
              <w:rPr>
                <w:rFonts w:ascii="Arial" w:eastAsia="仿宋_GB2312" w:hAnsi="Arial" w:cs="Arial"/>
                <w:b/>
                <w:sz w:val="18"/>
                <w:szCs w:val="18"/>
              </w:rPr>
            </w:pPr>
            <w:r w:rsidRPr="0000420E">
              <w:rPr>
                <w:rFonts w:ascii="Arial" w:hAnsi="Arial" w:cs="Arial"/>
                <w:color w:val="000000"/>
                <w:kern w:val="0"/>
                <w:sz w:val="18"/>
                <w:szCs w:val="18"/>
              </w:rPr>
              <w:t>(</w:t>
            </w:r>
            <w:r w:rsidRPr="0000420E">
              <w:rPr>
                <w:rFonts w:ascii="Arial" w:hAnsi="Arial" w:cs="Arial"/>
                <w:color w:val="000000"/>
                <w:kern w:val="0"/>
                <w:sz w:val="18"/>
                <w:szCs w:val="18"/>
              </w:rPr>
              <w:t>注</w:t>
            </w:r>
            <w:r w:rsidRPr="0000420E">
              <w:rPr>
                <w:rFonts w:ascii="Arial" w:hAnsi="Arial" w:cs="Arial"/>
                <w:color w:val="000000"/>
                <w:kern w:val="0"/>
                <w:sz w:val="18"/>
                <w:szCs w:val="18"/>
              </w:rPr>
              <w:t>4)</w:t>
            </w:r>
          </w:p>
        </w:tc>
        <w:tc>
          <w:tcPr>
            <w:tcW w:w="1194" w:type="dxa"/>
            <w:vMerge w:val="restart"/>
            <w:tcBorders>
              <w:top w:val="single" w:sz="4" w:space="0" w:color="auto"/>
              <w:left w:val="nil"/>
              <w:bottom w:val="single" w:sz="4" w:space="0" w:color="auto"/>
              <w:right w:val="single" w:sz="4" w:space="0" w:color="auto"/>
            </w:tcBorders>
            <w:shd w:val="clear" w:color="auto" w:fill="auto"/>
            <w:vAlign w:val="center"/>
            <w:hideMark/>
          </w:tcPr>
          <w:p w:rsidR="008120AA" w:rsidRPr="0000420E" w:rsidRDefault="008120AA" w:rsidP="0034016F">
            <w:pPr>
              <w:widowControl/>
              <w:jc w:val="center"/>
              <w:rPr>
                <w:rFonts w:ascii="Arial" w:hAnsi="Arial" w:cs="Arial"/>
                <w:color w:val="000000"/>
                <w:kern w:val="0"/>
                <w:szCs w:val="21"/>
              </w:rPr>
            </w:pPr>
            <w:r w:rsidRPr="0000420E">
              <w:rPr>
                <w:rFonts w:ascii="Arial" w:hAnsi="Arial" w:cs="Arial"/>
                <w:color w:val="000000"/>
                <w:kern w:val="0"/>
                <w:szCs w:val="21"/>
              </w:rPr>
              <w:t>根据评估对象，自左至右先后判断并选</w:t>
            </w:r>
            <w:r w:rsidRPr="0000420E">
              <w:rPr>
                <w:rFonts w:ascii="Arial" w:hAnsi="Arial" w:cs="Arial"/>
                <w:color w:val="000000"/>
                <w:kern w:val="0"/>
                <w:szCs w:val="21"/>
              </w:rPr>
              <w:lastRenderedPageBreak/>
              <w:t>择</w:t>
            </w:r>
            <w:r w:rsidRPr="0000420E">
              <w:rPr>
                <w:rFonts w:ascii="Arial" w:hAnsi="Arial" w:cs="Arial"/>
                <w:color w:val="000000"/>
                <w:kern w:val="0"/>
                <w:sz w:val="18"/>
                <w:szCs w:val="18"/>
              </w:rPr>
              <w:t>(</w:t>
            </w:r>
            <w:r w:rsidRPr="0000420E">
              <w:rPr>
                <w:rFonts w:ascii="Arial" w:hAnsi="Arial" w:cs="Arial"/>
                <w:color w:val="000000"/>
                <w:kern w:val="0"/>
                <w:sz w:val="18"/>
                <w:szCs w:val="18"/>
              </w:rPr>
              <w:t>注</w:t>
            </w:r>
            <w:r w:rsidRPr="0000420E">
              <w:rPr>
                <w:rFonts w:ascii="Arial" w:hAnsi="Arial" w:cs="Arial"/>
                <w:color w:val="000000"/>
                <w:kern w:val="0"/>
                <w:sz w:val="18"/>
                <w:szCs w:val="18"/>
              </w:rPr>
              <w:t>7)</w:t>
            </w:r>
          </w:p>
        </w:tc>
      </w:tr>
      <w:tr w:rsidR="008120AA" w:rsidRPr="0000420E" w:rsidTr="0034016F">
        <w:trPr>
          <w:cantSplit/>
          <w:trHeight w:val="20"/>
          <w:jc w:val="center"/>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0AA" w:rsidRPr="0000420E" w:rsidRDefault="008120AA" w:rsidP="0034016F">
            <w:pPr>
              <w:widowControl/>
              <w:jc w:val="center"/>
              <w:rPr>
                <w:rFonts w:ascii="Arial" w:hAnsi="Arial" w:cs="Arial"/>
                <w:color w:val="000000"/>
                <w:kern w:val="0"/>
                <w:szCs w:val="21"/>
              </w:rPr>
            </w:pPr>
            <w:r w:rsidRPr="0000420E">
              <w:rPr>
                <w:rFonts w:ascii="Arial" w:hAnsi="Arial" w:cs="Arial"/>
                <w:color w:val="000000"/>
                <w:kern w:val="0"/>
                <w:szCs w:val="21"/>
              </w:rPr>
              <w:t>普查</w:t>
            </w:r>
          </w:p>
          <w:p w:rsidR="008120AA" w:rsidRPr="0000420E" w:rsidRDefault="008120AA" w:rsidP="0034016F">
            <w:pPr>
              <w:widowControl/>
              <w:jc w:val="center"/>
              <w:rPr>
                <w:rFonts w:ascii="Arial" w:hAnsi="Arial" w:cs="Arial"/>
                <w:color w:val="000000"/>
                <w:kern w:val="0"/>
                <w:szCs w:val="21"/>
              </w:rPr>
            </w:pPr>
            <w:r w:rsidRPr="0000420E">
              <w:rPr>
                <w:rFonts w:ascii="Arial" w:hAnsi="Arial" w:cs="Arial"/>
                <w:color w:val="000000"/>
                <w:kern w:val="0"/>
                <w:szCs w:val="21"/>
              </w:rPr>
              <w:t>探矿权</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8120AA" w:rsidRPr="0000420E" w:rsidRDefault="008120AA" w:rsidP="0034016F">
            <w:pPr>
              <w:jc w:val="center"/>
              <w:rPr>
                <w:rFonts w:ascii="Arial" w:eastAsia="仿宋_GB2312" w:hAnsi="Arial" w:cs="Arial"/>
                <w:b/>
                <w:szCs w:val="21"/>
              </w:rPr>
            </w:pPr>
            <w:r w:rsidRPr="0000420E">
              <w:rPr>
                <w:rFonts w:ascii="Arial" w:eastAsia="仿宋_GB2312" w:hAnsi="Arial" w:cs="Arial"/>
                <w:b/>
                <w:color w:val="000000"/>
                <w:kern w:val="0"/>
                <w:szCs w:val="21"/>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120AA" w:rsidRPr="0000420E" w:rsidRDefault="008120AA" w:rsidP="0034016F">
            <w:pPr>
              <w:widowControl/>
              <w:jc w:val="center"/>
              <w:rPr>
                <w:rFonts w:ascii="Arial" w:eastAsia="仿宋_GB2312" w:hAnsi="Arial" w:cs="Arial"/>
                <w:b/>
                <w:color w:val="000000"/>
                <w:kern w:val="0"/>
                <w:szCs w:val="21"/>
              </w:rPr>
            </w:pPr>
          </w:p>
        </w:tc>
        <w:tc>
          <w:tcPr>
            <w:tcW w:w="730" w:type="dxa"/>
            <w:tcBorders>
              <w:top w:val="single" w:sz="4" w:space="0" w:color="auto"/>
              <w:left w:val="nil"/>
              <w:bottom w:val="single" w:sz="4" w:space="0" w:color="auto"/>
              <w:right w:val="single" w:sz="4" w:space="0" w:color="auto"/>
            </w:tcBorders>
            <w:shd w:val="clear" w:color="auto" w:fill="auto"/>
            <w:vAlign w:val="center"/>
          </w:tcPr>
          <w:p w:rsidR="008120AA" w:rsidRPr="0000420E" w:rsidRDefault="008120AA" w:rsidP="0034016F">
            <w:pPr>
              <w:jc w:val="center"/>
              <w:rPr>
                <w:rFonts w:ascii="Arial" w:eastAsia="仿宋_GB2312" w:hAnsi="Arial" w:cs="Arial"/>
                <w:b/>
                <w:szCs w:val="21"/>
              </w:rPr>
            </w:pPr>
          </w:p>
        </w:tc>
        <w:tc>
          <w:tcPr>
            <w:tcW w:w="731" w:type="dxa"/>
            <w:tcBorders>
              <w:top w:val="single" w:sz="4" w:space="0" w:color="auto"/>
              <w:left w:val="nil"/>
              <w:bottom w:val="single" w:sz="4" w:space="0" w:color="auto"/>
              <w:right w:val="single" w:sz="4" w:space="0" w:color="auto"/>
            </w:tcBorders>
            <w:shd w:val="clear" w:color="auto" w:fill="auto"/>
            <w:vAlign w:val="center"/>
            <w:hideMark/>
          </w:tcPr>
          <w:p w:rsidR="008120AA" w:rsidRPr="0000420E" w:rsidRDefault="008120AA" w:rsidP="0034016F">
            <w:pPr>
              <w:jc w:val="center"/>
              <w:rPr>
                <w:rFonts w:ascii="Arial" w:eastAsia="仿宋_GB2312" w:hAnsi="Arial" w:cs="Arial"/>
                <w:b/>
                <w:color w:val="000000"/>
                <w:kern w:val="0"/>
                <w:szCs w:val="21"/>
              </w:rPr>
            </w:pPr>
            <w:r w:rsidRPr="0000420E">
              <w:rPr>
                <w:rFonts w:ascii="Arial" w:eastAsia="仿宋_GB2312" w:hAnsi="Arial" w:cs="Arial"/>
                <w:b/>
                <w:color w:val="000000"/>
                <w:kern w:val="0"/>
                <w:szCs w:val="21"/>
              </w:rPr>
              <w:t>√</w:t>
            </w:r>
          </w:p>
          <w:p w:rsidR="008120AA" w:rsidRPr="0000420E" w:rsidRDefault="008120AA" w:rsidP="0034016F">
            <w:pPr>
              <w:jc w:val="center"/>
              <w:rPr>
                <w:rFonts w:ascii="Arial" w:eastAsia="仿宋_GB2312" w:hAnsi="Arial" w:cs="Arial"/>
                <w:b/>
                <w:sz w:val="18"/>
                <w:szCs w:val="18"/>
              </w:rPr>
            </w:pPr>
            <w:r w:rsidRPr="0000420E">
              <w:rPr>
                <w:rFonts w:ascii="Arial" w:hAnsi="Arial" w:cs="Arial"/>
                <w:color w:val="000000"/>
                <w:kern w:val="0"/>
                <w:sz w:val="18"/>
                <w:szCs w:val="18"/>
              </w:rPr>
              <w:t>(</w:t>
            </w:r>
            <w:r w:rsidRPr="0000420E">
              <w:rPr>
                <w:rFonts w:ascii="Arial" w:hAnsi="Arial" w:cs="Arial"/>
                <w:color w:val="000000"/>
                <w:kern w:val="0"/>
                <w:sz w:val="18"/>
                <w:szCs w:val="18"/>
              </w:rPr>
              <w:t>注</w:t>
            </w:r>
            <w:r w:rsidRPr="0000420E">
              <w:rPr>
                <w:rFonts w:ascii="Arial" w:hAnsi="Arial" w:cs="Arial"/>
                <w:color w:val="000000"/>
                <w:kern w:val="0"/>
                <w:sz w:val="18"/>
                <w:szCs w:val="18"/>
              </w:rPr>
              <w:t>2)</w:t>
            </w:r>
          </w:p>
        </w:tc>
        <w:tc>
          <w:tcPr>
            <w:tcW w:w="944" w:type="dxa"/>
            <w:tcBorders>
              <w:top w:val="single" w:sz="4" w:space="0" w:color="auto"/>
              <w:left w:val="nil"/>
              <w:bottom w:val="single" w:sz="4" w:space="0" w:color="auto"/>
              <w:right w:val="single" w:sz="4" w:space="0" w:color="auto"/>
            </w:tcBorders>
            <w:shd w:val="clear" w:color="auto" w:fill="auto"/>
            <w:vAlign w:val="center"/>
            <w:hideMark/>
          </w:tcPr>
          <w:p w:rsidR="008120AA" w:rsidRPr="0000420E" w:rsidRDefault="008120AA" w:rsidP="0034016F">
            <w:pPr>
              <w:jc w:val="center"/>
              <w:rPr>
                <w:rFonts w:ascii="Arial" w:eastAsia="仿宋_GB2312" w:hAnsi="Arial" w:cs="Arial"/>
                <w:b/>
                <w:color w:val="000000"/>
                <w:kern w:val="0"/>
                <w:szCs w:val="21"/>
              </w:rPr>
            </w:pPr>
            <w:r w:rsidRPr="0000420E">
              <w:rPr>
                <w:rFonts w:ascii="Arial" w:eastAsia="仿宋_GB2312" w:hAnsi="Arial" w:cs="Arial"/>
                <w:b/>
                <w:color w:val="000000"/>
                <w:kern w:val="0"/>
                <w:szCs w:val="21"/>
              </w:rPr>
              <w:t>√</w:t>
            </w:r>
          </w:p>
          <w:p w:rsidR="008120AA" w:rsidRPr="0000420E" w:rsidRDefault="008120AA" w:rsidP="0034016F">
            <w:pPr>
              <w:jc w:val="center"/>
              <w:rPr>
                <w:rFonts w:ascii="Arial" w:eastAsia="仿宋_GB2312" w:hAnsi="Arial" w:cs="Arial"/>
                <w:b/>
                <w:szCs w:val="21"/>
              </w:rPr>
            </w:pPr>
            <w:r w:rsidRPr="0000420E">
              <w:rPr>
                <w:rFonts w:ascii="Arial" w:hAnsi="Arial" w:cs="Arial"/>
                <w:color w:val="000000"/>
                <w:kern w:val="0"/>
                <w:sz w:val="18"/>
                <w:szCs w:val="18"/>
              </w:rPr>
              <w:t>(</w:t>
            </w:r>
            <w:r w:rsidRPr="0000420E">
              <w:rPr>
                <w:rFonts w:ascii="Arial" w:hAnsi="Arial" w:cs="Arial"/>
                <w:color w:val="000000"/>
                <w:kern w:val="0"/>
                <w:sz w:val="18"/>
                <w:szCs w:val="18"/>
              </w:rPr>
              <w:t>注</w:t>
            </w:r>
            <w:r w:rsidRPr="0000420E">
              <w:rPr>
                <w:rFonts w:ascii="Arial" w:hAnsi="Arial" w:cs="Arial"/>
                <w:color w:val="000000"/>
                <w:kern w:val="0"/>
                <w:sz w:val="18"/>
                <w:szCs w:val="18"/>
              </w:rPr>
              <w:t>2)</w:t>
            </w:r>
          </w:p>
        </w:tc>
        <w:tc>
          <w:tcPr>
            <w:tcW w:w="728" w:type="dxa"/>
            <w:tcBorders>
              <w:top w:val="single" w:sz="4" w:space="0" w:color="auto"/>
              <w:left w:val="nil"/>
              <w:bottom w:val="single" w:sz="4" w:space="0" w:color="auto"/>
              <w:right w:val="single" w:sz="4" w:space="0" w:color="auto"/>
            </w:tcBorders>
            <w:shd w:val="clear" w:color="auto" w:fill="auto"/>
            <w:vAlign w:val="center"/>
            <w:hideMark/>
          </w:tcPr>
          <w:p w:rsidR="008120AA" w:rsidRPr="0000420E" w:rsidRDefault="008120AA" w:rsidP="0034016F">
            <w:pPr>
              <w:widowControl/>
              <w:jc w:val="center"/>
              <w:rPr>
                <w:rFonts w:ascii="Arial" w:eastAsia="仿宋_GB2312" w:hAnsi="Arial" w:cs="Arial"/>
                <w:b/>
                <w:color w:val="000000"/>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120AA" w:rsidRPr="0000420E" w:rsidRDefault="008120AA" w:rsidP="0034016F">
            <w:pPr>
              <w:jc w:val="center"/>
              <w:rPr>
                <w:rFonts w:ascii="Arial" w:eastAsia="仿宋_GB2312" w:hAnsi="Arial" w:cs="Arial"/>
                <w:b/>
                <w:color w:val="000000"/>
                <w:kern w:val="0"/>
                <w:szCs w:val="21"/>
              </w:rPr>
            </w:pPr>
            <w:r w:rsidRPr="0000420E">
              <w:rPr>
                <w:rFonts w:ascii="Arial" w:eastAsia="仿宋_GB2312" w:hAnsi="Arial" w:cs="Arial"/>
                <w:b/>
                <w:color w:val="000000"/>
                <w:kern w:val="0"/>
                <w:szCs w:val="21"/>
              </w:rPr>
              <w:t>√</w:t>
            </w:r>
          </w:p>
          <w:p w:rsidR="008120AA" w:rsidRPr="0000420E" w:rsidRDefault="008120AA" w:rsidP="0034016F">
            <w:pPr>
              <w:jc w:val="center"/>
              <w:rPr>
                <w:rFonts w:ascii="Arial" w:eastAsia="仿宋_GB2312" w:hAnsi="Arial" w:cs="Arial"/>
                <w:b/>
                <w:sz w:val="18"/>
                <w:szCs w:val="18"/>
              </w:rPr>
            </w:pPr>
            <w:r w:rsidRPr="0000420E">
              <w:rPr>
                <w:rFonts w:ascii="Arial" w:hAnsi="Arial" w:cs="Arial"/>
                <w:color w:val="000000"/>
                <w:kern w:val="0"/>
                <w:sz w:val="18"/>
                <w:szCs w:val="18"/>
              </w:rPr>
              <w:t>(</w:t>
            </w:r>
            <w:r w:rsidRPr="0000420E">
              <w:rPr>
                <w:rFonts w:ascii="Arial" w:hAnsi="Arial" w:cs="Arial"/>
                <w:color w:val="000000"/>
                <w:kern w:val="0"/>
                <w:sz w:val="18"/>
                <w:szCs w:val="18"/>
              </w:rPr>
              <w:t>注</w:t>
            </w:r>
            <w:r w:rsidRPr="0000420E">
              <w:rPr>
                <w:rFonts w:ascii="Arial" w:hAnsi="Arial" w:cs="Arial"/>
                <w:color w:val="000000"/>
                <w:kern w:val="0"/>
                <w:sz w:val="18"/>
                <w:szCs w:val="18"/>
              </w:rPr>
              <w:t>3)</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8120AA" w:rsidRPr="0000420E" w:rsidRDefault="008120AA" w:rsidP="0034016F">
            <w:pPr>
              <w:jc w:val="center"/>
              <w:rPr>
                <w:rFonts w:ascii="Arial" w:eastAsia="仿宋_GB2312" w:hAnsi="Arial" w:cs="Arial"/>
                <w:b/>
                <w:color w:val="000000"/>
                <w:kern w:val="0"/>
                <w:szCs w:val="21"/>
              </w:rPr>
            </w:pPr>
            <w:r w:rsidRPr="0000420E">
              <w:rPr>
                <w:rFonts w:ascii="Arial" w:eastAsia="仿宋_GB2312" w:hAnsi="Arial" w:cs="Arial"/>
                <w:b/>
                <w:color w:val="000000"/>
                <w:kern w:val="0"/>
                <w:szCs w:val="21"/>
              </w:rPr>
              <w:t>√</w:t>
            </w:r>
          </w:p>
          <w:p w:rsidR="008120AA" w:rsidRPr="0000420E" w:rsidRDefault="008120AA" w:rsidP="0034016F">
            <w:pPr>
              <w:jc w:val="center"/>
              <w:rPr>
                <w:rFonts w:ascii="Arial" w:eastAsia="仿宋_GB2312" w:hAnsi="Arial" w:cs="Arial"/>
                <w:b/>
                <w:sz w:val="18"/>
                <w:szCs w:val="18"/>
              </w:rPr>
            </w:pPr>
            <w:r w:rsidRPr="0000420E">
              <w:rPr>
                <w:rFonts w:ascii="Arial" w:hAnsi="Arial" w:cs="Arial"/>
                <w:color w:val="000000"/>
                <w:kern w:val="0"/>
                <w:sz w:val="18"/>
                <w:szCs w:val="18"/>
              </w:rPr>
              <w:t>(</w:t>
            </w:r>
            <w:r w:rsidRPr="0000420E">
              <w:rPr>
                <w:rFonts w:ascii="Arial" w:hAnsi="Arial" w:cs="Arial"/>
                <w:color w:val="000000"/>
                <w:kern w:val="0"/>
                <w:sz w:val="18"/>
                <w:szCs w:val="18"/>
              </w:rPr>
              <w:t>注</w:t>
            </w:r>
            <w:r w:rsidRPr="0000420E">
              <w:rPr>
                <w:rFonts w:ascii="Arial" w:hAnsi="Arial" w:cs="Arial"/>
                <w:color w:val="000000"/>
                <w:kern w:val="0"/>
                <w:sz w:val="18"/>
                <w:szCs w:val="18"/>
              </w:rPr>
              <w:t>4)</w:t>
            </w:r>
          </w:p>
        </w:tc>
        <w:tc>
          <w:tcPr>
            <w:tcW w:w="1194" w:type="dxa"/>
            <w:vMerge/>
            <w:tcBorders>
              <w:top w:val="single" w:sz="4" w:space="0" w:color="auto"/>
              <w:left w:val="nil"/>
              <w:bottom w:val="single" w:sz="4" w:space="0" w:color="auto"/>
              <w:right w:val="single" w:sz="4" w:space="0" w:color="auto"/>
            </w:tcBorders>
            <w:shd w:val="clear" w:color="auto" w:fill="auto"/>
            <w:vAlign w:val="center"/>
            <w:hideMark/>
          </w:tcPr>
          <w:p w:rsidR="008120AA" w:rsidRPr="0000420E" w:rsidRDefault="008120AA" w:rsidP="0034016F">
            <w:pPr>
              <w:widowControl/>
              <w:jc w:val="center"/>
              <w:rPr>
                <w:rFonts w:ascii="Arial" w:hAnsi="Arial" w:cs="Arial"/>
                <w:color w:val="000000"/>
                <w:kern w:val="0"/>
                <w:szCs w:val="21"/>
              </w:rPr>
            </w:pPr>
          </w:p>
        </w:tc>
      </w:tr>
      <w:tr w:rsidR="008120AA" w:rsidRPr="0000420E" w:rsidTr="0034016F">
        <w:trPr>
          <w:cantSplit/>
          <w:trHeight w:val="20"/>
          <w:jc w:val="center"/>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0AA" w:rsidRPr="0000420E" w:rsidRDefault="008120AA" w:rsidP="0034016F">
            <w:pPr>
              <w:widowControl/>
              <w:jc w:val="center"/>
              <w:rPr>
                <w:rFonts w:ascii="Arial" w:hAnsi="Arial" w:cs="Arial"/>
                <w:color w:val="000000"/>
                <w:kern w:val="0"/>
                <w:szCs w:val="21"/>
              </w:rPr>
            </w:pPr>
            <w:r w:rsidRPr="0000420E">
              <w:rPr>
                <w:rFonts w:ascii="Arial" w:hAnsi="Arial" w:cs="Arial"/>
                <w:color w:val="000000"/>
                <w:kern w:val="0"/>
                <w:szCs w:val="21"/>
              </w:rPr>
              <w:lastRenderedPageBreak/>
              <w:t>详查</w:t>
            </w:r>
          </w:p>
          <w:p w:rsidR="008120AA" w:rsidRPr="0000420E" w:rsidRDefault="008120AA" w:rsidP="0034016F">
            <w:pPr>
              <w:widowControl/>
              <w:jc w:val="center"/>
              <w:rPr>
                <w:rFonts w:ascii="Arial" w:hAnsi="Arial" w:cs="Arial"/>
                <w:color w:val="000000"/>
                <w:kern w:val="0"/>
                <w:szCs w:val="21"/>
              </w:rPr>
            </w:pPr>
            <w:r w:rsidRPr="0000420E">
              <w:rPr>
                <w:rFonts w:ascii="Arial" w:hAnsi="Arial" w:cs="Arial"/>
                <w:color w:val="000000"/>
                <w:kern w:val="0"/>
                <w:szCs w:val="21"/>
              </w:rPr>
              <w:t>探矿权</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8120AA" w:rsidRPr="0000420E" w:rsidRDefault="008120AA" w:rsidP="0034016F">
            <w:pPr>
              <w:jc w:val="center"/>
              <w:rPr>
                <w:rFonts w:ascii="Arial" w:eastAsia="仿宋_GB2312" w:hAnsi="Arial" w:cs="Arial"/>
                <w:b/>
                <w:szCs w:val="21"/>
              </w:rPr>
            </w:pPr>
            <w:r w:rsidRPr="0000420E">
              <w:rPr>
                <w:rFonts w:ascii="Arial" w:eastAsia="仿宋_GB2312" w:hAnsi="Arial" w:cs="Arial"/>
                <w:b/>
                <w:color w:val="000000"/>
                <w:kern w:val="0"/>
                <w:szCs w:val="21"/>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120AA" w:rsidRPr="0000420E" w:rsidRDefault="008120AA" w:rsidP="0034016F">
            <w:pPr>
              <w:widowControl/>
              <w:jc w:val="center"/>
              <w:rPr>
                <w:rFonts w:ascii="Arial" w:eastAsia="仿宋_GB2312" w:hAnsi="Arial" w:cs="Arial"/>
                <w:b/>
                <w:color w:val="000000"/>
                <w:kern w:val="0"/>
                <w:szCs w:val="21"/>
              </w:rPr>
            </w:pPr>
          </w:p>
        </w:tc>
        <w:tc>
          <w:tcPr>
            <w:tcW w:w="730" w:type="dxa"/>
            <w:tcBorders>
              <w:top w:val="single" w:sz="4" w:space="0" w:color="auto"/>
              <w:left w:val="nil"/>
              <w:bottom w:val="single" w:sz="4" w:space="0" w:color="auto"/>
              <w:right w:val="single" w:sz="4" w:space="0" w:color="auto"/>
            </w:tcBorders>
            <w:shd w:val="clear" w:color="auto" w:fill="auto"/>
            <w:vAlign w:val="center"/>
          </w:tcPr>
          <w:p w:rsidR="008120AA" w:rsidRPr="0000420E" w:rsidRDefault="008120AA" w:rsidP="0034016F">
            <w:pPr>
              <w:jc w:val="center"/>
              <w:rPr>
                <w:rFonts w:ascii="Arial" w:eastAsia="仿宋_GB2312" w:hAnsi="Arial" w:cs="Arial"/>
                <w:b/>
                <w:szCs w:val="21"/>
              </w:rPr>
            </w:pPr>
          </w:p>
        </w:tc>
        <w:tc>
          <w:tcPr>
            <w:tcW w:w="731" w:type="dxa"/>
            <w:tcBorders>
              <w:top w:val="single" w:sz="4" w:space="0" w:color="auto"/>
              <w:left w:val="nil"/>
              <w:bottom w:val="single" w:sz="4" w:space="0" w:color="auto"/>
              <w:right w:val="single" w:sz="4" w:space="0" w:color="auto"/>
            </w:tcBorders>
            <w:shd w:val="clear" w:color="auto" w:fill="auto"/>
            <w:vAlign w:val="center"/>
            <w:hideMark/>
          </w:tcPr>
          <w:p w:rsidR="008120AA" w:rsidRPr="0000420E" w:rsidRDefault="008120AA" w:rsidP="0034016F">
            <w:pPr>
              <w:jc w:val="center"/>
              <w:rPr>
                <w:rFonts w:ascii="Arial" w:eastAsia="仿宋_GB2312" w:hAnsi="Arial" w:cs="Arial"/>
                <w:b/>
                <w:szCs w:val="21"/>
              </w:rPr>
            </w:pPr>
            <w:r w:rsidRPr="0000420E">
              <w:rPr>
                <w:rFonts w:ascii="Arial" w:eastAsia="仿宋_GB2312" w:hAnsi="Arial" w:cs="Arial"/>
                <w:b/>
                <w:color w:val="000000"/>
                <w:kern w:val="0"/>
                <w:szCs w:val="21"/>
              </w:rPr>
              <w:t>√</w:t>
            </w:r>
          </w:p>
        </w:tc>
        <w:tc>
          <w:tcPr>
            <w:tcW w:w="944" w:type="dxa"/>
            <w:tcBorders>
              <w:top w:val="single" w:sz="4" w:space="0" w:color="auto"/>
              <w:left w:val="nil"/>
              <w:bottom w:val="single" w:sz="4" w:space="0" w:color="auto"/>
              <w:right w:val="single" w:sz="4" w:space="0" w:color="auto"/>
            </w:tcBorders>
            <w:shd w:val="clear" w:color="auto" w:fill="auto"/>
            <w:vAlign w:val="center"/>
            <w:hideMark/>
          </w:tcPr>
          <w:p w:rsidR="008120AA" w:rsidRPr="0000420E" w:rsidRDefault="008120AA" w:rsidP="0034016F">
            <w:pPr>
              <w:widowControl/>
              <w:jc w:val="center"/>
              <w:rPr>
                <w:rFonts w:ascii="Arial" w:eastAsia="仿宋_GB2312" w:hAnsi="Arial" w:cs="Arial"/>
                <w:b/>
                <w:color w:val="000000"/>
                <w:kern w:val="0"/>
                <w:szCs w:val="21"/>
              </w:rPr>
            </w:pPr>
          </w:p>
        </w:tc>
        <w:tc>
          <w:tcPr>
            <w:tcW w:w="728" w:type="dxa"/>
            <w:tcBorders>
              <w:top w:val="single" w:sz="4" w:space="0" w:color="auto"/>
              <w:left w:val="nil"/>
              <w:bottom w:val="single" w:sz="4" w:space="0" w:color="auto"/>
              <w:right w:val="single" w:sz="4" w:space="0" w:color="auto"/>
            </w:tcBorders>
            <w:shd w:val="clear" w:color="auto" w:fill="auto"/>
            <w:vAlign w:val="center"/>
            <w:hideMark/>
          </w:tcPr>
          <w:p w:rsidR="008120AA" w:rsidRPr="0000420E" w:rsidRDefault="008120AA" w:rsidP="0034016F">
            <w:pPr>
              <w:jc w:val="center"/>
              <w:rPr>
                <w:rFonts w:ascii="Arial" w:eastAsia="仿宋_GB2312" w:hAnsi="Arial" w:cs="Arial"/>
                <w:b/>
                <w:color w:val="000000"/>
                <w:kern w:val="0"/>
                <w:szCs w:val="21"/>
              </w:rPr>
            </w:pPr>
            <w:r w:rsidRPr="0000420E">
              <w:rPr>
                <w:rFonts w:ascii="Arial" w:eastAsia="仿宋_GB2312" w:hAnsi="Arial" w:cs="Arial"/>
                <w:b/>
                <w:color w:val="000000"/>
                <w:kern w:val="0"/>
                <w:szCs w:val="21"/>
              </w:rPr>
              <w:t>√</w:t>
            </w:r>
          </w:p>
          <w:p w:rsidR="008120AA" w:rsidRPr="0000420E" w:rsidRDefault="008120AA" w:rsidP="0034016F">
            <w:pPr>
              <w:jc w:val="center"/>
              <w:rPr>
                <w:rFonts w:ascii="Arial" w:eastAsia="仿宋_GB2312" w:hAnsi="Arial" w:cs="Arial"/>
                <w:b/>
              </w:rPr>
            </w:pPr>
            <w:r w:rsidRPr="0000420E">
              <w:rPr>
                <w:rFonts w:ascii="Arial" w:hAnsi="Arial" w:cs="Arial"/>
                <w:color w:val="000000"/>
                <w:kern w:val="0"/>
                <w:sz w:val="18"/>
                <w:szCs w:val="18"/>
              </w:rPr>
              <w:t>(</w:t>
            </w:r>
            <w:r w:rsidRPr="0000420E">
              <w:rPr>
                <w:rFonts w:ascii="Arial" w:hAnsi="Arial" w:cs="Arial"/>
                <w:color w:val="000000"/>
                <w:kern w:val="0"/>
                <w:sz w:val="18"/>
                <w:szCs w:val="18"/>
              </w:rPr>
              <w:t>注</w:t>
            </w:r>
            <w:r w:rsidRPr="0000420E">
              <w:rPr>
                <w:rFonts w:ascii="Arial" w:hAnsi="Arial" w:cs="Arial"/>
                <w:color w:val="000000"/>
                <w:kern w:val="0"/>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120AA" w:rsidRPr="0000420E" w:rsidRDefault="008120AA" w:rsidP="0034016F">
            <w:pPr>
              <w:widowControl/>
              <w:jc w:val="center"/>
              <w:rPr>
                <w:rFonts w:ascii="Arial" w:eastAsia="仿宋_GB2312" w:hAnsi="Arial" w:cs="Arial"/>
                <w:b/>
                <w:color w:val="000000"/>
                <w:kern w:val="0"/>
                <w:szCs w:val="21"/>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8120AA" w:rsidRPr="0000420E" w:rsidRDefault="008120AA" w:rsidP="0034016F">
            <w:pPr>
              <w:widowControl/>
              <w:jc w:val="center"/>
              <w:rPr>
                <w:rFonts w:ascii="Arial" w:eastAsia="仿宋_GB2312" w:hAnsi="Arial" w:cs="Arial"/>
                <w:b/>
                <w:color w:val="000000"/>
                <w:kern w:val="0"/>
                <w:szCs w:val="21"/>
              </w:rPr>
            </w:pPr>
          </w:p>
        </w:tc>
        <w:tc>
          <w:tcPr>
            <w:tcW w:w="1194" w:type="dxa"/>
            <w:vMerge/>
            <w:tcBorders>
              <w:top w:val="single" w:sz="4" w:space="0" w:color="auto"/>
              <w:left w:val="nil"/>
              <w:bottom w:val="single" w:sz="4" w:space="0" w:color="auto"/>
              <w:right w:val="single" w:sz="4" w:space="0" w:color="auto"/>
            </w:tcBorders>
            <w:shd w:val="clear" w:color="auto" w:fill="auto"/>
            <w:vAlign w:val="center"/>
            <w:hideMark/>
          </w:tcPr>
          <w:p w:rsidR="008120AA" w:rsidRPr="0000420E" w:rsidRDefault="008120AA" w:rsidP="0034016F">
            <w:pPr>
              <w:widowControl/>
              <w:jc w:val="center"/>
              <w:rPr>
                <w:rFonts w:ascii="Arial" w:hAnsi="Arial" w:cs="Arial"/>
                <w:color w:val="000000"/>
                <w:kern w:val="0"/>
                <w:szCs w:val="21"/>
              </w:rPr>
            </w:pPr>
          </w:p>
        </w:tc>
      </w:tr>
      <w:tr w:rsidR="008120AA" w:rsidRPr="0000420E" w:rsidTr="0034016F">
        <w:trPr>
          <w:cantSplit/>
          <w:trHeight w:val="20"/>
          <w:jc w:val="center"/>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0AA" w:rsidRPr="0000420E" w:rsidRDefault="008120AA" w:rsidP="0034016F">
            <w:pPr>
              <w:widowControl/>
              <w:jc w:val="center"/>
              <w:rPr>
                <w:rFonts w:ascii="Arial" w:hAnsi="Arial" w:cs="Arial"/>
                <w:color w:val="000000"/>
                <w:kern w:val="0"/>
                <w:szCs w:val="21"/>
              </w:rPr>
            </w:pPr>
            <w:r w:rsidRPr="0000420E">
              <w:rPr>
                <w:rFonts w:ascii="Arial" w:hAnsi="Arial" w:cs="Arial"/>
                <w:color w:val="000000"/>
                <w:kern w:val="0"/>
                <w:szCs w:val="21"/>
              </w:rPr>
              <w:lastRenderedPageBreak/>
              <w:t>勘探</w:t>
            </w:r>
          </w:p>
          <w:p w:rsidR="008120AA" w:rsidRPr="0000420E" w:rsidRDefault="008120AA" w:rsidP="0034016F">
            <w:pPr>
              <w:widowControl/>
              <w:jc w:val="center"/>
              <w:rPr>
                <w:rFonts w:ascii="Arial" w:hAnsi="Arial" w:cs="Arial"/>
                <w:color w:val="000000"/>
                <w:kern w:val="0"/>
                <w:szCs w:val="21"/>
              </w:rPr>
            </w:pPr>
            <w:r w:rsidRPr="0000420E">
              <w:rPr>
                <w:rFonts w:ascii="Arial" w:hAnsi="Arial" w:cs="Arial"/>
                <w:color w:val="000000"/>
                <w:kern w:val="0"/>
                <w:szCs w:val="21"/>
              </w:rPr>
              <w:t>探矿权</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8120AA" w:rsidRPr="0000420E" w:rsidRDefault="008120AA" w:rsidP="0034016F">
            <w:pPr>
              <w:jc w:val="center"/>
              <w:rPr>
                <w:rFonts w:ascii="Arial" w:eastAsia="仿宋_GB2312" w:hAnsi="Arial" w:cs="Arial"/>
                <w:b/>
                <w:szCs w:val="21"/>
              </w:rPr>
            </w:pPr>
            <w:r w:rsidRPr="0000420E">
              <w:rPr>
                <w:rFonts w:ascii="Arial" w:eastAsia="仿宋_GB2312" w:hAnsi="Arial" w:cs="Arial"/>
                <w:b/>
                <w:color w:val="000000"/>
                <w:kern w:val="0"/>
                <w:szCs w:val="21"/>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120AA" w:rsidRPr="0000420E" w:rsidRDefault="008120AA" w:rsidP="0034016F">
            <w:pPr>
              <w:widowControl/>
              <w:jc w:val="center"/>
              <w:rPr>
                <w:rFonts w:ascii="Arial" w:eastAsia="仿宋_GB2312" w:hAnsi="Arial" w:cs="Arial"/>
                <w:b/>
                <w:color w:val="000000"/>
                <w:kern w:val="0"/>
                <w:szCs w:val="21"/>
              </w:rPr>
            </w:pPr>
          </w:p>
        </w:tc>
        <w:tc>
          <w:tcPr>
            <w:tcW w:w="730" w:type="dxa"/>
            <w:tcBorders>
              <w:top w:val="single" w:sz="4" w:space="0" w:color="auto"/>
              <w:left w:val="nil"/>
              <w:bottom w:val="single" w:sz="4" w:space="0" w:color="auto"/>
              <w:right w:val="single" w:sz="4" w:space="0" w:color="auto"/>
            </w:tcBorders>
            <w:shd w:val="clear" w:color="auto" w:fill="auto"/>
            <w:vAlign w:val="center"/>
          </w:tcPr>
          <w:p w:rsidR="008120AA" w:rsidRPr="0000420E" w:rsidRDefault="008120AA" w:rsidP="0034016F">
            <w:pPr>
              <w:jc w:val="center"/>
              <w:rPr>
                <w:rFonts w:ascii="Arial" w:eastAsia="仿宋_GB2312" w:hAnsi="Arial" w:cs="Arial"/>
                <w:b/>
                <w:szCs w:val="21"/>
              </w:rPr>
            </w:pPr>
          </w:p>
        </w:tc>
        <w:tc>
          <w:tcPr>
            <w:tcW w:w="731" w:type="dxa"/>
            <w:tcBorders>
              <w:top w:val="single" w:sz="4" w:space="0" w:color="auto"/>
              <w:left w:val="nil"/>
              <w:bottom w:val="single" w:sz="4" w:space="0" w:color="auto"/>
              <w:right w:val="single" w:sz="4" w:space="0" w:color="auto"/>
            </w:tcBorders>
            <w:shd w:val="clear" w:color="auto" w:fill="auto"/>
            <w:vAlign w:val="center"/>
            <w:hideMark/>
          </w:tcPr>
          <w:p w:rsidR="008120AA" w:rsidRPr="0000420E" w:rsidRDefault="008120AA" w:rsidP="0034016F">
            <w:pPr>
              <w:jc w:val="center"/>
              <w:rPr>
                <w:rFonts w:ascii="Arial" w:eastAsia="仿宋_GB2312" w:hAnsi="Arial" w:cs="Arial"/>
                <w:b/>
                <w:szCs w:val="21"/>
              </w:rPr>
            </w:pPr>
            <w:r w:rsidRPr="0000420E">
              <w:rPr>
                <w:rFonts w:ascii="Arial" w:eastAsia="仿宋_GB2312" w:hAnsi="Arial" w:cs="Arial"/>
                <w:b/>
                <w:color w:val="000000"/>
                <w:kern w:val="0"/>
                <w:szCs w:val="21"/>
              </w:rPr>
              <w:t>√</w:t>
            </w:r>
          </w:p>
        </w:tc>
        <w:tc>
          <w:tcPr>
            <w:tcW w:w="944" w:type="dxa"/>
            <w:tcBorders>
              <w:top w:val="single" w:sz="4" w:space="0" w:color="auto"/>
              <w:left w:val="nil"/>
              <w:bottom w:val="single" w:sz="4" w:space="0" w:color="auto"/>
              <w:right w:val="single" w:sz="4" w:space="0" w:color="auto"/>
            </w:tcBorders>
            <w:shd w:val="clear" w:color="auto" w:fill="auto"/>
            <w:vAlign w:val="center"/>
            <w:hideMark/>
          </w:tcPr>
          <w:p w:rsidR="008120AA" w:rsidRPr="0000420E" w:rsidRDefault="008120AA" w:rsidP="0034016F">
            <w:pPr>
              <w:widowControl/>
              <w:jc w:val="center"/>
              <w:rPr>
                <w:rFonts w:ascii="Arial" w:eastAsia="仿宋_GB2312" w:hAnsi="Arial" w:cs="Arial"/>
                <w:b/>
                <w:color w:val="000000"/>
                <w:kern w:val="0"/>
                <w:szCs w:val="21"/>
              </w:rPr>
            </w:pPr>
          </w:p>
        </w:tc>
        <w:tc>
          <w:tcPr>
            <w:tcW w:w="728" w:type="dxa"/>
            <w:tcBorders>
              <w:top w:val="single" w:sz="4" w:space="0" w:color="auto"/>
              <w:left w:val="nil"/>
              <w:bottom w:val="single" w:sz="4" w:space="0" w:color="auto"/>
              <w:right w:val="single" w:sz="4" w:space="0" w:color="auto"/>
            </w:tcBorders>
            <w:shd w:val="clear" w:color="auto" w:fill="auto"/>
            <w:vAlign w:val="center"/>
            <w:hideMark/>
          </w:tcPr>
          <w:p w:rsidR="008120AA" w:rsidRPr="0000420E" w:rsidRDefault="008120AA" w:rsidP="0034016F">
            <w:pPr>
              <w:jc w:val="center"/>
              <w:rPr>
                <w:rFonts w:ascii="Arial" w:eastAsia="仿宋_GB2312" w:hAnsi="Arial" w:cs="Arial"/>
                <w:b/>
                <w:color w:val="000000"/>
                <w:kern w:val="0"/>
                <w:szCs w:val="21"/>
              </w:rPr>
            </w:pPr>
            <w:r w:rsidRPr="0000420E">
              <w:rPr>
                <w:rFonts w:ascii="Arial" w:eastAsia="仿宋_GB2312" w:hAnsi="Arial" w:cs="Arial"/>
                <w:b/>
                <w:color w:val="000000"/>
                <w:kern w:val="0"/>
                <w:szCs w:val="21"/>
              </w:rPr>
              <w:t>√</w:t>
            </w:r>
          </w:p>
          <w:p w:rsidR="008120AA" w:rsidRPr="0000420E" w:rsidRDefault="008120AA" w:rsidP="0034016F">
            <w:pPr>
              <w:jc w:val="center"/>
              <w:rPr>
                <w:rFonts w:ascii="Arial" w:eastAsia="仿宋_GB2312" w:hAnsi="Arial" w:cs="Arial"/>
                <w:b/>
              </w:rPr>
            </w:pPr>
            <w:r w:rsidRPr="0000420E">
              <w:rPr>
                <w:rFonts w:ascii="Arial" w:hAnsi="Arial" w:cs="Arial"/>
                <w:color w:val="000000"/>
                <w:kern w:val="0"/>
                <w:sz w:val="18"/>
                <w:szCs w:val="18"/>
              </w:rPr>
              <w:t>(</w:t>
            </w:r>
            <w:r w:rsidRPr="0000420E">
              <w:rPr>
                <w:rFonts w:ascii="Arial" w:hAnsi="Arial" w:cs="Arial"/>
                <w:color w:val="000000"/>
                <w:kern w:val="0"/>
                <w:sz w:val="18"/>
                <w:szCs w:val="18"/>
              </w:rPr>
              <w:t>注</w:t>
            </w:r>
            <w:r w:rsidRPr="0000420E">
              <w:rPr>
                <w:rFonts w:ascii="Arial" w:hAnsi="Arial" w:cs="Arial"/>
                <w:color w:val="000000"/>
                <w:kern w:val="0"/>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120AA" w:rsidRPr="0000420E" w:rsidRDefault="008120AA" w:rsidP="0034016F">
            <w:pPr>
              <w:widowControl/>
              <w:jc w:val="center"/>
              <w:rPr>
                <w:rFonts w:ascii="Arial" w:eastAsia="仿宋_GB2312" w:hAnsi="Arial" w:cs="Arial"/>
                <w:b/>
                <w:color w:val="000000"/>
                <w:kern w:val="0"/>
                <w:szCs w:val="21"/>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8120AA" w:rsidRPr="0000420E" w:rsidRDefault="008120AA" w:rsidP="0034016F">
            <w:pPr>
              <w:widowControl/>
              <w:jc w:val="center"/>
              <w:rPr>
                <w:rFonts w:ascii="Arial" w:eastAsia="仿宋_GB2312" w:hAnsi="Arial" w:cs="Arial"/>
                <w:b/>
                <w:color w:val="000000"/>
                <w:kern w:val="0"/>
                <w:szCs w:val="21"/>
              </w:rPr>
            </w:pPr>
          </w:p>
        </w:tc>
        <w:tc>
          <w:tcPr>
            <w:tcW w:w="1194" w:type="dxa"/>
            <w:vMerge/>
            <w:tcBorders>
              <w:top w:val="single" w:sz="4" w:space="0" w:color="auto"/>
              <w:left w:val="nil"/>
              <w:bottom w:val="single" w:sz="4" w:space="0" w:color="auto"/>
              <w:right w:val="single" w:sz="4" w:space="0" w:color="auto"/>
            </w:tcBorders>
            <w:shd w:val="clear" w:color="auto" w:fill="auto"/>
            <w:vAlign w:val="center"/>
            <w:hideMark/>
          </w:tcPr>
          <w:p w:rsidR="008120AA" w:rsidRPr="0000420E" w:rsidRDefault="008120AA" w:rsidP="0034016F">
            <w:pPr>
              <w:widowControl/>
              <w:jc w:val="center"/>
              <w:rPr>
                <w:rFonts w:ascii="Arial" w:hAnsi="Arial" w:cs="Arial"/>
                <w:color w:val="000000"/>
                <w:kern w:val="0"/>
                <w:szCs w:val="21"/>
              </w:rPr>
            </w:pPr>
          </w:p>
        </w:tc>
      </w:tr>
      <w:tr w:rsidR="008120AA" w:rsidRPr="0000420E" w:rsidTr="0034016F">
        <w:trPr>
          <w:cantSplit/>
          <w:trHeight w:val="20"/>
          <w:jc w:val="center"/>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0AA" w:rsidRPr="0000420E" w:rsidRDefault="008120AA" w:rsidP="0034016F">
            <w:pPr>
              <w:widowControl/>
              <w:jc w:val="center"/>
              <w:rPr>
                <w:rFonts w:ascii="Arial" w:hAnsi="Arial" w:cs="Arial"/>
                <w:color w:val="000000"/>
                <w:kern w:val="0"/>
                <w:szCs w:val="21"/>
              </w:rPr>
            </w:pPr>
            <w:r w:rsidRPr="0000420E">
              <w:rPr>
                <w:rFonts w:ascii="Arial" w:hAnsi="Arial" w:cs="Arial"/>
                <w:color w:val="000000"/>
                <w:kern w:val="0"/>
                <w:szCs w:val="21"/>
              </w:rPr>
              <w:t>采矿权</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8120AA" w:rsidRPr="0000420E" w:rsidRDefault="008120AA" w:rsidP="0034016F">
            <w:pPr>
              <w:widowControl/>
              <w:jc w:val="center"/>
              <w:rPr>
                <w:rFonts w:ascii="Arial" w:eastAsia="仿宋_GB2312" w:hAnsi="Arial" w:cs="Arial"/>
                <w:b/>
                <w:color w:val="000000"/>
                <w:kern w:val="0"/>
                <w:szCs w:val="21"/>
              </w:rPr>
            </w:pPr>
            <w:r w:rsidRPr="0000420E">
              <w:rPr>
                <w:rFonts w:ascii="Arial" w:eastAsia="仿宋_GB2312" w:hAnsi="Arial" w:cs="Arial"/>
                <w:b/>
                <w:color w:val="000000"/>
                <w:kern w:val="0"/>
                <w:szCs w:val="21"/>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120AA" w:rsidRPr="0000420E" w:rsidRDefault="008120AA" w:rsidP="0034016F">
            <w:pPr>
              <w:widowControl/>
              <w:jc w:val="center"/>
              <w:rPr>
                <w:rFonts w:ascii="Arial" w:eastAsia="仿宋_GB2312" w:hAnsi="Arial" w:cs="Arial"/>
                <w:b/>
                <w:color w:val="000000"/>
                <w:kern w:val="0"/>
                <w:szCs w:val="21"/>
              </w:rPr>
            </w:pPr>
          </w:p>
        </w:tc>
        <w:tc>
          <w:tcPr>
            <w:tcW w:w="730" w:type="dxa"/>
            <w:tcBorders>
              <w:top w:val="single" w:sz="4" w:space="0" w:color="auto"/>
              <w:left w:val="nil"/>
              <w:bottom w:val="single" w:sz="4" w:space="0" w:color="auto"/>
              <w:right w:val="single" w:sz="4" w:space="0" w:color="auto"/>
            </w:tcBorders>
            <w:shd w:val="clear" w:color="auto" w:fill="auto"/>
            <w:vAlign w:val="center"/>
          </w:tcPr>
          <w:p w:rsidR="008120AA" w:rsidRPr="0000420E" w:rsidRDefault="008120AA" w:rsidP="0034016F">
            <w:pPr>
              <w:widowControl/>
              <w:jc w:val="center"/>
              <w:rPr>
                <w:rFonts w:ascii="Arial" w:eastAsia="仿宋_GB2312" w:hAnsi="Arial" w:cs="Arial"/>
                <w:b/>
                <w:color w:val="000000"/>
                <w:kern w:val="0"/>
                <w:szCs w:val="21"/>
              </w:rPr>
            </w:pPr>
          </w:p>
        </w:tc>
        <w:tc>
          <w:tcPr>
            <w:tcW w:w="731" w:type="dxa"/>
            <w:tcBorders>
              <w:top w:val="single" w:sz="4" w:space="0" w:color="auto"/>
              <w:left w:val="nil"/>
              <w:bottom w:val="single" w:sz="4" w:space="0" w:color="auto"/>
              <w:right w:val="single" w:sz="4" w:space="0" w:color="auto"/>
            </w:tcBorders>
            <w:shd w:val="clear" w:color="auto" w:fill="auto"/>
            <w:vAlign w:val="center"/>
            <w:hideMark/>
          </w:tcPr>
          <w:p w:rsidR="008120AA" w:rsidRPr="0000420E" w:rsidRDefault="008120AA" w:rsidP="0034016F">
            <w:pPr>
              <w:widowControl/>
              <w:jc w:val="center"/>
              <w:rPr>
                <w:rFonts w:ascii="Arial" w:eastAsia="仿宋_GB2312" w:hAnsi="Arial" w:cs="Arial"/>
                <w:b/>
                <w:color w:val="000000"/>
                <w:kern w:val="0"/>
                <w:szCs w:val="21"/>
              </w:rPr>
            </w:pPr>
            <w:r w:rsidRPr="0000420E">
              <w:rPr>
                <w:rFonts w:ascii="Arial" w:eastAsia="仿宋_GB2312" w:hAnsi="Arial" w:cs="Arial"/>
                <w:b/>
                <w:color w:val="000000"/>
                <w:kern w:val="0"/>
                <w:szCs w:val="21"/>
              </w:rPr>
              <w:t>√</w:t>
            </w:r>
          </w:p>
        </w:tc>
        <w:tc>
          <w:tcPr>
            <w:tcW w:w="944" w:type="dxa"/>
            <w:tcBorders>
              <w:top w:val="single" w:sz="4" w:space="0" w:color="auto"/>
              <w:left w:val="nil"/>
              <w:bottom w:val="single" w:sz="4" w:space="0" w:color="auto"/>
              <w:right w:val="single" w:sz="4" w:space="0" w:color="auto"/>
            </w:tcBorders>
            <w:shd w:val="clear" w:color="auto" w:fill="auto"/>
            <w:vAlign w:val="center"/>
            <w:hideMark/>
          </w:tcPr>
          <w:p w:rsidR="008120AA" w:rsidRPr="0000420E" w:rsidRDefault="008120AA" w:rsidP="0034016F">
            <w:pPr>
              <w:widowControl/>
              <w:jc w:val="center"/>
              <w:rPr>
                <w:rFonts w:ascii="Arial" w:eastAsia="仿宋_GB2312" w:hAnsi="Arial" w:cs="Arial"/>
                <w:b/>
                <w:color w:val="000000"/>
                <w:kern w:val="0"/>
                <w:szCs w:val="21"/>
              </w:rPr>
            </w:pPr>
          </w:p>
        </w:tc>
        <w:tc>
          <w:tcPr>
            <w:tcW w:w="728" w:type="dxa"/>
            <w:tcBorders>
              <w:top w:val="single" w:sz="4" w:space="0" w:color="auto"/>
              <w:left w:val="nil"/>
              <w:bottom w:val="single" w:sz="4" w:space="0" w:color="auto"/>
              <w:right w:val="single" w:sz="4" w:space="0" w:color="auto"/>
            </w:tcBorders>
            <w:shd w:val="clear" w:color="auto" w:fill="auto"/>
            <w:vAlign w:val="center"/>
            <w:hideMark/>
          </w:tcPr>
          <w:p w:rsidR="008120AA" w:rsidRPr="0000420E" w:rsidRDefault="008120AA" w:rsidP="0034016F">
            <w:pPr>
              <w:jc w:val="center"/>
              <w:rPr>
                <w:rFonts w:ascii="Arial" w:eastAsia="仿宋_GB2312" w:hAnsi="Arial" w:cs="Arial"/>
                <w:b/>
                <w:color w:val="000000"/>
                <w:kern w:val="0"/>
                <w:szCs w:val="21"/>
              </w:rPr>
            </w:pPr>
            <w:r w:rsidRPr="0000420E">
              <w:rPr>
                <w:rFonts w:ascii="Arial" w:eastAsia="仿宋_GB2312" w:hAnsi="Arial" w:cs="Arial"/>
                <w:b/>
                <w:color w:val="000000"/>
                <w:kern w:val="0"/>
                <w:szCs w:val="21"/>
              </w:rPr>
              <w:t>√</w:t>
            </w:r>
          </w:p>
          <w:p w:rsidR="008120AA" w:rsidRPr="0000420E" w:rsidRDefault="008120AA" w:rsidP="0034016F">
            <w:pPr>
              <w:jc w:val="center"/>
              <w:rPr>
                <w:rFonts w:ascii="Arial" w:eastAsia="仿宋_GB2312" w:hAnsi="Arial" w:cs="Arial"/>
                <w:b/>
              </w:rPr>
            </w:pPr>
            <w:r w:rsidRPr="0000420E">
              <w:rPr>
                <w:rFonts w:ascii="Arial" w:hAnsi="Arial" w:cs="Arial"/>
                <w:color w:val="000000"/>
                <w:kern w:val="0"/>
                <w:sz w:val="18"/>
                <w:szCs w:val="18"/>
              </w:rPr>
              <w:t>(</w:t>
            </w:r>
            <w:r w:rsidRPr="0000420E">
              <w:rPr>
                <w:rFonts w:ascii="Arial" w:hAnsi="Arial" w:cs="Arial"/>
                <w:color w:val="000000"/>
                <w:kern w:val="0"/>
                <w:sz w:val="18"/>
                <w:szCs w:val="18"/>
              </w:rPr>
              <w:t>注</w:t>
            </w:r>
            <w:r w:rsidRPr="0000420E">
              <w:rPr>
                <w:rFonts w:ascii="Arial" w:hAnsi="Arial" w:cs="Arial"/>
                <w:color w:val="000000"/>
                <w:kern w:val="0"/>
                <w:sz w:val="18"/>
                <w:szCs w:val="18"/>
              </w:rPr>
              <w:t>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120AA" w:rsidRPr="0000420E" w:rsidRDefault="008120AA" w:rsidP="0034016F">
            <w:pPr>
              <w:widowControl/>
              <w:jc w:val="center"/>
              <w:rPr>
                <w:rFonts w:ascii="Arial" w:eastAsia="仿宋_GB2312" w:hAnsi="Arial" w:cs="Arial"/>
                <w:b/>
                <w:color w:val="000000"/>
                <w:kern w:val="0"/>
                <w:szCs w:val="21"/>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8120AA" w:rsidRPr="0000420E" w:rsidRDefault="008120AA" w:rsidP="0034016F">
            <w:pPr>
              <w:widowControl/>
              <w:jc w:val="center"/>
              <w:rPr>
                <w:rFonts w:ascii="Arial" w:eastAsia="仿宋_GB2312" w:hAnsi="Arial" w:cs="Arial"/>
                <w:b/>
                <w:color w:val="000000"/>
                <w:kern w:val="0"/>
                <w:szCs w:val="21"/>
              </w:rPr>
            </w:pPr>
          </w:p>
        </w:tc>
        <w:tc>
          <w:tcPr>
            <w:tcW w:w="1194" w:type="dxa"/>
            <w:vMerge/>
            <w:tcBorders>
              <w:top w:val="single" w:sz="4" w:space="0" w:color="auto"/>
              <w:left w:val="nil"/>
              <w:bottom w:val="single" w:sz="4" w:space="0" w:color="auto"/>
              <w:right w:val="single" w:sz="4" w:space="0" w:color="auto"/>
            </w:tcBorders>
            <w:shd w:val="clear" w:color="auto" w:fill="auto"/>
            <w:vAlign w:val="center"/>
            <w:hideMark/>
          </w:tcPr>
          <w:p w:rsidR="008120AA" w:rsidRPr="0000420E" w:rsidRDefault="008120AA" w:rsidP="0034016F">
            <w:pPr>
              <w:widowControl/>
              <w:jc w:val="center"/>
              <w:rPr>
                <w:rFonts w:ascii="Arial" w:hAnsi="Arial" w:cs="Arial"/>
                <w:color w:val="000000"/>
                <w:kern w:val="0"/>
                <w:szCs w:val="21"/>
              </w:rPr>
            </w:pPr>
          </w:p>
        </w:tc>
      </w:tr>
    </w:tbl>
    <w:p w:rsidR="008120AA" w:rsidRPr="0000420E" w:rsidRDefault="008120AA" w:rsidP="008120AA">
      <w:pPr>
        <w:ind w:left="567" w:hangingChars="270" w:hanging="567"/>
        <w:rPr>
          <w:rFonts w:ascii="Arial" w:hAnsi="Arial" w:cs="Arial"/>
        </w:rPr>
      </w:pPr>
      <w:r w:rsidRPr="0000420E">
        <w:rPr>
          <w:rFonts w:ascii="Arial" w:hAnsi="Arial" w:cs="Arial"/>
        </w:rPr>
        <w:t>注</w:t>
      </w:r>
      <w:r w:rsidRPr="0000420E">
        <w:rPr>
          <w:rFonts w:ascii="Arial" w:hAnsi="Arial" w:cs="Arial"/>
        </w:rPr>
        <w:t>1</w:t>
      </w:r>
      <w:r w:rsidRPr="0000420E">
        <w:rPr>
          <w:rFonts w:ascii="Arial" w:hAnsi="Arial" w:cs="Arial"/>
        </w:rPr>
        <w:t>：含勘查空白区。</w:t>
      </w:r>
    </w:p>
    <w:p w:rsidR="008120AA" w:rsidRPr="0000420E" w:rsidRDefault="008120AA" w:rsidP="008120AA">
      <w:pPr>
        <w:ind w:left="567" w:hangingChars="270" w:hanging="567"/>
        <w:rPr>
          <w:rFonts w:ascii="Arial" w:hAnsi="Arial" w:cs="Arial"/>
        </w:rPr>
      </w:pPr>
      <w:r w:rsidRPr="0000420E">
        <w:rPr>
          <w:rFonts w:ascii="Arial" w:hAnsi="Arial" w:cs="Arial"/>
        </w:rPr>
        <w:t>注</w:t>
      </w:r>
      <w:r w:rsidRPr="0000420E">
        <w:rPr>
          <w:rFonts w:ascii="Arial" w:hAnsi="Arial" w:cs="Arial"/>
        </w:rPr>
        <w:t>2</w:t>
      </w:r>
      <w:r w:rsidRPr="0000420E">
        <w:rPr>
          <w:rFonts w:ascii="Arial" w:hAnsi="Arial" w:cs="Arial"/>
        </w:rPr>
        <w:t>：限于赋存稳定的沉积型大中型矿床。</w:t>
      </w:r>
    </w:p>
    <w:p w:rsidR="008120AA" w:rsidRPr="0000420E" w:rsidRDefault="008120AA" w:rsidP="008120AA">
      <w:pPr>
        <w:ind w:left="567" w:hangingChars="270" w:hanging="567"/>
        <w:rPr>
          <w:rFonts w:ascii="Arial" w:hAnsi="Arial" w:cs="Arial"/>
        </w:rPr>
      </w:pPr>
      <w:r w:rsidRPr="0000420E">
        <w:rPr>
          <w:rFonts w:ascii="Arial" w:hAnsi="Arial" w:cs="Arial"/>
        </w:rPr>
        <w:t>注</w:t>
      </w:r>
      <w:r w:rsidRPr="0000420E">
        <w:rPr>
          <w:rFonts w:ascii="Arial" w:hAnsi="Arial" w:cs="Arial"/>
        </w:rPr>
        <w:t>3</w:t>
      </w:r>
      <w:r w:rsidRPr="0000420E">
        <w:rPr>
          <w:rFonts w:ascii="Arial" w:hAnsi="Arial" w:cs="Arial"/>
        </w:rPr>
        <w:t>：限于投入少量地表或浅部地质工作的预查阶段的探矿权，或者经一定勘查工作后找矿前景仍不明朗的普查探矿权。</w:t>
      </w:r>
    </w:p>
    <w:p w:rsidR="008120AA" w:rsidRPr="0000420E" w:rsidRDefault="008120AA" w:rsidP="008120AA">
      <w:pPr>
        <w:ind w:left="567" w:hangingChars="270" w:hanging="567"/>
        <w:rPr>
          <w:rFonts w:ascii="Arial" w:hAnsi="Arial" w:cs="Arial"/>
        </w:rPr>
      </w:pPr>
      <w:r w:rsidRPr="0000420E">
        <w:rPr>
          <w:rFonts w:ascii="Arial" w:hAnsi="Arial" w:cs="Arial"/>
        </w:rPr>
        <w:t>注</w:t>
      </w:r>
      <w:r w:rsidRPr="0000420E">
        <w:rPr>
          <w:rFonts w:ascii="Arial" w:hAnsi="Arial" w:cs="Arial"/>
        </w:rPr>
        <w:t>4</w:t>
      </w:r>
      <w:r w:rsidRPr="0000420E">
        <w:rPr>
          <w:rFonts w:ascii="Arial" w:hAnsi="Arial" w:cs="Arial"/>
        </w:rPr>
        <w:t>：限于普查阶段的探矿权评估，或能够满足要求的预查阶段的探矿权；不适用于赋存稳定的沉积型矿大中型矿床中勘查程度较低的预查或普查阶段的探矿权。</w:t>
      </w:r>
    </w:p>
    <w:p w:rsidR="008120AA" w:rsidRPr="0000420E" w:rsidRDefault="008120AA" w:rsidP="008120AA">
      <w:pPr>
        <w:ind w:left="567" w:hangingChars="270" w:hanging="567"/>
        <w:rPr>
          <w:rFonts w:ascii="Arial" w:hAnsi="Arial" w:cs="Arial"/>
        </w:rPr>
      </w:pPr>
      <w:r w:rsidRPr="0000420E">
        <w:rPr>
          <w:rFonts w:ascii="Arial" w:hAnsi="Arial" w:cs="Arial"/>
        </w:rPr>
        <w:t>注</w:t>
      </w:r>
      <w:r w:rsidRPr="0000420E">
        <w:rPr>
          <w:rFonts w:ascii="Arial" w:hAnsi="Arial" w:cs="Arial"/>
        </w:rPr>
        <w:t>5</w:t>
      </w:r>
      <w:r w:rsidRPr="0000420E">
        <w:rPr>
          <w:rFonts w:ascii="Arial" w:hAnsi="Arial" w:cs="Arial"/>
        </w:rPr>
        <w:t>：限于矿产资源储量规模为小型的探矿权。</w:t>
      </w:r>
    </w:p>
    <w:p w:rsidR="008120AA" w:rsidRPr="0000420E" w:rsidRDefault="008120AA" w:rsidP="008120AA">
      <w:pPr>
        <w:ind w:left="567" w:hangingChars="270" w:hanging="567"/>
        <w:rPr>
          <w:rFonts w:ascii="Arial" w:hAnsi="Arial" w:cs="Arial"/>
        </w:rPr>
      </w:pPr>
      <w:r w:rsidRPr="0000420E">
        <w:rPr>
          <w:rFonts w:ascii="Arial" w:hAnsi="Arial" w:cs="Arial"/>
        </w:rPr>
        <w:t>注</w:t>
      </w:r>
      <w:r w:rsidRPr="0000420E">
        <w:rPr>
          <w:rFonts w:ascii="Arial" w:hAnsi="Arial" w:cs="Arial"/>
        </w:rPr>
        <w:t>6</w:t>
      </w:r>
      <w:r w:rsidRPr="0000420E">
        <w:rPr>
          <w:rFonts w:ascii="Arial" w:hAnsi="Arial" w:cs="Arial"/>
        </w:rPr>
        <w:t>：限于矿产资源储量规模和矿山生产规模均为小型的采矿权，或服务年限较短的采矿权，或资源接近枯竭的大中型矿山其剩余服务年限小于</w:t>
      </w:r>
      <w:r w:rsidRPr="0000420E">
        <w:rPr>
          <w:rFonts w:ascii="Arial" w:hAnsi="Arial" w:cs="Arial"/>
        </w:rPr>
        <w:t>5</w:t>
      </w:r>
      <w:r w:rsidRPr="0000420E">
        <w:rPr>
          <w:rFonts w:ascii="Arial" w:hAnsi="Arial" w:cs="Arial"/>
        </w:rPr>
        <w:t>年的采矿权。</w:t>
      </w:r>
    </w:p>
    <w:p w:rsidR="008120AA" w:rsidRPr="0000420E" w:rsidRDefault="008120AA" w:rsidP="008120AA">
      <w:pPr>
        <w:ind w:left="567" w:hangingChars="270" w:hanging="567"/>
        <w:rPr>
          <w:rFonts w:ascii="Arial" w:hAnsi="Arial" w:cs="Arial"/>
        </w:rPr>
      </w:pPr>
      <w:r w:rsidRPr="0000420E">
        <w:rPr>
          <w:rFonts w:ascii="Arial" w:hAnsi="Arial" w:cs="Arial"/>
        </w:rPr>
        <w:t>注</w:t>
      </w:r>
      <w:r w:rsidRPr="0000420E">
        <w:rPr>
          <w:rFonts w:ascii="Arial" w:hAnsi="Arial" w:cs="Arial"/>
        </w:rPr>
        <w:t>7</w:t>
      </w:r>
      <w:r w:rsidRPr="0000420E">
        <w:rPr>
          <w:rFonts w:ascii="Arial" w:hAnsi="Arial" w:cs="Arial"/>
        </w:rPr>
        <w:t>：所选择的评估方法，应满足评估方法的前提条件。具体如下：</w:t>
      </w:r>
    </w:p>
    <w:p w:rsidR="008120AA" w:rsidRPr="0000420E" w:rsidRDefault="008120AA" w:rsidP="008120AA">
      <w:pPr>
        <w:numPr>
          <w:ilvl w:val="0"/>
          <w:numId w:val="17"/>
        </w:numPr>
        <w:tabs>
          <w:tab w:val="left" w:pos="284"/>
          <w:tab w:val="left" w:pos="709"/>
        </w:tabs>
        <w:ind w:left="0" w:firstLineChars="202" w:firstLine="424"/>
        <w:rPr>
          <w:rFonts w:ascii="Arial" w:hAnsi="Arial" w:cs="Arial"/>
        </w:rPr>
      </w:pPr>
      <w:r w:rsidRPr="0000420E">
        <w:rPr>
          <w:rFonts w:ascii="Arial" w:hAnsi="Arial" w:cs="Arial"/>
        </w:rPr>
        <w:t>案例比较调整法</w:t>
      </w:r>
    </w:p>
    <w:p w:rsidR="008120AA" w:rsidRPr="0000420E" w:rsidRDefault="008120AA" w:rsidP="008120AA">
      <w:pPr>
        <w:numPr>
          <w:ilvl w:val="1"/>
          <w:numId w:val="17"/>
        </w:numPr>
        <w:tabs>
          <w:tab w:val="left" w:pos="993"/>
        </w:tabs>
        <w:ind w:left="0" w:firstLine="426"/>
        <w:rPr>
          <w:rFonts w:ascii="Arial" w:hAnsi="Arial" w:cs="Arial"/>
        </w:rPr>
      </w:pPr>
      <w:r w:rsidRPr="0000420E">
        <w:rPr>
          <w:rFonts w:ascii="Arial" w:hAnsi="Arial" w:cs="Arial"/>
        </w:rPr>
        <w:t>有一个较发育的、正常的、活跃的矿业权交易市场；</w:t>
      </w:r>
    </w:p>
    <w:p w:rsidR="008120AA" w:rsidRPr="0000420E" w:rsidRDefault="008120AA" w:rsidP="008120AA">
      <w:pPr>
        <w:numPr>
          <w:ilvl w:val="1"/>
          <w:numId w:val="17"/>
        </w:numPr>
        <w:tabs>
          <w:tab w:val="left" w:pos="993"/>
        </w:tabs>
        <w:ind w:left="0" w:firstLine="426"/>
        <w:rPr>
          <w:rFonts w:ascii="Arial" w:hAnsi="Arial" w:cs="Arial"/>
        </w:rPr>
      </w:pPr>
      <w:r w:rsidRPr="0000420E">
        <w:rPr>
          <w:rFonts w:ascii="Arial" w:hAnsi="Arial" w:cs="Arial"/>
        </w:rPr>
        <w:t>可以找到相同或相似的交易案例；</w:t>
      </w:r>
    </w:p>
    <w:p w:rsidR="008120AA" w:rsidRPr="0000420E" w:rsidRDefault="008120AA" w:rsidP="008120AA">
      <w:pPr>
        <w:numPr>
          <w:ilvl w:val="1"/>
          <w:numId w:val="17"/>
        </w:numPr>
        <w:tabs>
          <w:tab w:val="left" w:pos="993"/>
        </w:tabs>
        <w:ind w:left="0" w:firstLine="426"/>
        <w:rPr>
          <w:rFonts w:ascii="Arial" w:hAnsi="Arial" w:cs="Arial"/>
        </w:rPr>
      </w:pPr>
      <w:r w:rsidRPr="0000420E">
        <w:rPr>
          <w:rFonts w:ascii="Arial" w:hAnsi="Arial" w:cs="Arial"/>
        </w:rPr>
        <w:t>具有可比量化的技术经济参数等资料。</w:t>
      </w:r>
    </w:p>
    <w:p w:rsidR="008120AA" w:rsidRPr="0000420E" w:rsidRDefault="008120AA" w:rsidP="008120AA">
      <w:pPr>
        <w:numPr>
          <w:ilvl w:val="0"/>
          <w:numId w:val="17"/>
        </w:numPr>
        <w:tabs>
          <w:tab w:val="left" w:pos="284"/>
          <w:tab w:val="left" w:pos="709"/>
        </w:tabs>
        <w:ind w:left="0" w:firstLineChars="202" w:firstLine="424"/>
        <w:rPr>
          <w:rFonts w:ascii="Arial" w:hAnsi="Arial" w:cs="Arial"/>
        </w:rPr>
      </w:pPr>
      <w:r w:rsidRPr="0000420E">
        <w:rPr>
          <w:rFonts w:ascii="Arial" w:hAnsi="Arial" w:cs="Arial"/>
        </w:rPr>
        <w:t>单位面积倍数法</w:t>
      </w:r>
    </w:p>
    <w:p w:rsidR="008120AA" w:rsidRPr="0000420E" w:rsidRDefault="008120AA" w:rsidP="008120AA">
      <w:pPr>
        <w:numPr>
          <w:ilvl w:val="1"/>
          <w:numId w:val="17"/>
        </w:numPr>
        <w:tabs>
          <w:tab w:val="left" w:pos="993"/>
        </w:tabs>
        <w:ind w:left="0" w:firstLine="426"/>
        <w:rPr>
          <w:rFonts w:ascii="Arial" w:hAnsi="Arial" w:cs="Arial"/>
        </w:rPr>
      </w:pPr>
      <w:r w:rsidRPr="0000420E">
        <w:rPr>
          <w:rFonts w:ascii="Arial" w:hAnsi="Arial" w:cs="Arial"/>
        </w:rPr>
        <w:t>勘查区做过相关的地质研究工作；</w:t>
      </w:r>
    </w:p>
    <w:p w:rsidR="008120AA" w:rsidRPr="0000420E" w:rsidRDefault="008120AA" w:rsidP="008120AA">
      <w:pPr>
        <w:numPr>
          <w:ilvl w:val="1"/>
          <w:numId w:val="17"/>
        </w:numPr>
        <w:tabs>
          <w:tab w:val="left" w:pos="993"/>
        </w:tabs>
        <w:ind w:left="0" w:firstLine="426"/>
        <w:rPr>
          <w:rFonts w:ascii="Arial" w:hAnsi="Arial" w:cs="Arial"/>
        </w:rPr>
      </w:pPr>
      <w:r w:rsidRPr="0000420E">
        <w:rPr>
          <w:rFonts w:ascii="Arial" w:hAnsi="Arial" w:cs="Arial"/>
        </w:rPr>
        <w:t>具备区域成矿条件、基础设施条件、矿业市场条件等资料；</w:t>
      </w:r>
    </w:p>
    <w:p w:rsidR="008120AA" w:rsidRPr="0000420E" w:rsidRDefault="008120AA" w:rsidP="008120AA">
      <w:pPr>
        <w:numPr>
          <w:ilvl w:val="1"/>
          <w:numId w:val="17"/>
        </w:numPr>
        <w:tabs>
          <w:tab w:val="left" w:pos="993"/>
        </w:tabs>
        <w:ind w:left="0" w:firstLine="426"/>
        <w:rPr>
          <w:rFonts w:ascii="Arial" w:hAnsi="Arial" w:cs="Arial"/>
        </w:rPr>
      </w:pPr>
      <w:r w:rsidRPr="0000420E">
        <w:rPr>
          <w:rFonts w:ascii="Arial" w:hAnsi="Arial" w:cs="Arial"/>
        </w:rPr>
        <w:t>具备可以分析影响评估价值的资料。</w:t>
      </w:r>
    </w:p>
    <w:p w:rsidR="008120AA" w:rsidRPr="0000420E" w:rsidRDefault="008120AA" w:rsidP="008120AA">
      <w:pPr>
        <w:numPr>
          <w:ilvl w:val="0"/>
          <w:numId w:val="17"/>
        </w:numPr>
        <w:tabs>
          <w:tab w:val="left" w:pos="284"/>
          <w:tab w:val="left" w:pos="709"/>
        </w:tabs>
        <w:ind w:left="0" w:firstLineChars="202" w:firstLine="424"/>
        <w:rPr>
          <w:rFonts w:ascii="Arial" w:hAnsi="Arial" w:cs="Arial"/>
        </w:rPr>
      </w:pPr>
      <w:r w:rsidRPr="0000420E">
        <w:rPr>
          <w:rFonts w:ascii="Arial" w:hAnsi="Arial" w:cs="Arial"/>
        </w:rPr>
        <w:t>资源价值比例法</w:t>
      </w:r>
    </w:p>
    <w:p w:rsidR="008120AA" w:rsidRPr="0000420E" w:rsidRDefault="008120AA" w:rsidP="008120AA">
      <w:pPr>
        <w:numPr>
          <w:ilvl w:val="1"/>
          <w:numId w:val="17"/>
        </w:numPr>
        <w:tabs>
          <w:tab w:val="left" w:pos="993"/>
        </w:tabs>
        <w:ind w:left="0" w:firstLine="426"/>
        <w:rPr>
          <w:rFonts w:ascii="Arial" w:hAnsi="Arial" w:cs="Arial"/>
        </w:rPr>
      </w:pPr>
      <w:r w:rsidRPr="0000420E">
        <w:rPr>
          <w:rFonts w:ascii="Arial" w:hAnsi="Arial" w:cs="Arial"/>
        </w:rPr>
        <w:t>勘查区（或外围）进行过相关地质勘查工作；</w:t>
      </w:r>
    </w:p>
    <w:p w:rsidR="008120AA" w:rsidRPr="0000420E" w:rsidRDefault="008120AA" w:rsidP="008120AA">
      <w:pPr>
        <w:numPr>
          <w:ilvl w:val="1"/>
          <w:numId w:val="17"/>
        </w:numPr>
        <w:tabs>
          <w:tab w:val="left" w:pos="993"/>
        </w:tabs>
        <w:ind w:left="0" w:firstLine="426"/>
        <w:rPr>
          <w:rFonts w:ascii="Arial" w:hAnsi="Arial" w:cs="Arial"/>
        </w:rPr>
      </w:pPr>
      <w:r w:rsidRPr="0000420E">
        <w:rPr>
          <w:rFonts w:ascii="Arial" w:hAnsi="Arial" w:cs="Arial"/>
        </w:rPr>
        <w:t>估算了勘查区内预测的资源量</w:t>
      </w:r>
      <w:r w:rsidRPr="0000420E">
        <w:rPr>
          <w:rFonts w:ascii="Arial" w:hAnsi="Arial" w:cs="Arial"/>
        </w:rPr>
        <w:t>(334)?</w:t>
      </w:r>
      <w:r w:rsidRPr="0000420E">
        <w:rPr>
          <w:rFonts w:ascii="Arial" w:hAnsi="Arial" w:cs="Arial"/>
        </w:rPr>
        <w:t>；</w:t>
      </w:r>
    </w:p>
    <w:p w:rsidR="008120AA" w:rsidRPr="0000420E" w:rsidRDefault="008120AA" w:rsidP="008120AA">
      <w:pPr>
        <w:numPr>
          <w:ilvl w:val="1"/>
          <w:numId w:val="17"/>
        </w:numPr>
        <w:tabs>
          <w:tab w:val="left" w:pos="993"/>
        </w:tabs>
        <w:ind w:left="0" w:firstLine="426"/>
        <w:rPr>
          <w:rFonts w:ascii="Arial" w:hAnsi="Arial" w:cs="Arial"/>
        </w:rPr>
      </w:pPr>
      <w:r w:rsidRPr="0000420E">
        <w:rPr>
          <w:rFonts w:ascii="Arial" w:hAnsi="Arial" w:cs="Arial"/>
        </w:rPr>
        <w:t>具备可以分析影响评估价值的资料。</w:t>
      </w:r>
    </w:p>
    <w:p w:rsidR="008120AA" w:rsidRPr="0000420E" w:rsidRDefault="008120AA" w:rsidP="008120AA">
      <w:pPr>
        <w:numPr>
          <w:ilvl w:val="0"/>
          <w:numId w:val="17"/>
        </w:numPr>
        <w:tabs>
          <w:tab w:val="left" w:pos="284"/>
          <w:tab w:val="left" w:pos="709"/>
        </w:tabs>
        <w:ind w:left="0" w:firstLineChars="202" w:firstLine="424"/>
        <w:rPr>
          <w:rFonts w:ascii="Arial" w:hAnsi="Arial" w:cs="Arial"/>
        </w:rPr>
      </w:pPr>
      <w:r w:rsidRPr="0000420E">
        <w:rPr>
          <w:rFonts w:ascii="Arial" w:hAnsi="Arial" w:cs="Arial"/>
        </w:rPr>
        <w:t>折现现金流量法</w:t>
      </w:r>
    </w:p>
    <w:p w:rsidR="0013101A" w:rsidRPr="0000420E" w:rsidRDefault="0013101A" w:rsidP="0013101A">
      <w:pPr>
        <w:numPr>
          <w:ilvl w:val="1"/>
          <w:numId w:val="17"/>
        </w:numPr>
        <w:tabs>
          <w:tab w:val="left" w:pos="993"/>
        </w:tabs>
        <w:ind w:left="0" w:firstLine="426"/>
        <w:rPr>
          <w:rFonts w:ascii="Arial" w:hAnsi="Arial" w:cs="Arial"/>
        </w:rPr>
      </w:pPr>
      <w:r w:rsidRPr="0000420E">
        <w:rPr>
          <w:rFonts w:ascii="Arial" w:hAnsi="Arial" w:cs="Arial"/>
        </w:rPr>
        <w:t>具备一定数量、可靠性的矿产资源储量；</w:t>
      </w:r>
    </w:p>
    <w:p w:rsidR="0013101A" w:rsidRPr="0000420E" w:rsidRDefault="0013101A" w:rsidP="0013101A">
      <w:pPr>
        <w:numPr>
          <w:ilvl w:val="1"/>
          <w:numId w:val="17"/>
        </w:numPr>
        <w:tabs>
          <w:tab w:val="left" w:pos="993"/>
        </w:tabs>
        <w:ind w:left="0" w:firstLine="426"/>
        <w:rPr>
          <w:rFonts w:ascii="Arial" w:hAnsi="Arial" w:cs="Arial"/>
        </w:rPr>
      </w:pPr>
      <w:r w:rsidRPr="0000420E">
        <w:rPr>
          <w:rFonts w:ascii="Arial" w:hAnsi="Arial" w:cs="Arial"/>
        </w:rPr>
        <w:t>具备矿产资源开发利用方案或在开发；</w:t>
      </w:r>
    </w:p>
    <w:p w:rsidR="0013101A" w:rsidRPr="0000420E" w:rsidRDefault="0013101A" w:rsidP="0013101A">
      <w:pPr>
        <w:numPr>
          <w:ilvl w:val="1"/>
          <w:numId w:val="17"/>
        </w:numPr>
        <w:tabs>
          <w:tab w:val="left" w:pos="993"/>
        </w:tabs>
        <w:ind w:left="0" w:firstLine="426"/>
        <w:rPr>
          <w:rFonts w:ascii="Arial" w:hAnsi="Arial" w:cs="Arial"/>
        </w:rPr>
      </w:pPr>
      <w:r w:rsidRPr="0000420E">
        <w:rPr>
          <w:rFonts w:ascii="Arial" w:hAnsi="Arial" w:cs="Arial"/>
        </w:rPr>
        <w:t>矿产开发未来收益相关指标都能够预计并量化；</w:t>
      </w:r>
    </w:p>
    <w:p w:rsidR="0013101A" w:rsidRPr="0000420E" w:rsidRDefault="0013101A" w:rsidP="0013101A">
      <w:pPr>
        <w:numPr>
          <w:ilvl w:val="1"/>
          <w:numId w:val="17"/>
        </w:numPr>
        <w:tabs>
          <w:tab w:val="left" w:pos="993"/>
        </w:tabs>
        <w:ind w:left="0" w:firstLine="426"/>
        <w:rPr>
          <w:rFonts w:ascii="Arial" w:hAnsi="Arial" w:cs="Arial"/>
        </w:rPr>
      </w:pPr>
      <w:r w:rsidRPr="0000420E">
        <w:rPr>
          <w:rFonts w:ascii="Arial" w:hAnsi="Arial" w:cs="Arial"/>
        </w:rPr>
        <w:t>矿产开发未来风险可以预计并量化。</w:t>
      </w:r>
    </w:p>
    <w:p w:rsidR="008120AA" w:rsidRPr="0000420E" w:rsidRDefault="008120AA" w:rsidP="0013101A">
      <w:pPr>
        <w:numPr>
          <w:ilvl w:val="0"/>
          <w:numId w:val="17"/>
        </w:numPr>
        <w:tabs>
          <w:tab w:val="left" w:pos="284"/>
          <w:tab w:val="left" w:pos="709"/>
        </w:tabs>
        <w:ind w:left="0" w:firstLineChars="202" w:firstLine="424"/>
        <w:rPr>
          <w:rFonts w:ascii="Arial" w:hAnsi="Arial" w:cs="Arial"/>
        </w:rPr>
      </w:pPr>
      <w:r w:rsidRPr="0000420E">
        <w:rPr>
          <w:rFonts w:ascii="Arial" w:hAnsi="Arial" w:cs="Arial"/>
        </w:rPr>
        <w:t>折现现金流量风险系数调整法</w:t>
      </w:r>
    </w:p>
    <w:p w:rsidR="0013101A" w:rsidRPr="0000420E" w:rsidRDefault="0013101A" w:rsidP="0013101A">
      <w:pPr>
        <w:numPr>
          <w:ilvl w:val="1"/>
          <w:numId w:val="17"/>
        </w:numPr>
        <w:tabs>
          <w:tab w:val="left" w:pos="993"/>
        </w:tabs>
        <w:ind w:left="0" w:firstLine="426"/>
        <w:rPr>
          <w:rFonts w:ascii="Arial" w:hAnsi="Arial" w:cs="Arial"/>
        </w:rPr>
      </w:pPr>
      <w:r w:rsidRPr="0000420E">
        <w:rPr>
          <w:rFonts w:ascii="Arial" w:hAnsi="Arial" w:cs="Arial"/>
        </w:rPr>
        <w:t>区域内矿层的层位和厚度基本稳定，评估对象是毗邻区矿床的延续部分，或者与毗邻区已开发矿产有相同地质成矿环境。</w:t>
      </w:r>
    </w:p>
    <w:p w:rsidR="0013101A" w:rsidRPr="0000420E" w:rsidRDefault="0013101A" w:rsidP="0013101A">
      <w:pPr>
        <w:numPr>
          <w:ilvl w:val="1"/>
          <w:numId w:val="17"/>
        </w:numPr>
        <w:tabs>
          <w:tab w:val="left" w:pos="993"/>
        </w:tabs>
        <w:ind w:left="0" w:firstLine="426"/>
        <w:rPr>
          <w:rFonts w:ascii="Arial" w:hAnsi="Arial" w:cs="Arial"/>
        </w:rPr>
      </w:pPr>
      <w:r w:rsidRPr="0000420E">
        <w:rPr>
          <w:rFonts w:ascii="Arial" w:hAnsi="Arial" w:cs="Arial"/>
        </w:rPr>
        <w:t>探矿权对应的勘查区周边有同类型勘查开发背景的矿产已进行过较高程度的勘查或已进行开发，相关地质信息及其实际或设计的开发利用相关技术和经济指标与参数可以</w:t>
      </w:r>
      <w:r w:rsidRPr="0000420E">
        <w:rPr>
          <w:rFonts w:ascii="Arial" w:hAnsi="Arial" w:cs="Arial"/>
        </w:rPr>
        <w:lastRenderedPageBreak/>
        <w:t>收集到。</w:t>
      </w:r>
    </w:p>
    <w:p w:rsidR="0013101A" w:rsidRPr="0000420E" w:rsidRDefault="0013101A" w:rsidP="0013101A">
      <w:pPr>
        <w:numPr>
          <w:ilvl w:val="1"/>
          <w:numId w:val="17"/>
        </w:numPr>
        <w:tabs>
          <w:tab w:val="left" w:pos="993"/>
        </w:tabs>
        <w:ind w:left="0" w:firstLine="426"/>
        <w:rPr>
          <w:rFonts w:ascii="Arial" w:hAnsi="Arial" w:cs="Arial"/>
        </w:rPr>
      </w:pPr>
      <w:r w:rsidRPr="0000420E">
        <w:rPr>
          <w:rFonts w:ascii="Arial" w:hAnsi="Arial" w:cs="Arial"/>
        </w:rPr>
        <w:t>通过与邻区进行过较高程度的勘查或已进行开发矿山类比，勘查区未来可能的矿山生产经营的收益可预测。</w:t>
      </w:r>
    </w:p>
    <w:p w:rsidR="0013101A" w:rsidRPr="0000420E" w:rsidRDefault="0013101A" w:rsidP="0013101A">
      <w:pPr>
        <w:numPr>
          <w:ilvl w:val="1"/>
          <w:numId w:val="17"/>
        </w:numPr>
        <w:tabs>
          <w:tab w:val="left" w:pos="993"/>
        </w:tabs>
        <w:ind w:left="0" w:firstLine="426"/>
        <w:rPr>
          <w:rFonts w:ascii="Arial" w:hAnsi="Arial" w:cs="Arial"/>
        </w:rPr>
      </w:pPr>
      <w:r w:rsidRPr="0000420E">
        <w:rPr>
          <w:rFonts w:ascii="Arial" w:hAnsi="Arial" w:cs="Arial"/>
        </w:rPr>
        <w:t>假定利用方法中考虑的矿产开发地质风险系数对风险要素的分析和类比能初步预测、量化并最大程度地代表了可能的来自于进一步勘查开发的风险因素。</w:t>
      </w:r>
    </w:p>
    <w:p w:rsidR="008120AA" w:rsidRPr="0000420E" w:rsidRDefault="008120AA" w:rsidP="008120AA">
      <w:pPr>
        <w:numPr>
          <w:ilvl w:val="0"/>
          <w:numId w:val="17"/>
        </w:numPr>
        <w:tabs>
          <w:tab w:val="left" w:pos="284"/>
          <w:tab w:val="left" w:pos="709"/>
        </w:tabs>
        <w:ind w:left="0" w:firstLineChars="202" w:firstLine="424"/>
        <w:rPr>
          <w:rFonts w:ascii="Arial" w:hAnsi="Arial" w:cs="Arial"/>
        </w:rPr>
      </w:pPr>
      <w:r w:rsidRPr="0000420E">
        <w:rPr>
          <w:rFonts w:ascii="Arial" w:hAnsi="Arial" w:cs="Arial"/>
        </w:rPr>
        <w:t>收入权益法</w:t>
      </w:r>
    </w:p>
    <w:p w:rsidR="008120AA" w:rsidRPr="0000420E" w:rsidRDefault="008120AA" w:rsidP="008120AA">
      <w:pPr>
        <w:numPr>
          <w:ilvl w:val="1"/>
          <w:numId w:val="17"/>
        </w:numPr>
        <w:tabs>
          <w:tab w:val="left" w:pos="993"/>
        </w:tabs>
        <w:ind w:left="0" w:firstLine="426"/>
        <w:rPr>
          <w:rFonts w:ascii="Arial" w:hAnsi="Arial" w:cs="Arial"/>
        </w:rPr>
      </w:pPr>
      <w:r w:rsidRPr="0000420E">
        <w:rPr>
          <w:rFonts w:ascii="Arial" w:hAnsi="Arial" w:cs="Arial"/>
        </w:rPr>
        <w:t>预期收入可以预测；</w:t>
      </w:r>
    </w:p>
    <w:p w:rsidR="008120AA" w:rsidRPr="0000420E" w:rsidRDefault="008120AA" w:rsidP="008120AA">
      <w:pPr>
        <w:numPr>
          <w:ilvl w:val="1"/>
          <w:numId w:val="17"/>
        </w:numPr>
        <w:tabs>
          <w:tab w:val="left" w:pos="993"/>
        </w:tabs>
        <w:ind w:left="0" w:firstLine="426"/>
        <w:rPr>
          <w:rFonts w:ascii="Arial" w:hAnsi="Arial" w:cs="Arial"/>
        </w:rPr>
      </w:pPr>
      <w:r w:rsidRPr="0000420E">
        <w:rPr>
          <w:rFonts w:ascii="Arial" w:hAnsi="Arial" w:cs="Arial"/>
        </w:rPr>
        <w:t>预期收益年限可以估算或确定；</w:t>
      </w:r>
      <w:r w:rsidRPr="0000420E">
        <w:rPr>
          <w:rFonts w:ascii="Arial" w:hAnsi="Arial" w:cs="Arial"/>
        </w:rPr>
        <w:t xml:space="preserve"> </w:t>
      </w:r>
    </w:p>
    <w:p w:rsidR="008120AA" w:rsidRPr="0000420E" w:rsidRDefault="008120AA" w:rsidP="008120AA">
      <w:pPr>
        <w:numPr>
          <w:ilvl w:val="1"/>
          <w:numId w:val="17"/>
        </w:numPr>
        <w:tabs>
          <w:tab w:val="left" w:pos="993"/>
        </w:tabs>
        <w:ind w:left="0" w:firstLine="426"/>
        <w:rPr>
          <w:rFonts w:ascii="Arial" w:hAnsi="Arial" w:cs="Arial"/>
        </w:rPr>
      </w:pPr>
      <w:r w:rsidRPr="0000420E">
        <w:rPr>
          <w:rFonts w:ascii="Arial" w:hAnsi="Arial" w:cs="Arial"/>
        </w:rPr>
        <w:t>矿业权权益系数可以合理反映待估矿业权价值与销售收入现值的关系。</w:t>
      </w:r>
    </w:p>
    <w:p w:rsidR="008120AA" w:rsidRPr="0000420E" w:rsidRDefault="008120AA" w:rsidP="008120AA">
      <w:pPr>
        <w:numPr>
          <w:ilvl w:val="0"/>
          <w:numId w:val="17"/>
        </w:numPr>
        <w:tabs>
          <w:tab w:val="left" w:pos="284"/>
          <w:tab w:val="left" w:pos="709"/>
        </w:tabs>
        <w:ind w:left="0" w:firstLineChars="202" w:firstLine="424"/>
        <w:rPr>
          <w:rFonts w:ascii="Arial" w:hAnsi="Arial" w:cs="Arial"/>
        </w:rPr>
      </w:pPr>
      <w:r w:rsidRPr="0000420E">
        <w:rPr>
          <w:rFonts w:ascii="Arial" w:hAnsi="Arial" w:cs="Arial"/>
        </w:rPr>
        <w:t>勘查成本效用法</w:t>
      </w:r>
    </w:p>
    <w:p w:rsidR="008120AA" w:rsidRPr="0000420E" w:rsidRDefault="008120AA" w:rsidP="008120AA">
      <w:pPr>
        <w:ind w:firstLineChars="202" w:firstLine="424"/>
        <w:rPr>
          <w:rFonts w:ascii="Arial" w:hAnsi="Arial" w:cs="Arial"/>
        </w:rPr>
      </w:pPr>
      <w:r w:rsidRPr="0000420E">
        <w:rPr>
          <w:rFonts w:ascii="Arial" w:hAnsi="Arial" w:cs="Arial"/>
        </w:rPr>
        <w:t>勘查区范围内完成的地质勘查工作，可基本满足效用系数评判所需要的地质矿产信息和勘查工作质量信息等资料。</w:t>
      </w:r>
    </w:p>
    <w:p w:rsidR="008120AA" w:rsidRPr="0000420E" w:rsidRDefault="008120AA" w:rsidP="008120AA">
      <w:pPr>
        <w:numPr>
          <w:ilvl w:val="0"/>
          <w:numId w:val="17"/>
        </w:numPr>
        <w:tabs>
          <w:tab w:val="left" w:pos="284"/>
          <w:tab w:val="left" w:pos="709"/>
        </w:tabs>
        <w:ind w:left="0" w:firstLineChars="202" w:firstLine="424"/>
        <w:rPr>
          <w:rFonts w:ascii="Arial" w:hAnsi="Arial" w:cs="Arial"/>
        </w:rPr>
      </w:pPr>
      <w:r w:rsidRPr="0000420E">
        <w:rPr>
          <w:rFonts w:ascii="Arial" w:hAnsi="Arial" w:cs="Arial"/>
        </w:rPr>
        <w:t>地质要素评序法</w:t>
      </w:r>
    </w:p>
    <w:p w:rsidR="008120AA" w:rsidRPr="0000420E" w:rsidRDefault="008120AA" w:rsidP="008120AA">
      <w:pPr>
        <w:ind w:firstLineChars="202" w:firstLine="424"/>
        <w:rPr>
          <w:rFonts w:ascii="Arial" w:hAnsi="Arial" w:cs="Arial"/>
        </w:rPr>
      </w:pPr>
      <w:r w:rsidRPr="0000420E">
        <w:rPr>
          <w:rFonts w:ascii="Arial" w:hAnsi="Arial" w:cs="Arial"/>
        </w:rPr>
        <w:t>勘查区范围内已进行较系统的地质勘查工作，有符合地质勘查规范要求的地质勘查文件，并具备比较具体的、可满足评判价值指数所需的各项信息，在勘查区外围有符合要求的区域地质矿产资料。</w:t>
      </w:r>
    </w:p>
    <w:p w:rsidR="008120AA" w:rsidRPr="0000420E" w:rsidRDefault="00137D9F" w:rsidP="00700BA3">
      <w:pPr>
        <w:pStyle w:val="ab"/>
        <w:spacing w:beforeLines="50" w:before="156" w:beforeAutospacing="0" w:after="0" w:afterAutospacing="0" w:line="360" w:lineRule="auto"/>
        <w:ind w:firstLineChars="200" w:firstLine="480"/>
        <w:rPr>
          <w:rFonts w:ascii="Arial" w:eastAsiaTheme="minorEastAsia" w:hAnsi="Arial" w:cs="Arial"/>
          <w:kern w:val="2"/>
        </w:rPr>
      </w:pPr>
      <w:r w:rsidRPr="0000420E">
        <w:rPr>
          <w:rFonts w:ascii="Arial" w:eastAsiaTheme="minorEastAsia" w:hAnsi="Arial" w:cs="Arial"/>
          <w:kern w:val="2"/>
        </w:rPr>
        <w:t>6</w:t>
      </w:r>
      <w:r w:rsidR="008120AA" w:rsidRPr="0000420E">
        <w:rPr>
          <w:rFonts w:ascii="Arial" w:eastAsiaTheme="minorEastAsia" w:hAnsi="Arial" w:cs="Arial"/>
          <w:kern w:val="2"/>
        </w:rPr>
        <w:t>.2</w:t>
      </w:r>
      <w:r w:rsidR="008120AA" w:rsidRPr="0000420E">
        <w:rPr>
          <w:rFonts w:ascii="Arial" w:eastAsiaTheme="minorEastAsia" w:hAnsi="Arial" w:cs="Arial"/>
          <w:kern w:val="2"/>
        </w:rPr>
        <w:t>根据评估对象及其对应勘查区（或矿区）的勘查开发工作程度以及评估资料收集情况等相关条件，结合各种矿业权评估方法的适用范围和前提条件，分析评估方法的适用性，恰当选择具体评估方法。</w:t>
      </w:r>
    </w:p>
    <w:p w:rsidR="008120AA" w:rsidRPr="0000420E" w:rsidRDefault="00137D9F" w:rsidP="00ED2466">
      <w:pPr>
        <w:pStyle w:val="ab"/>
        <w:spacing w:before="0" w:beforeAutospacing="0" w:after="0" w:afterAutospacing="0" w:line="360" w:lineRule="auto"/>
        <w:ind w:firstLineChars="200" w:firstLine="480"/>
        <w:rPr>
          <w:rFonts w:ascii="Arial" w:eastAsiaTheme="minorEastAsia" w:hAnsi="Arial" w:cs="Arial"/>
          <w:kern w:val="2"/>
        </w:rPr>
      </w:pPr>
      <w:r w:rsidRPr="0000420E">
        <w:rPr>
          <w:rFonts w:ascii="Arial" w:eastAsiaTheme="minorEastAsia" w:hAnsi="Arial" w:cs="Arial"/>
          <w:kern w:val="2"/>
        </w:rPr>
        <w:t>6</w:t>
      </w:r>
      <w:r w:rsidR="008120AA" w:rsidRPr="0000420E">
        <w:rPr>
          <w:rFonts w:ascii="Arial" w:eastAsiaTheme="minorEastAsia" w:hAnsi="Arial" w:cs="Arial"/>
          <w:kern w:val="2"/>
        </w:rPr>
        <w:t>.3</w:t>
      </w:r>
      <w:r w:rsidR="008120AA" w:rsidRPr="0000420E">
        <w:rPr>
          <w:rFonts w:ascii="Arial" w:eastAsiaTheme="minorEastAsia" w:hAnsi="Arial" w:cs="Arial"/>
          <w:kern w:val="2"/>
        </w:rPr>
        <w:t>满足市场途径评估方法适用范围和前提条件，</w:t>
      </w:r>
      <w:r w:rsidR="00A838C6" w:rsidRPr="0000420E">
        <w:rPr>
          <w:rFonts w:ascii="Arial" w:eastAsiaTheme="minorEastAsia" w:hAnsi="Arial" w:cs="Arial"/>
          <w:kern w:val="2"/>
        </w:rPr>
        <w:t>可以</w:t>
      </w:r>
      <w:r w:rsidR="008120AA" w:rsidRPr="0000420E">
        <w:rPr>
          <w:rFonts w:ascii="Arial" w:eastAsiaTheme="minorEastAsia" w:hAnsi="Arial" w:cs="Arial"/>
          <w:kern w:val="2"/>
        </w:rPr>
        <w:t>选择市场途径评估方法。</w:t>
      </w:r>
    </w:p>
    <w:p w:rsidR="008120AA" w:rsidRPr="0000420E" w:rsidRDefault="00137D9F" w:rsidP="00ED2466">
      <w:pPr>
        <w:pStyle w:val="ab"/>
        <w:spacing w:before="0" w:beforeAutospacing="0" w:after="0" w:afterAutospacing="0" w:line="360" w:lineRule="auto"/>
        <w:ind w:firstLineChars="200" w:firstLine="480"/>
        <w:rPr>
          <w:rFonts w:ascii="Arial" w:eastAsiaTheme="minorEastAsia" w:hAnsi="Arial" w:cs="Arial"/>
          <w:kern w:val="2"/>
        </w:rPr>
      </w:pPr>
      <w:r w:rsidRPr="0000420E">
        <w:rPr>
          <w:rFonts w:ascii="Arial" w:eastAsiaTheme="minorEastAsia" w:hAnsi="Arial" w:cs="Arial"/>
          <w:kern w:val="2"/>
        </w:rPr>
        <w:t>6</w:t>
      </w:r>
      <w:r w:rsidR="008120AA" w:rsidRPr="0000420E">
        <w:rPr>
          <w:rFonts w:ascii="Arial" w:eastAsiaTheme="minorEastAsia" w:hAnsi="Arial" w:cs="Arial"/>
          <w:kern w:val="2"/>
        </w:rPr>
        <w:t>.4</w:t>
      </w:r>
      <w:r w:rsidR="008120AA" w:rsidRPr="0000420E">
        <w:rPr>
          <w:rFonts w:ascii="Arial" w:eastAsiaTheme="minorEastAsia" w:hAnsi="Arial" w:cs="Arial"/>
          <w:kern w:val="2"/>
        </w:rPr>
        <w:t>严格</w:t>
      </w:r>
      <w:r w:rsidR="00A838C6" w:rsidRPr="0000420E">
        <w:rPr>
          <w:rFonts w:ascii="Arial" w:eastAsiaTheme="minorEastAsia" w:hAnsi="Arial" w:cs="Arial"/>
          <w:kern w:val="2"/>
        </w:rPr>
        <w:t>按照</w:t>
      </w:r>
      <w:r w:rsidR="008120AA" w:rsidRPr="0000420E">
        <w:rPr>
          <w:rFonts w:ascii="Arial" w:eastAsiaTheme="minorEastAsia" w:hAnsi="Arial" w:cs="Arial"/>
          <w:kern w:val="2"/>
        </w:rPr>
        <w:t>收益途径评估方法的应用前提条件和适用范围，对于不具备收益估算</w:t>
      </w:r>
      <w:r w:rsidR="00A838C6" w:rsidRPr="0000420E">
        <w:rPr>
          <w:rFonts w:ascii="Arial" w:eastAsiaTheme="minorEastAsia" w:hAnsi="Arial" w:cs="Arial"/>
          <w:kern w:val="2"/>
        </w:rPr>
        <w:t>资料</w:t>
      </w:r>
      <w:r w:rsidR="008120AA" w:rsidRPr="0000420E">
        <w:rPr>
          <w:rFonts w:ascii="Arial" w:eastAsiaTheme="minorEastAsia" w:hAnsi="Arial" w:cs="Arial"/>
          <w:kern w:val="2"/>
        </w:rPr>
        <w:t>条件的，或预期收益难以合理预测</w:t>
      </w:r>
      <w:r w:rsidR="00A838C6" w:rsidRPr="0000420E">
        <w:rPr>
          <w:rFonts w:ascii="Arial" w:eastAsiaTheme="minorEastAsia" w:hAnsi="Arial" w:cs="Arial"/>
          <w:kern w:val="2"/>
        </w:rPr>
        <w:t>并</w:t>
      </w:r>
      <w:r w:rsidR="008120AA" w:rsidRPr="0000420E">
        <w:rPr>
          <w:rFonts w:ascii="Arial" w:eastAsiaTheme="minorEastAsia" w:hAnsi="Arial" w:cs="Arial"/>
          <w:kern w:val="2"/>
        </w:rPr>
        <w:t>量化的，不选择收益途径评估方法。</w:t>
      </w:r>
    </w:p>
    <w:p w:rsidR="008120AA" w:rsidRPr="0000420E" w:rsidRDefault="00137D9F" w:rsidP="00ED2466">
      <w:pPr>
        <w:pStyle w:val="ab"/>
        <w:spacing w:before="0" w:beforeAutospacing="0" w:after="0" w:afterAutospacing="0" w:line="360" w:lineRule="auto"/>
        <w:ind w:firstLineChars="200" w:firstLine="480"/>
        <w:rPr>
          <w:rFonts w:ascii="Arial" w:eastAsiaTheme="minorEastAsia" w:hAnsi="Arial" w:cs="Arial"/>
          <w:kern w:val="2"/>
        </w:rPr>
      </w:pPr>
      <w:r w:rsidRPr="0000420E">
        <w:rPr>
          <w:rFonts w:ascii="Arial" w:eastAsiaTheme="minorEastAsia" w:hAnsi="Arial" w:cs="Arial"/>
          <w:kern w:val="2"/>
        </w:rPr>
        <w:t>6</w:t>
      </w:r>
      <w:r w:rsidR="008120AA" w:rsidRPr="0000420E">
        <w:rPr>
          <w:rFonts w:ascii="Arial" w:eastAsiaTheme="minorEastAsia" w:hAnsi="Arial" w:cs="Arial"/>
          <w:kern w:val="2"/>
        </w:rPr>
        <w:t>.5</w:t>
      </w:r>
      <w:r w:rsidR="00A838C6" w:rsidRPr="0000420E">
        <w:rPr>
          <w:rFonts w:ascii="Arial" w:eastAsiaTheme="minorEastAsia" w:hAnsi="Arial" w:cs="Arial"/>
          <w:kern w:val="2"/>
        </w:rPr>
        <w:t>采矿权评估及勘查程度较高的探矿权评估，</w:t>
      </w:r>
      <w:r w:rsidR="008120AA" w:rsidRPr="0000420E">
        <w:rPr>
          <w:rFonts w:ascii="Arial" w:eastAsiaTheme="minorEastAsia" w:hAnsi="Arial" w:cs="Arial"/>
          <w:kern w:val="2"/>
        </w:rPr>
        <w:t>将评估对象对应的矿产地（或潜在矿产地）作为整体进行评估；但对评估对象对应的矿产地（或潜在矿产地）面积较大且其勘查工作程度差别较大的探矿权评估，可以按勘查工作程度分区，采用不同的评估方法分别估算后加和得出评估价值。</w:t>
      </w:r>
    </w:p>
    <w:p w:rsidR="00700BA3" w:rsidRPr="0000420E" w:rsidRDefault="00700BA3" w:rsidP="00ED2466">
      <w:pPr>
        <w:pStyle w:val="ab"/>
        <w:spacing w:before="0" w:beforeAutospacing="0" w:after="0" w:afterAutospacing="0" w:line="360" w:lineRule="auto"/>
        <w:ind w:firstLineChars="200" w:firstLine="480"/>
        <w:rPr>
          <w:rFonts w:ascii="Arial" w:eastAsiaTheme="minorEastAsia" w:hAnsi="Arial" w:cs="Arial"/>
          <w:kern w:val="2"/>
        </w:rPr>
      </w:pPr>
      <w:r w:rsidRPr="0000420E">
        <w:rPr>
          <w:rFonts w:ascii="Arial" w:eastAsiaTheme="minorEastAsia" w:hAnsi="Arial" w:cs="Arial"/>
          <w:kern w:val="2"/>
        </w:rPr>
        <w:t>6.6</w:t>
      </w:r>
      <w:r w:rsidRPr="0000420E">
        <w:rPr>
          <w:rFonts w:ascii="Arial" w:eastAsiaTheme="minorEastAsia" w:hAnsi="Arial" w:cs="Arial"/>
          <w:kern w:val="2"/>
        </w:rPr>
        <w:t>矿业权价款评估报告</w:t>
      </w:r>
      <w:r w:rsidR="00C538C8" w:rsidRPr="0000420E">
        <w:rPr>
          <w:rFonts w:ascii="Arial" w:eastAsiaTheme="minorEastAsia" w:hAnsi="Arial" w:cs="Arial"/>
          <w:kern w:val="2"/>
        </w:rPr>
        <w:t>应</w:t>
      </w:r>
      <w:r w:rsidRPr="0000420E">
        <w:rPr>
          <w:rFonts w:ascii="Arial" w:eastAsiaTheme="minorEastAsia" w:hAnsi="Arial" w:cs="Arial"/>
          <w:kern w:val="2"/>
        </w:rPr>
        <w:t>说明具体评估方法选择的过程和理由。</w:t>
      </w:r>
    </w:p>
    <w:p w:rsidR="008120AA" w:rsidRPr="0000420E" w:rsidRDefault="00137D9F" w:rsidP="00CC4F87">
      <w:pPr>
        <w:pStyle w:val="ab"/>
        <w:spacing w:before="0" w:beforeAutospacing="0" w:after="0" w:afterAutospacing="0" w:line="360" w:lineRule="auto"/>
        <w:ind w:firstLineChars="200" w:firstLine="482"/>
        <w:rPr>
          <w:rFonts w:ascii="Arial" w:eastAsia="黑体" w:hAnsi="Arial" w:cs="Arial"/>
          <w:b/>
          <w:kern w:val="2"/>
        </w:rPr>
      </w:pPr>
      <w:r w:rsidRPr="0000420E">
        <w:rPr>
          <w:rFonts w:ascii="Arial" w:eastAsia="黑体" w:hAnsi="Arial" w:cs="Arial"/>
          <w:b/>
          <w:kern w:val="2"/>
        </w:rPr>
        <w:t>7</w:t>
      </w:r>
      <w:r w:rsidR="00CC4F87" w:rsidRPr="0000420E">
        <w:rPr>
          <w:rFonts w:ascii="Arial" w:eastAsia="黑体" w:hAnsi="Arial" w:cs="Arial"/>
          <w:b/>
          <w:kern w:val="2"/>
        </w:rPr>
        <w:t>.</w:t>
      </w:r>
      <w:r w:rsidR="008120AA" w:rsidRPr="0000420E">
        <w:rPr>
          <w:rFonts w:ascii="Arial" w:eastAsia="黑体" w:hAnsi="Arial" w:cs="Arial"/>
          <w:b/>
          <w:kern w:val="2"/>
        </w:rPr>
        <w:t>评估参数</w:t>
      </w:r>
    </w:p>
    <w:p w:rsidR="008120AA" w:rsidRPr="0000420E" w:rsidRDefault="00700BA3" w:rsidP="00ED2466">
      <w:pPr>
        <w:pStyle w:val="ab"/>
        <w:spacing w:before="0" w:beforeAutospacing="0" w:after="0" w:afterAutospacing="0" w:line="360" w:lineRule="auto"/>
        <w:ind w:firstLineChars="200" w:firstLine="480"/>
        <w:rPr>
          <w:rFonts w:ascii="Arial" w:eastAsiaTheme="minorEastAsia" w:hAnsi="Arial" w:cs="Arial"/>
          <w:kern w:val="2"/>
        </w:rPr>
      </w:pPr>
      <w:r w:rsidRPr="0000420E">
        <w:rPr>
          <w:rFonts w:ascii="Arial" w:eastAsiaTheme="minorEastAsia" w:hAnsi="Arial" w:cs="Arial"/>
          <w:kern w:val="2"/>
        </w:rPr>
        <w:t>7.1</w:t>
      </w:r>
      <w:r w:rsidR="00AE1374">
        <w:rPr>
          <w:rFonts w:ascii="Arial" w:eastAsiaTheme="minorEastAsia" w:hAnsi="Arial" w:cs="Arial" w:hint="eastAsia"/>
          <w:kern w:val="2"/>
        </w:rPr>
        <w:t>参</w:t>
      </w:r>
      <w:r w:rsidR="008120AA" w:rsidRPr="0000420E">
        <w:rPr>
          <w:rFonts w:ascii="Arial" w:eastAsiaTheme="minorEastAsia" w:hAnsi="Arial" w:cs="Arial"/>
          <w:kern w:val="2"/>
        </w:rPr>
        <w:t>照《矿业权评估参数确定指导意见》以及其他指导意见，确定与评估方法所必需的评估参数。</w:t>
      </w:r>
    </w:p>
    <w:p w:rsidR="00700BA3" w:rsidRPr="0000420E" w:rsidRDefault="00700BA3" w:rsidP="00ED2466">
      <w:pPr>
        <w:pStyle w:val="ab"/>
        <w:spacing w:before="0" w:beforeAutospacing="0" w:after="0" w:afterAutospacing="0" w:line="360" w:lineRule="auto"/>
        <w:ind w:firstLineChars="200" w:firstLine="480"/>
        <w:rPr>
          <w:rFonts w:ascii="Arial" w:eastAsiaTheme="minorEastAsia" w:hAnsi="Arial" w:cs="Arial"/>
          <w:kern w:val="2"/>
        </w:rPr>
      </w:pPr>
      <w:r w:rsidRPr="0000420E">
        <w:rPr>
          <w:rFonts w:ascii="Arial" w:eastAsiaTheme="minorEastAsia" w:hAnsi="Arial" w:cs="Arial"/>
          <w:kern w:val="2"/>
        </w:rPr>
        <w:t xml:space="preserve">7.2 </w:t>
      </w:r>
      <w:r w:rsidRPr="0000420E">
        <w:rPr>
          <w:rFonts w:ascii="Arial" w:eastAsiaTheme="minorEastAsia" w:hAnsi="Arial" w:cs="Arial"/>
          <w:kern w:val="2"/>
        </w:rPr>
        <w:t>矿业权价款评估报告</w:t>
      </w:r>
      <w:r w:rsidR="00C538C8" w:rsidRPr="0000420E">
        <w:rPr>
          <w:rFonts w:ascii="Arial" w:eastAsiaTheme="minorEastAsia" w:hAnsi="Arial" w:cs="Arial"/>
          <w:kern w:val="2"/>
        </w:rPr>
        <w:t>应说明各评估参数分析判断、估算过程（含公式）、估算依据</w:t>
      </w:r>
      <w:r w:rsidR="00651AD1" w:rsidRPr="0000420E">
        <w:rPr>
          <w:rFonts w:ascii="Arial" w:eastAsiaTheme="minorEastAsia" w:hAnsi="Arial" w:cs="Arial"/>
          <w:kern w:val="2"/>
        </w:rPr>
        <w:t>和</w:t>
      </w:r>
      <w:r w:rsidR="00C538C8" w:rsidRPr="0000420E">
        <w:rPr>
          <w:rFonts w:ascii="Arial" w:eastAsiaTheme="minorEastAsia" w:hAnsi="Arial" w:cs="Arial"/>
          <w:kern w:val="2"/>
        </w:rPr>
        <w:t>估算结果。</w:t>
      </w:r>
    </w:p>
    <w:p w:rsidR="008120AA" w:rsidRPr="0000420E" w:rsidRDefault="00137D9F" w:rsidP="00651AD1">
      <w:pPr>
        <w:pStyle w:val="ab"/>
        <w:spacing w:before="0" w:beforeAutospacing="0" w:after="0" w:afterAutospacing="0" w:line="360" w:lineRule="auto"/>
        <w:ind w:firstLineChars="200" w:firstLine="480"/>
        <w:rPr>
          <w:rFonts w:ascii="Arial" w:eastAsiaTheme="minorEastAsia" w:hAnsi="Arial" w:cs="Arial"/>
          <w:kern w:val="2"/>
        </w:rPr>
      </w:pPr>
      <w:r w:rsidRPr="0000420E">
        <w:rPr>
          <w:rFonts w:ascii="Arial" w:eastAsiaTheme="minorEastAsia" w:hAnsi="Arial" w:cs="Arial"/>
          <w:kern w:val="2"/>
        </w:rPr>
        <w:lastRenderedPageBreak/>
        <w:t>7</w:t>
      </w:r>
      <w:r w:rsidR="008120AA" w:rsidRPr="0000420E">
        <w:rPr>
          <w:rFonts w:ascii="Arial" w:eastAsiaTheme="minorEastAsia" w:hAnsi="Arial" w:cs="Arial"/>
          <w:kern w:val="2"/>
        </w:rPr>
        <w:t>.</w:t>
      </w:r>
      <w:r w:rsidR="00651AD1" w:rsidRPr="0000420E">
        <w:rPr>
          <w:rFonts w:ascii="Arial" w:eastAsiaTheme="minorEastAsia" w:hAnsi="Arial" w:cs="Arial"/>
          <w:kern w:val="2"/>
        </w:rPr>
        <w:t>3</w:t>
      </w:r>
      <w:r w:rsidR="00651AD1" w:rsidRPr="0000420E">
        <w:rPr>
          <w:rFonts w:ascii="Arial" w:eastAsiaTheme="minorEastAsia" w:hAnsi="Arial" w:cs="Arial"/>
          <w:kern w:val="2"/>
        </w:rPr>
        <w:t>交易</w:t>
      </w:r>
      <w:r w:rsidR="008120AA" w:rsidRPr="0000420E">
        <w:rPr>
          <w:rFonts w:ascii="Arial" w:eastAsiaTheme="minorEastAsia" w:hAnsi="Arial" w:cs="Arial"/>
          <w:kern w:val="2"/>
        </w:rPr>
        <w:t>案例比较调整法</w:t>
      </w:r>
      <w:r w:rsidR="00651AD1" w:rsidRPr="0000420E">
        <w:rPr>
          <w:rFonts w:ascii="Arial" w:eastAsiaTheme="minorEastAsia" w:hAnsi="Arial" w:cs="Arial"/>
          <w:kern w:val="2"/>
        </w:rPr>
        <w:t>，</w:t>
      </w:r>
      <w:r w:rsidR="00AE1374" w:rsidRPr="0000420E">
        <w:rPr>
          <w:rFonts w:ascii="Arial" w:eastAsiaTheme="minorEastAsia" w:hAnsi="Arial" w:cs="Arial"/>
          <w:kern w:val="2"/>
        </w:rPr>
        <w:t>按照</w:t>
      </w:r>
      <w:r w:rsidR="00AE1374">
        <w:rPr>
          <w:rFonts w:ascii="Arial" w:eastAsiaTheme="minorEastAsia" w:hAnsi="Arial" w:cs="Arial" w:hint="eastAsia"/>
          <w:kern w:val="2"/>
        </w:rPr>
        <w:t>《矿业权</w:t>
      </w:r>
      <w:r w:rsidR="00AE1374" w:rsidRPr="0000420E">
        <w:rPr>
          <w:rFonts w:ascii="Arial" w:eastAsiaTheme="minorEastAsia" w:hAnsi="Arial" w:cs="Arial"/>
          <w:kern w:val="2"/>
        </w:rPr>
        <w:t>评估方法规范</w:t>
      </w:r>
      <w:r w:rsidR="00AE1374">
        <w:rPr>
          <w:rFonts w:ascii="Arial" w:eastAsiaTheme="minorEastAsia" w:hAnsi="Arial" w:cs="Arial" w:hint="eastAsia"/>
          <w:kern w:val="2"/>
        </w:rPr>
        <w:t>》</w:t>
      </w:r>
      <w:r w:rsidR="00AE1374" w:rsidRPr="0000420E">
        <w:rPr>
          <w:rFonts w:ascii="Arial" w:eastAsiaTheme="minorEastAsia" w:hAnsi="Arial" w:cs="Arial"/>
          <w:kern w:val="2"/>
        </w:rPr>
        <w:t>要求</w:t>
      </w:r>
      <w:r w:rsidR="00AE1374">
        <w:rPr>
          <w:rFonts w:ascii="Arial" w:eastAsiaTheme="minorEastAsia" w:hAnsi="Arial" w:cs="Arial" w:hint="eastAsia"/>
          <w:kern w:val="2"/>
        </w:rPr>
        <w:t>，</w:t>
      </w:r>
      <w:r w:rsidR="008120AA" w:rsidRPr="0000420E">
        <w:rPr>
          <w:rFonts w:ascii="Arial" w:eastAsiaTheme="minorEastAsia" w:hAnsi="Arial" w:cs="Arial"/>
          <w:kern w:val="2"/>
        </w:rPr>
        <w:t>选择满足该方法</w:t>
      </w:r>
      <w:r w:rsidR="00651AD1" w:rsidRPr="0000420E">
        <w:rPr>
          <w:rFonts w:ascii="Arial" w:eastAsiaTheme="minorEastAsia" w:hAnsi="Arial" w:cs="Arial"/>
          <w:kern w:val="2"/>
        </w:rPr>
        <w:t>使用</w:t>
      </w:r>
      <w:r w:rsidR="008120AA" w:rsidRPr="0000420E">
        <w:rPr>
          <w:rFonts w:ascii="Arial" w:eastAsiaTheme="minorEastAsia" w:hAnsi="Arial" w:cs="Arial"/>
          <w:kern w:val="2"/>
        </w:rPr>
        <w:t>条件的、具有相同或相似性的</w:t>
      </w:r>
      <w:r w:rsidR="00651AD1" w:rsidRPr="0000420E">
        <w:rPr>
          <w:rFonts w:ascii="Arial" w:eastAsiaTheme="minorEastAsia" w:hAnsi="Arial" w:cs="Arial"/>
          <w:kern w:val="2"/>
        </w:rPr>
        <w:t>、</w:t>
      </w:r>
      <w:r w:rsidR="008120AA" w:rsidRPr="0000420E">
        <w:rPr>
          <w:rFonts w:ascii="Arial" w:eastAsiaTheme="minorEastAsia" w:hAnsi="Arial" w:cs="Arial"/>
          <w:kern w:val="2"/>
        </w:rPr>
        <w:t>相同出让（或处置价款）方式的交易案例</w:t>
      </w:r>
      <w:r w:rsidR="00651AD1" w:rsidRPr="0000420E">
        <w:rPr>
          <w:rFonts w:ascii="Arial" w:eastAsiaTheme="minorEastAsia" w:hAnsi="Arial" w:cs="Arial"/>
          <w:kern w:val="2"/>
        </w:rPr>
        <w:t>；</w:t>
      </w:r>
      <w:r w:rsidR="008120AA" w:rsidRPr="0000420E">
        <w:rPr>
          <w:rFonts w:ascii="Arial" w:eastAsiaTheme="minorEastAsia" w:hAnsi="Arial" w:cs="Arial"/>
          <w:kern w:val="2"/>
        </w:rPr>
        <w:t>应</w:t>
      </w:r>
      <w:r w:rsidR="00651AD1" w:rsidRPr="0000420E">
        <w:rPr>
          <w:rFonts w:ascii="Arial" w:eastAsiaTheme="minorEastAsia" w:hAnsi="Arial" w:cs="Arial"/>
          <w:kern w:val="2"/>
        </w:rPr>
        <w:t>确定反应</w:t>
      </w:r>
      <w:r w:rsidR="008120AA" w:rsidRPr="0000420E">
        <w:rPr>
          <w:rFonts w:ascii="Arial" w:eastAsiaTheme="minorEastAsia" w:hAnsi="Arial" w:cs="Arial"/>
          <w:kern w:val="2"/>
        </w:rPr>
        <w:t>评估对象特点</w:t>
      </w:r>
      <w:r w:rsidR="00651AD1" w:rsidRPr="0000420E">
        <w:rPr>
          <w:rFonts w:ascii="Arial" w:eastAsiaTheme="minorEastAsia" w:hAnsi="Arial" w:cs="Arial"/>
          <w:kern w:val="2"/>
        </w:rPr>
        <w:t>的</w:t>
      </w:r>
      <w:r w:rsidR="008120AA" w:rsidRPr="0000420E">
        <w:rPr>
          <w:rFonts w:ascii="Arial" w:eastAsiaTheme="minorEastAsia" w:hAnsi="Arial" w:cs="Arial"/>
          <w:kern w:val="2"/>
        </w:rPr>
        <w:t>可比因素，</w:t>
      </w:r>
      <w:r w:rsidR="00651AD1" w:rsidRPr="0000420E">
        <w:rPr>
          <w:rFonts w:ascii="Arial" w:eastAsiaTheme="minorEastAsia" w:hAnsi="Arial" w:cs="Arial"/>
          <w:kern w:val="2"/>
        </w:rPr>
        <w:t>且各</w:t>
      </w:r>
      <w:r w:rsidR="008120AA" w:rsidRPr="0000420E">
        <w:rPr>
          <w:rFonts w:ascii="Arial" w:eastAsiaTheme="minorEastAsia" w:hAnsi="Arial" w:cs="Arial"/>
          <w:kern w:val="2"/>
        </w:rPr>
        <w:t>可比因素</w:t>
      </w:r>
      <w:r w:rsidR="00651AD1" w:rsidRPr="0000420E">
        <w:rPr>
          <w:rFonts w:ascii="Arial" w:eastAsiaTheme="minorEastAsia" w:hAnsi="Arial" w:cs="Arial"/>
          <w:kern w:val="2"/>
        </w:rPr>
        <w:t>之间</w:t>
      </w:r>
      <w:r w:rsidR="008120AA" w:rsidRPr="0000420E">
        <w:rPr>
          <w:rFonts w:ascii="Arial" w:eastAsiaTheme="minorEastAsia" w:hAnsi="Arial" w:cs="Arial"/>
          <w:kern w:val="2"/>
        </w:rPr>
        <w:t>具有相对独立性</w:t>
      </w:r>
      <w:r w:rsidR="00651AD1" w:rsidRPr="0000420E">
        <w:rPr>
          <w:rFonts w:ascii="Arial" w:eastAsiaTheme="minorEastAsia" w:hAnsi="Arial" w:cs="Arial"/>
          <w:kern w:val="2"/>
        </w:rPr>
        <w:t>；</w:t>
      </w:r>
      <w:r w:rsidR="00AE1374" w:rsidRPr="00AE1374">
        <w:rPr>
          <w:rFonts w:ascii="Arial" w:eastAsiaTheme="minorEastAsia" w:hAnsi="Arial" w:cs="Arial" w:hint="eastAsia"/>
          <w:kern w:val="2"/>
        </w:rPr>
        <w:t>参照《矿业权评估参数确定指导意见》有关要求</w:t>
      </w:r>
      <w:r w:rsidR="00AE1374">
        <w:rPr>
          <w:rFonts w:ascii="Arial" w:eastAsiaTheme="minorEastAsia" w:hAnsi="Arial" w:cs="Arial" w:hint="eastAsia"/>
          <w:kern w:val="2"/>
        </w:rPr>
        <w:t>，进行可比因素的确定并计算可比因素调整系数</w:t>
      </w:r>
      <w:r w:rsidR="00AE1374" w:rsidRPr="00AE1374">
        <w:rPr>
          <w:rFonts w:ascii="Arial" w:eastAsiaTheme="minorEastAsia" w:hAnsi="Arial" w:cs="Arial" w:hint="eastAsia"/>
          <w:kern w:val="2"/>
        </w:rPr>
        <w:t>。</w:t>
      </w:r>
    </w:p>
    <w:p w:rsidR="008120AA" w:rsidRPr="0000420E" w:rsidRDefault="00651AD1" w:rsidP="00651AD1">
      <w:pPr>
        <w:pStyle w:val="ab"/>
        <w:spacing w:before="0" w:beforeAutospacing="0" w:after="0" w:afterAutospacing="0" w:line="360" w:lineRule="auto"/>
        <w:ind w:firstLineChars="200" w:firstLine="480"/>
        <w:rPr>
          <w:rFonts w:ascii="Arial" w:eastAsiaTheme="minorEastAsia" w:hAnsi="Arial" w:cs="Arial"/>
          <w:kern w:val="2"/>
        </w:rPr>
      </w:pPr>
      <w:r w:rsidRPr="0000420E">
        <w:rPr>
          <w:rFonts w:ascii="Arial" w:eastAsiaTheme="minorEastAsia" w:hAnsi="Arial" w:cs="Arial"/>
          <w:kern w:val="2"/>
        </w:rPr>
        <w:t>7.4</w:t>
      </w:r>
      <w:r w:rsidR="008120AA" w:rsidRPr="0000420E">
        <w:rPr>
          <w:rFonts w:ascii="Arial" w:eastAsiaTheme="minorEastAsia" w:hAnsi="Arial" w:cs="Arial"/>
          <w:kern w:val="2"/>
        </w:rPr>
        <w:t>单位面积</w:t>
      </w:r>
      <w:r w:rsidRPr="0000420E">
        <w:rPr>
          <w:rFonts w:ascii="Arial" w:eastAsiaTheme="minorEastAsia" w:hAnsi="Arial" w:cs="Arial"/>
          <w:kern w:val="2"/>
        </w:rPr>
        <w:t>倍数法</w:t>
      </w:r>
      <w:r w:rsidR="000777C0" w:rsidRPr="0000420E">
        <w:rPr>
          <w:rFonts w:ascii="Arial" w:eastAsiaTheme="minorEastAsia" w:hAnsi="Arial" w:cs="Arial"/>
          <w:kern w:val="2"/>
        </w:rPr>
        <w:t>：</w:t>
      </w:r>
      <w:r w:rsidRPr="0000420E">
        <w:rPr>
          <w:rFonts w:ascii="Arial" w:eastAsiaTheme="minorEastAsia" w:hAnsi="Arial" w:cs="Arial"/>
          <w:kern w:val="2"/>
        </w:rPr>
        <w:t>单位面积探矿权价值倍数，</w:t>
      </w:r>
      <w:r w:rsidR="008120AA" w:rsidRPr="0000420E">
        <w:rPr>
          <w:rFonts w:ascii="Arial" w:eastAsiaTheme="minorEastAsia" w:hAnsi="Arial" w:cs="Arial"/>
          <w:kern w:val="2"/>
        </w:rPr>
        <w:t>可以利用国土资源主管部门发布的</w:t>
      </w:r>
      <w:r w:rsidRPr="0000420E">
        <w:rPr>
          <w:rFonts w:ascii="Arial" w:eastAsiaTheme="minorEastAsia" w:hAnsi="Arial" w:cs="Arial"/>
          <w:kern w:val="2"/>
        </w:rPr>
        <w:t>、</w:t>
      </w:r>
      <w:r w:rsidR="008120AA" w:rsidRPr="0000420E">
        <w:rPr>
          <w:rFonts w:ascii="Arial" w:eastAsiaTheme="minorEastAsia" w:hAnsi="Arial" w:cs="Arial"/>
          <w:kern w:val="2"/>
        </w:rPr>
        <w:t>以及其他途径取得的</w:t>
      </w:r>
      <w:r w:rsidRPr="0000420E">
        <w:rPr>
          <w:rFonts w:ascii="Arial" w:eastAsiaTheme="minorEastAsia" w:hAnsi="Arial" w:cs="Arial"/>
          <w:kern w:val="2"/>
        </w:rPr>
        <w:t>距评估基准日最近的</w:t>
      </w:r>
      <w:r w:rsidR="008120AA" w:rsidRPr="0000420E">
        <w:rPr>
          <w:rFonts w:ascii="Arial" w:eastAsiaTheme="minorEastAsia" w:hAnsi="Arial" w:cs="Arial"/>
          <w:kern w:val="2"/>
        </w:rPr>
        <w:t>低勘查程度单位面积探矿权价值相关资料确定。</w:t>
      </w:r>
    </w:p>
    <w:p w:rsidR="008120AA" w:rsidRPr="0000420E" w:rsidRDefault="00651AD1" w:rsidP="00ED2466">
      <w:pPr>
        <w:pStyle w:val="ab"/>
        <w:spacing w:before="0" w:beforeAutospacing="0" w:after="0" w:afterAutospacing="0" w:line="360" w:lineRule="auto"/>
        <w:ind w:firstLineChars="200" w:firstLine="480"/>
        <w:rPr>
          <w:rFonts w:ascii="Arial" w:eastAsiaTheme="minorEastAsia" w:hAnsi="Arial" w:cs="Arial"/>
          <w:kern w:val="2"/>
        </w:rPr>
      </w:pPr>
      <w:r w:rsidRPr="0000420E">
        <w:rPr>
          <w:rFonts w:ascii="Arial" w:eastAsiaTheme="minorEastAsia" w:hAnsi="Arial" w:cs="Arial"/>
          <w:kern w:val="2"/>
        </w:rPr>
        <w:t>7.5</w:t>
      </w:r>
      <w:r w:rsidR="008120AA" w:rsidRPr="0000420E">
        <w:rPr>
          <w:rFonts w:ascii="Arial" w:eastAsiaTheme="minorEastAsia" w:hAnsi="Arial" w:cs="Arial"/>
          <w:kern w:val="2"/>
        </w:rPr>
        <w:t>资源价值比例</w:t>
      </w:r>
      <w:r w:rsidR="000777C0" w:rsidRPr="0000420E">
        <w:rPr>
          <w:rFonts w:ascii="Arial" w:eastAsiaTheme="minorEastAsia" w:hAnsi="Arial" w:cs="Arial"/>
          <w:kern w:val="2"/>
        </w:rPr>
        <w:t>：</w:t>
      </w:r>
      <w:r w:rsidR="008120AA" w:rsidRPr="0000420E">
        <w:rPr>
          <w:rFonts w:ascii="Arial" w:eastAsiaTheme="minorEastAsia" w:hAnsi="Arial" w:cs="Arial"/>
          <w:kern w:val="2"/>
        </w:rPr>
        <w:t>根据</w:t>
      </w:r>
      <w:r w:rsidR="00964E31" w:rsidRPr="0000420E">
        <w:rPr>
          <w:rFonts w:ascii="Arial" w:eastAsiaTheme="minorEastAsia" w:hAnsi="Arial" w:cs="Arial"/>
          <w:kern w:val="2"/>
        </w:rPr>
        <w:t>相同矿种，处置矿业权价款，综合考虑勘查区地质矿产特征、资源品质、开发利用条件、基础设施条件、矿业市场条件等因素，选择有效交易案例，</w:t>
      </w:r>
      <w:r w:rsidR="008120AA" w:rsidRPr="0000420E">
        <w:rPr>
          <w:rFonts w:ascii="Arial" w:eastAsiaTheme="minorEastAsia" w:hAnsi="Arial" w:cs="Arial"/>
          <w:kern w:val="2"/>
        </w:rPr>
        <w:t>合理分析确定探矿权价值占资源价值的比例</w:t>
      </w:r>
      <w:r w:rsidR="00964E31" w:rsidRPr="0000420E">
        <w:rPr>
          <w:rFonts w:ascii="Arial" w:eastAsiaTheme="minorEastAsia" w:hAnsi="Arial" w:cs="Arial"/>
          <w:kern w:val="2"/>
        </w:rPr>
        <w:t>。或利用相关统计数据等资料，确定探矿权价值占资源价值的比例。</w:t>
      </w:r>
    </w:p>
    <w:p w:rsidR="00964E31" w:rsidRPr="0000420E" w:rsidRDefault="00964E31" w:rsidP="00964E31">
      <w:pPr>
        <w:pStyle w:val="ab"/>
        <w:spacing w:before="0" w:beforeAutospacing="0" w:after="0" w:afterAutospacing="0" w:line="360" w:lineRule="auto"/>
        <w:ind w:firstLineChars="200" w:firstLine="480"/>
        <w:rPr>
          <w:rFonts w:ascii="Arial" w:eastAsiaTheme="minorEastAsia" w:hAnsi="Arial" w:cs="Arial"/>
          <w:kern w:val="2"/>
        </w:rPr>
      </w:pPr>
      <w:r w:rsidRPr="0000420E">
        <w:rPr>
          <w:rFonts w:ascii="Arial" w:eastAsiaTheme="minorEastAsia" w:hAnsi="Arial" w:cs="Arial"/>
          <w:kern w:val="2"/>
        </w:rPr>
        <w:t xml:space="preserve">7.6 </w:t>
      </w:r>
      <w:r w:rsidRPr="0000420E">
        <w:rPr>
          <w:rFonts w:ascii="Arial" w:eastAsiaTheme="minorEastAsia" w:hAnsi="Arial" w:cs="Arial"/>
          <w:kern w:val="2"/>
        </w:rPr>
        <w:t>评估利用可采储量</w:t>
      </w:r>
      <w:r w:rsidR="000777C0" w:rsidRPr="0000420E">
        <w:rPr>
          <w:rFonts w:ascii="Arial" w:eastAsiaTheme="minorEastAsia" w:hAnsi="Arial" w:cs="Arial"/>
          <w:kern w:val="2"/>
        </w:rPr>
        <w:t>：</w:t>
      </w:r>
      <w:r w:rsidRPr="0000420E">
        <w:rPr>
          <w:rFonts w:ascii="Arial" w:eastAsiaTheme="minorEastAsia" w:hAnsi="Arial" w:cs="Arial"/>
          <w:kern w:val="2"/>
        </w:rPr>
        <w:t>应以矿产资源储量报告为依据。矿产资源储量报告应按国土资源主管部门的相关规定进行评审和备案。</w:t>
      </w:r>
    </w:p>
    <w:p w:rsidR="00964E31" w:rsidRPr="0000420E" w:rsidRDefault="00964E31" w:rsidP="00964E31">
      <w:pPr>
        <w:pStyle w:val="ab"/>
        <w:spacing w:before="0" w:beforeAutospacing="0" w:after="0" w:afterAutospacing="0" w:line="360" w:lineRule="auto"/>
        <w:ind w:firstLineChars="200" w:firstLine="480"/>
        <w:rPr>
          <w:rFonts w:ascii="Arial" w:eastAsiaTheme="minorEastAsia" w:hAnsi="Arial" w:cs="Arial"/>
          <w:kern w:val="2"/>
        </w:rPr>
      </w:pPr>
      <w:r w:rsidRPr="0000420E">
        <w:rPr>
          <w:rFonts w:ascii="Arial" w:eastAsiaTheme="minorEastAsia" w:hAnsi="Arial" w:cs="Arial"/>
          <w:kern w:val="2"/>
        </w:rPr>
        <w:t>7.6.1</w:t>
      </w:r>
      <w:r w:rsidRPr="0000420E">
        <w:rPr>
          <w:rFonts w:ascii="Arial" w:eastAsiaTheme="minorEastAsia" w:hAnsi="Arial" w:cs="Arial"/>
          <w:kern w:val="2"/>
        </w:rPr>
        <w:t>根据《矿业权评估利用资源储量指导意见》的有关要求确定。</w:t>
      </w:r>
    </w:p>
    <w:p w:rsidR="00964E31" w:rsidRPr="0000420E" w:rsidRDefault="00964E31" w:rsidP="00964E31">
      <w:pPr>
        <w:pStyle w:val="ab"/>
        <w:spacing w:before="0" w:beforeAutospacing="0" w:after="0" w:afterAutospacing="0" w:line="360" w:lineRule="auto"/>
        <w:ind w:firstLineChars="200" w:firstLine="480"/>
        <w:rPr>
          <w:rFonts w:ascii="Arial" w:eastAsiaTheme="minorEastAsia" w:hAnsi="Arial" w:cs="Arial"/>
          <w:kern w:val="2"/>
        </w:rPr>
      </w:pPr>
      <w:r w:rsidRPr="0000420E">
        <w:rPr>
          <w:rFonts w:ascii="Arial" w:eastAsiaTheme="minorEastAsia" w:hAnsi="Arial" w:cs="Arial"/>
          <w:kern w:val="2"/>
        </w:rPr>
        <w:t>7.6.2</w:t>
      </w:r>
      <w:r w:rsidR="00BA33FD" w:rsidRPr="0000420E">
        <w:rPr>
          <w:rFonts w:ascii="Arial" w:eastAsiaTheme="minorEastAsia" w:hAnsi="Arial" w:cs="Arial"/>
          <w:kern w:val="2"/>
        </w:rPr>
        <w:t>评估利用保有资源储量，</w:t>
      </w:r>
      <w:r w:rsidRPr="0000420E">
        <w:rPr>
          <w:rFonts w:ascii="Arial" w:eastAsiaTheme="minorEastAsia" w:hAnsi="Arial" w:cs="Arial"/>
          <w:kern w:val="2"/>
        </w:rPr>
        <w:t>内蕴经济资源量（</w:t>
      </w:r>
      <w:r w:rsidRPr="0000420E">
        <w:rPr>
          <w:rFonts w:ascii="Arial" w:eastAsiaTheme="minorEastAsia" w:hAnsi="Arial" w:cs="Arial"/>
          <w:kern w:val="2"/>
        </w:rPr>
        <w:t>333</w:t>
      </w:r>
      <w:r w:rsidRPr="0000420E">
        <w:rPr>
          <w:rFonts w:ascii="Arial" w:eastAsiaTheme="minorEastAsia" w:hAnsi="Arial" w:cs="Arial"/>
          <w:kern w:val="2"/>
        </w:rPr>
        <w:t>）和预测的资源量</w:t>
      </w:r>
      <w:r w:rsidRPr="0000420E">
        <w:rPr>
          <w:rFonts w:ascii="Arial" w:eastAsiaTheme="minorEastAsia" w:hAnsi="Arial" w:cs="Arial"/>
          <w:kern w:val="2"/>
        </w:rPr>
        <w:t>(334)?</w:t>
      </w:r>
      <w:r w:rsidRPr="0000420E">
        <w:rPr>
          <w:rFonts w:ascii="Arial" w:eastAsiaTheme="minorEastAsia" w:hAnsi="Arial" w:cs="Arial"/>
          <w:kern w:val="2"/>
        </w:rPr>
        <w:t>，按照评估方法采取不同的处理</w:t>
      </w:r>
      <w:r w:rsidR="00DB17B4" w:rsidRPr="0000420E">
        <w:rPr>
          <w:rFonts w:ascii="Arial" w:eastAsiaTheme="minorEastAsia" w:hAnsi="Arial" w:cs="Arial"/>
          <w:kern w:val="2"/>
        </w:rPr>
        <w:t>方式</w:t>
      </w:r>
      <w:r w:rsidRPr="0000420E">
        <w:rPr>
          <w:rFonts w:ascii="Arial" w:eastAsiaTheme="minorEastAsia" w:hAnsi="Arial" w:cs="Arial"/>
          <w:kern w:val="2"/>
        </w:rPr>
        <w:t>：</w:t>
      </w:r>
    </w:p>
    <w:p w:rsidR="00964E31" w:rsidRPr="0000420E" w:rsidRDefault="00964E31" w:rsidP="00964E31">
      <w:pPr>
        <w:pStyle w:val="ab"/>
        <w:spacing w:before="0" w:beforeAutospacing="0" w:after="0" w:afterAutospacing="0" w:line="360" w:lineRule="auto"/>
        <w:ind w:firstLineChars="200" w:firstLine="480"/>
        <w:rPr>
          <w:rFonts w:ascii="Arial" w:eastAsiaTheme="minorEastAsia" w:hAnsi="Arial" w:cs="Arial"/>
          <w:kern w:val="2"/>
        </w:rPr>
      </w:pPr>
      <w:r w:rsidRPr="0000420E">
        <w:rPr>
          <w:rFonts w:ascii="Arial" w:eastAsiaTheme="minorEastAsia" w:hAnsi="Arial" w:cs="Arial"/>
          <w:kern w:val="2"/>
        </w:rPr>
        <w:t>（</w:t>
      </w:r>
      <w:r w:rsidRPr="0000420E">
        <w:rPr>
          <w:rFonts w:ascii="Arial" w:eastAsiaTheme="minorEastAsia" w:hAnsi="Arial" w:cs="Arial"/>
          <w:kern w:val="2"/>
        </w:rPr>
        <w:t>1</w:t>
      </w:r>
      <w:r w:rsidRPr="0000420E">
        <w:rPr>
          <w:rFonts w:ascii="Arial" w:eastAsiaTheme="minorEastAsia" w:hAnsi="Arial" w:cs="Arial"/>
          <w:kern w:val="2"/>
        </w:rPr>
        <w:t>）折现现金流量风险系数调整法，内蕴经济资源量（</w:t>
      </w:r>
      <w:r w:rsidRPr="0000420E">
        <w:rPr>
          <w:rFonts w:ascii="Arial" w:eastAsiaTheme="minorEastAsia" w:hAnsi="Arial" w:cs="Arial"/>
          <w:kern w:val="2"/>
        </w:rPr>
        <w:t>333</w:t>
      </w:r>
      <w:r w:rsidRPr="0000420E">
        <w:rPr>
          <w:rFonts w:ascii="Arial" w:eastAsiaTheme="minorEastAsia" w:hAnsi="Arial" w:cs="Arial"/>
          <w:kern w:val="2"/>
        </w:rPr>
        <w:t>）和预测的资源量</w:t>
      </w:r>
      <w:r w:rsidRPr="0000420E">
        <w:rPr>
          <w:rFonts w:ascii="Arial" w:eastAsiaTheme="minorEastAsia" w:hAnsi="Arial" w:cs="Arial"/>
          <w:kern w:val="2"/>
        </w:rPr>
        <w:t>(334)?</w:t>
      </w:r>
      <w:r w:rsidRPr="0000420E">
        <w:rPr>
          <w:rFonts w:ascii="Arial" w:eastAsiaTheme="minorEastAsia" w:hAnsi="Arial" w:cs="Arial"/>
          <w:kern w:val="2"/>
        </w:rPr>
        <w:t>全部参与评估计算，不做可信度系数调整。</w:t>
      </w:r>
    </w:p>
    <w:p w:rsidR="00964E31" w:rsidRPr="0000420E" w:rsidRDefault="00964E31" w:rsidP="00964E31">
      <w:pPr>
        <w:pStyle w:val="ab"/>
        <w:spacing w:before="0" w:beforeAutospacing="0" w:after="0" w:afterAutospacing="0" w:line="360" w:lineRule="auto"/>
        <w:ind w:firstLineChars="200" w:firstLine="480"/>
        <w:rPr>
          <w:rFonts w:ascii="Arial" w:eastAsiaTheme="minorEastAsia" w:hAnsi="Arial" w:cs="Arial"/>
          <w:kern w:val="2"/>
        </w:rPr>
      </w:pPr>
      <w:r w:rsidRPr="0000420E">
        <w:rPr>
          <w:rFonts w:ascii="Arial" w:eastAsiaTheme="minorEastAsia" w:hAnsi="Arial" w:cs="Arial"/>
          <w:kern w:val="2"/>
        </w:rPr>
        <w:t>（</w:t>
      </w:r>
      <w:r w:rsidRPr="0000420E">
        <w:rPr>
          <w:rFonts w:ascii="Arial" w:eastAsiaTheme="minorEastAsia" w:hAnsi="Arial" w:cs="Arial"/>
          <w:kern w:val="2"/>
        </w:rPr>
        <w:t>2</w:t>
      </w:r>
      <w:r w:rsidRPr="0000420E">
        <w:rPr>
          <w:rFonts w:ascii="Arial" w:eastAsiaTheme="minorEastAsia" w:hAnsi="Arial" w:cs="Arial"/>
          <w:kern w:val="2"/>
        </w:rPr>
        <w:t>）折现现金流量法和收入权益法，内蕴经济资源量（</w:t>
      </w:r>
      <w:r w:rsidRPr="0000420E">
        <w:rPr>
          <w:rFonts w:ascii="Arial" w:eastAsiaTheme="minorEastAsia" w:hAnsi="Arial" w:cs="Arial"/>
          <w:kern w:val="2"/>
        </w:rPr>
        <w:t>333</w:t>
      </w:r>
      <w:r w:rsidRPr="0000420E">
        <w:rPr>
          <w:rFonts w:ascii="Arial" w:eastAsiaTheme="minorEastAsia" w:hAnsi="Arial" w:cs="Arial"/>
          <w:kern w:val="2"/>
        </w:rPr>
        <w:t>）全部参与评估计算并进行可信度系数调整；预测的资源量</w:t>
      </w:r>
      <w:r w:rsidRPr="0000420E">
        <w:rPr>
          <w:rFonts w:ascii="Arial" w:eastAsiaTheme="minorEastAsia" w:hAnsi="Arial" w:cs="Arial"/>
          <w:kern w:val="2"/>
        </w:rPr>
        <w:t>(334)?</w:t>
      </w:r>
      <w:r w:rsidR="00BA33FD" w:rsidRPr="0000420E">
        <w:rPr>
          <w:rFonts w:ascii="Arial" w:eastAsiaTheme="minorEastAsia" w:hAnsi="Arial" w:cs="Arial"/>
          <w:kern w:val="2"/>
        </w:rPr>
        <w:t>，</w:t>
      </w:r>
      <w:r w:rsidRPr="0000420E">
        <w:rPr>
          <w:rFonts w:ascii="Arial" w:eastAsiaTheme="minorEastAsia" w:hAnsi="Arial" w:cs="Arial"/>
          <w:kern w:val="2"/>
        </w:rPr>
        <w:t>按国土资源主管部门的规定确定是否参与评估。</w:t>
      </w:r>
    </w:p>
    <w:p w:rsidR="00964E31" w:rsidRPr="0000420E" w:rsidRDefault="00BA33FD" w:rsidP="00964E31">
      <w:pPr>
        <w:pStyle w:val="ab"/>
        <w:spacing w:before="0" w:beforeAutospacing="0" w:after="0" w:afterAutospacing="0" w:line="360" w:lineRule="auto"/>
        <w:ind w:firstLineChars="200" w:firstLine="480"/>
        <w:rPr>
          <w:rFonts w:ascii="Arial" w:eastAsiaTheme="minorEastAsia" w:hAnsi="Arial" w:cs="Arial"/>
          <w:kern w:val="2"/>
        </w:rPr>
      </w:pPr>
      <w:r w:rsidRPr="0000420E">
        <w:rPr>
          <w:rFonts w:ascii="Arial" w:eastAsiaTheme="minorEastAsia" w:hAnsi="Arial" w:cs="Arial"/>
          <w:kern w:val="2"/>
        </w:rPr>
        <w:t>（</w:t>
      </w:r>
      <w:r w:rsidRPr="0000420E">
        <w:rPr>
          <w:rFonts w:ascii="Arial" w:eastAsiaTheme="minorEastAsia" w:hAnsi="Arial" w:cs="Arial"/>
          <w:kern w:val="2"/>
        </w:rPr>
        <w:t>3</w:t>
      </w:r>
      <w:r w:rsidRPr="0000420E">
        <w:rPr>
          <w:rFonts w:ascii="Arial" w:eastAsiaTheme="minorEastAsia" w:hAnsi="Arial" w:cs="Arial"/>
          <w:kern w:val="2"/>
        </w:rPr>
        <w:t>）</w:t>
      </w:r>
      <w:r w:rsidR="00964E31" w:rsidRPr="0000420E">
        <w:rPr>
          <w:rFonts w:ascii="Arial" w:eastAsiaTheme="minorEastAsia" w:hAnsi="Arial" w:cs="Arial"/>
          <w:kern w:val="2"/>
        </w:rPr>
        <w:t>其他评估方法涉及预测的资源量</w:t>
      </w:r>
      <w:r w:rsidR="00964E31" w:rsidRPr="0000420E">
        <w:rPr>
          <w:rFonts w:ascii="Arial" w:eastAsiaTheme="minorEastAsia" w:hAnsi="Arial" w:cs="Arial"/>
          <w:kern w:val="2"/>
        </w:rPr>
        <w:t>(334)?</w:t>
      </w:r>
      <w:r w:rsidR="00964E31" w:rsidRPr="0000420E">
        <w:rPr>
          <w:rFonts w:ascii="Arial" w:eastAsiaTheme="minorEastAsia" w:hAnsi="Arial" w:cs="Arial"/>
          <w:kern w:val="2"/>
        </w:rPr>
        <w:t>，国土资源主管部门有规定的，从其规定。</w:t>
      </w:r>
    </w:p>
    <w:p w:rsidR="008120AA" w:rsidRPr="0000420E" w:rsidRDefault="00BA33FD" w:rsidP="00BA33FD">
      <w:pPr>
        <w:pStyle w:val="ab"/>
        <w:spacing w:before="0" w:beforeAutospacing="0" w:after="0" w:afterAutospacing="0" w:line="360" w:lineRule="auto"/>
        <w:ind w:firstLineChars="200" w:firstLine="480"/>
        <w:rPr>
          <w:rFonts w:ascii="Arial" w:eastAsiaTheme="minorEastAsia" w:hAnsi="Arial" w:cs="Arial"/>
          <w:kern w:val="2"/>
        </w:rPr>
      </w:pPr>
      <w:r w:rsidRPr="0000420E">
        <w:rPr>
          <w:rFonts w:ascii="Arial" w:eastAsiaTheme="minorEastAsia" w:hAnsi="Arial" w:cs="Arial"/>
          <w:kern w:val="2"/>
        </w:rPr>
        <w:t>7.6.3</w:t>
      </w:r>
      <w:r w:rsidRPr="0000420E">
        <w:rPr>
          <w:rFonts w:ascii="Arial" w:eastAsiaTheme="minorEastAsia" w:hAnsi="Arial" w:cs="Arial"/>
          <w:kern w:val="2"/>
        </w:rPr>
        <w:t>评估利用保有资源储量，涉及国土资源主管部门规定的评估计算时点与评估基准日、资源储量估算截止日不同时，</w:t>
      </w:r>
      <w:r w:rsidR="008120AA" w:rsidRPr="0000420E">
        <w:rPr>
          <w:rFonts w:ascii="Arial" w:eastAsiaTheme="minorEastAsia" w:hAnsi="Arial" w:cs="Arial"/>
          <w:kern w:val="2"/>
        </w:rPr>
        <w:t>以经评审备案的保有资源储量为基础</w:t>
      </w:r>
      <w:r w:rsidR="00DB17B4" w:rsidRPr="0000420E">
        <w:rPr>
          <w:rFonts w:ascii="Arial" w:eastAsiaTheme="minorEastAsia" w:hAnsi="Arial" w:cs="Arial"/>
          <w:kern w:val="2"/>
        </w:rPr>
        <w:t>，考虑期间动用资源储量和净增资源储量，按下列公式</w:t>
      </w:r>
      <w:r w:rsidRPr="0000420E">
        <w:rPr>
          <w:rFonts w:ascii="Arial" w:eastAsiaTheme="minorEastAsia" w:hAnsi="Arial" w:cs="Arial"/>
          <w:kern w:val="2"/>
        </w:rPr>
        <w:t>计算</w:t>
      </w:r>
      <w:r w:rsidR="00DB17B4" w:rsidRPr="0000420E">
        <w:rPr>
          <w:rFonts w:ascii="Arial" w:eastAsiaTheme="minorEastAsia" w:hAnsi="Arial" w:cs="Arial"/>
          <w:kern w:val="2"/>
        </w:rPr>
        <w:t>确定</w:t>
      </w:r>
      <w:r w:rsidRPr="0000420E">
        <w:rPr>
          <w:rFonts w:ascii="Arial" w:eastAsiaTheme="minorEastAsia" w:hAnsi="Arial" w:cs="Arial"/>
          <w:kern w:val="2"/>
        </w:rPr>
        <w:t>评估</w:t>
      </w:r>
      <w:r w:rsidR="00DB17B4" w:rsidRPr="0000420E">
        <w:rPr>
          <w:rFonts w:ascii="Arial" w:eastAsiaTheme="minorEastAsia" w:hAnsi="Arial" w:cs="Arial"/>
          <w:kern w:val="2"/>
        </w:rPr>
        <w:t>利用</w:t>
      </w:r>
      <w:r w:rsidRPr="0000420E">
        <w:rPr>
          <w:rFonts w:ascii="Arial" w:eastAsiaTheme="minorEastAsia" w:hAnsi="Arial" w:cs="Arial"/>
          <w:kern w:val="2"/>
        </w:rPr>
        <w:t>保有资源储量</w:t>
      </w:r>
      <w:r w:rsidR="00DB17B4" w:rsidRPr="0000420E">
        <w:rPr>
          <w:rFonts w:ascii="Arial" w:eastAsiaTheme="minorEastAsia" w:hAnsi="Arial" w:cs="Arial"/>
          <w:kern w:val="2"/>
        </w:rPr>
        <w:t>：</w:t>
      </w:r>
    </w:p>
    <w:p w:rsidR="008120AA" w:rsidRPr="0000420E" w:rsidRDefault="008120AA" w:rsidP="008120AA">
      <w:pPr>
        <w:ind w:firstLineChars="200" w:firstLine="420"/>
        <w:rPr>
          <w:rFonts w:ascii="Arial" w:hAnsi="Arial" w:cs="Arial"/>
          <w:szCs w:val="21"/>
        </w:rPr>
      </w:pPr>
      <w:r w:rsidRPr="0000420E">
        <w:rPr>
          <w:rFonts w:ascii="宋体" w:eastAsia="宋体" w:hAnsi="宋体" w:cs="宋体" w:hint="eastAsia"/>
          <w:szCs w:val="21"/>
        </w:rPr>
        <w:t>①</w:t>
      </w:r>
      <w:r w:rsidRPr="0000420E">
        <w:rPr>
          <w:rFonts w:ascii="Arial" w:hAnsi="Arial" w:cs="Arial"/>
          <w:szCs w:val="21"/>
        </w:rPr>
        <w:t>评估基准日在资源储量估算截止日之后：</w:t>
      </w:r>
    </w:p>
    <w:p w:rsidR="008120AA" w:rsidRPr="0000420E" w:rsidRDefault="008120AA" w:rsidP="008120AA">
      <w:pPr>
        <w:ind w:firstLineChars="337" w:firstLine="708"/>
        <w:rPr>
          <w:rFonts w:ascii="Arial" w:hAnsi="Arial" w:cs="Arial"/>
          <w:szCs w:val="21"/>
        </w:rPr>
      </w:pPr>
      <w:r w:rsidRPr="0000420E">
        <w:rPr>
          <w:rFonts w:ascii="Arial" w:hAnsi="Arial" w:cs="Arial"/>
          <w:szCs w:val="21"/>
        </w:rPr>
        <w:t>参与评估的保有资源储量＝资源储量估算截止日保有资源储量</w:t>
      </w:r>
    </w:p>
    <w:p w:rsidR="008120AA" w:rsidRPr="0000420E" w:rsidRDefault="008120AA" w:rsidP="008120AA">
      <w:pPr>
        <w:ind w:firstLineChars="1552" w:firstLine="3259"/>
        <w:rPr>
          <w:rFonts w:ascii="Arial" w:hAnsi="Arial" w:cs="Arial"/>
          <w:szCs w:val="21"/>
        </w:rPr>
      </w:pPr>
      <w:r w:rsidRPr="0000420E">
        <w:rPr>
          <w:rFonts w:ascii="Arial" w:hAnsi="Arial" w:cs="Arial"/>
          <w:szCs w:val="21"/>
        </w:rPr>
        <w:lastRenderedPageBreak/>
        <w:t>－资源储量估算截止日至评估基准日的动用资源储量</w:t>
      </w:r>
    </w:p>
    <w:p w:rsidR="008120AA" w:rsidRPr="0000420E" w:rsidRDefault="008120AA" w:rsidP="008120AA">
      <w:pPr>
        <w:ind w:firstLineChars="1552" w:firstLine="3259"/>
        <w:rPr>
          <w:rFonts w:ascii="Arial" w:hAnsi="Arial" w:cs="Arial"/>
          <w:szCs w:val="21"/>
        </w:rPr>
      </w:pPr>
      <w:r w:rsidRPr="0000420E">
        <w:rPr>
          <w:rFonts w:ascii="Arial" w:hAnsi="Arial" w:cs="Arial"/>
          <w:szCs w:val="21"/>
        </w:rPr>
        <w:t>＋资源储量估算截止日至评估基准日期间净增资源储量</w:t>
      </w:r>
    </w:p>
    <w:p w:rsidR="008120AA" w:rsidRPr="0000420E" w:rsidRDefault="008120AA" w:rsidP="008120AA">
      <w:pPr>
        <w:ind w:firstLineChars="200" w:firstLine="420"/>
        <w:rPr>
          <w:rFonts w:ascii="Arial" w:hAnsi="Arial" w:cs="Arial"/>
          <w:szCs w:val="21"/>
        </w:rPr>
      </w:pPr>
      <w:r w:rsidRPr="0000420E">
        <w:rPr>
          <w:rFonts w:ascii="宋体" w:eastAsia="宋体" w:hAnsi="宋体" w:cs="宋体" w:hint="eastAsia"/>
          <w:szCs w:val="21"/>
        </w:rPr>
        <w:t>②</w:t>
      </w:r>
      <w:r w:rsidRPr="0000420E">
        <w:rPr>
          <w:rFonts w:ascii="Arial" w:hAnsi="Arial" w:cs="Arial"/>
          <w:szCs w:val="21"/>
        </w:rPr>
        <w:t>评估计算时点在资源储量估算截止日之前：</w:t>
      </w:r>
    </w:p>
    <w:p w:rsidR="008120AA" w:rsidRPr="0000420E" w:rsidRDefault="008120AA" w:rsidP="008120AA">
      <w:pPr>
        <w:ind w:firstLineChars="337" w:firstLine="708"/>
        <w:rPr>
          <w:rFonts w:ascii="Arial" w:hAnsi="Arial" w:cs="Arial"/>
          <w:szCs w:val="21"/>
        </w:rPr>
      </w:pPr>
      <w:r w:rsidRPr="0000420E">
        <w:rPr>
          <w:rFonts w:ascii="Arial" w:hAnsi="Arial" w:cs="Arial"/>
          <w:szCs w:val="21"/>
        </w:rPr>
        <w:t>参与评估的保有资源储量＝资源储量估算截止日保有资源储量</w:t>
      </w:r>
    </w:p>
    <w:p w:rsidR="008120AA" w:rsidRPr="0000420E" w:rsidRDefault="008120AA" w:rsidP="008120AA">
      <w:pPr>
        <w:ind w:firstLineChars="1552" w:firstLine="3259"/>
        <w:rPr>
          <w:rFonts w:ascii="Arial" w:hAnsi="Arial" w:cs="Arial"/>
          <w:szCs w:val="21"/>
        </w:rPr>
      </w:pPr>
      <w:r w:rsidRPr="0000420E">
        <w:rPr>
          <w:rFonts w:ascii="Arial" w:hAnsi="Arial" w:cs="Arial"/>
          <w:szCs w:val="21"/>
        </w:rPr>
        <w:t>＋评估计算时点至资源储量估算截止日的动用资源储量</w:t>
      </w:r>
    </w:p>
    <w:p w:rsidR="008120AA" w:rsidRPr="0000420E" w:rsidRDefault="00BA33FD" w:rsidP="00BA33FD">
      <w:pPr>
        <w:pStyle w:val="ab"/>
        <w:spacing w:before="0" w:beforeAutospacing="0" w:after="0" w:afterAutospacing="0" w:line="360" w:lineRule="auto"/>
        <w:ind w:firstLineChars="200" w:firstLine="480"/>
        <w:rPr>
          <w:rFonts w:ascii="Arial" w:hAnsi="Arial" w:cs="Arial"/>
          <w:szCs w:val="21"/>
        </w:rPr>
      </w:pPr>
      <w:r w:rsidRPr="0000420E">
        <w:rPr>
          <w:rFonts w:ascii="Arial" w:eastAsiaTheme="minorEastAsia" w:hAnsi="Arial" w:cs="Arial"/>
          <w:kern w:val="2"/>
        </w:rPr>
        <w:t>7.6.4</w:t>
      </w:r>
      <w:r w:rsidR="008120AA" w:rsidRPr="0000420E">
        <w:rPr>
          <w:rFonts w:ascii="Arial" w:eastAsiaTheme="minorEastAsia" w:hAnsi="Arial" w:cs="Arial"/>
          <w:kern w:val="2"/>
        </w:rPr>
        <w:t>评估利用资源储量</w:t>
      </w:r>
      <w:r w:rsidRPr="0000420E">
        <w:rPr>
          <w:rFonts w:ascii="Arial" w:eastAsiaTheme="minorEastAsia" w:hAnsi="Arial" w:cs="Arial"/>
          <w:kern w:val="2"/>
        </w:rPr>
        <w:t>和</w:t>
      </w:r>
      <w:r w:rsidR="008120AA" w:rsidRPr="0000420E">
        <w:rPr>
          <w:rFonts w:ascii="Arial" w:eastAsiaTheme="minorEastAsia" w:hAnsi="Arial" w:cs="Arial"/>
          <w:kern w:val="2"/>
        </w:rPr>
        <w:t>评估利用可采储量</w:t>
      </w:r>
      <w:r w:rsidRPr="0000420E">
        <w:rPr>
          <w:rFonts w:ascii="Arial" w:eastAsiaTheme="minorEastAsia" w:hAnsi="Arial" w:cs="Arial"/>
          <w:kern w:val="2"/>
        </w:rPr>
        <w:t>，按照《矿业权评估利用资源储量指导意见》的有关要求确定。</w:t>
      </w:r>
    </w:p>
    <w:p w:rsidR="008120AA" w:rsidRPr="0000420E" w:rsidRDefault="00DB17B4" w:rsidP="00DB17B4">
      <w:pPr>
        <w:pStyle w:val="ab"/>
        <w:spacing w:before="0" w:beforeAutospacing="0" w:after="0" w:afterAutospacing="0" w:line="360" w:lineRule="auto"/>
        <w:ind w:firstLineChars="200" w:firstLine="480"/>
        <w:rPr>
          <w:rFonts w:ascii="Arial" w:eastAsiaTheme="minorEastAsia" w:hAnsi="Arial" w:cs="Arial"/>
          <w:kern w:val="2"/>
        </w:rPr>
      </w:pPr>
      <w:r w:rsidRPr="0000420E">
        <w:rPr>
          <w:rFonts w:ascii="Arial" w:eastAsiaTheme="minorEastAsia" w:hAnsi="Arial" w:cs="Arial"/>
          <w:kern w:val="2"/>
        </w:rPr>
        <w:t>7.7</w:t>
      </w:r>
      <w:r w:rsidR="000777C0" w:rsidRPr="0000420E">
        <w:rPr>
          <w:rFonts w:ascii="Arial" w:eastAsiaTheme="minorEastAsia" w:hAnsi="Arial" w:cs="Arial"/>
          <w:kern w:val="2"/>
        </w:rPr>
        <w:t xml:space="preserve"> </w:t>
      </w:r>
      <w:r w:rsidR="008120AA" w:rsidRPr="0000420E">
        <w:rPr>
          <w:rFonts w:ascii="Arial" w:eastAsiaTheme="minorEastAsia" w:hAnsi="Arial" w:cs="Arial"/>
          <w:kern w:val="2"/>
        </w:rPr>
        <w:t>生产能力</w:t>
      </w:r>
      <w:r w:rsidR="000777C0" w:rsidRPr="0000420E">
        <w:rPr>
          <w:rFonts w:ascii="Arial" w:eastAsiaTheme="minorEastAsia" w:hAnsi="Arial" w:cs="Arial"/>
          <w:kern w:val="2"/>
        </w:rPr>
        <w:t>：</w:t>
      </w:r>
      <w:r w:rsidRPr="0000420E">
        <w:rPr>
          <w:rFonts w:ascii="Arial" w:eastAsiaTheme="minorEastAsia" w:hAnsi="Arial" w:cs="Arial"/>
          <w:kern w:val="2"/>
        </w:rPr>
        <w:t>按照探矿权、拟建在建矿山采矿权、生产矿山采矿权、改扩建矿山采矿权资料来源渠道以及资源的可利用性等的不同，分别处理。</w:t>
      </w:r>
    </w:p>
    <w:p w:rsidR="008120AA" w:rsidRPr="0000420E" w:rsidRDefault="00DB17B4" w:rsidP="00DB17B4">
      <w:pPr>
        <w:pStyle w:val="ab"/>
        <w:spacing w:before="0" w:beforeAutospacing="0" w:after="0" w:afterAutospacing="0" w:line="360" w:lineRule="auto"/>
        <w:ind w:firstLineChars="200" w:firstLine="480"/>
        <w:rPr>
          <w:rFonts w:ascii="Arial" w:eastAsiaTheme="minorEastAsia" w:hAnsi="Arial" w:cs="Arial"/>
          <w:kern w:val="2"/>
        </w:rPr>
      </w:pPr>
      <w:r w:rsidRPr="0000420E">
        <w:rPr>
          <w:rFonts w:ascii="Arial" w:eastAsiaTheme="minorEastAsia" w:hAnsi="Arial" w:cs="Arial"/>
          <w:kern w:val="2"/>
        </w:rPr>
        <w:t>7.7.1</w:t>
      </w:r>
      <w:r w:rsidR="000777C0" w:rsidRPr="0000420E">
        <w:rPr>
          <w:rFonts w:ascii="Arial" w:eastAsiaTheme="minorEastAsia" w:hAnsi="Arial" w:cs="Arial"/>
          <w:kern w:val="2"/>
        </w:rPr>
        <w:t xml:space="preserve"> </w:t>
      </w:r>
      <w:r w:rsidR="008120AA" w:rsidRPr="0000420E">
        <w:rPr>
          <w:rFonts w:ascii="Arial" w:eastAsiaTheme="minorEastAsia" w:hAnsi="Arial" w:cs="Arial"/>
          <w:kern w:val="2"/>
        </w:rPr>
        <w:t>探矿权</w:t>
      </w:r>
      <w:r w:rsidRPr="0000420E">
        <w:rPr>
          <w:rFonts w:ascii="Arial" w:eastAsiaTheme="minorEastAsia" w:hAnsi="Arial" w:cs="Arial"/>
          <w:kern w:val="2"/>
        </w:rPr>
        <w:t>，</w:t>
      </w:r>
      <w:r w:rsidR="008120AA" w:rsidRPr="0000420E">
        <w:rPr>
          <w:rFonts w:ascii="Arial" w:eastAsiaTheme="minorEastAsia" w:hAnsi="Arial" w:cs="Arial"/>
          <w:kern w:val="2"/>
        </w:rPr>
        <w:t>有为申请登记</w:t>
      </w:r>
      <w:r w:rsidRPr="0000420E">
        <w:rPr>
          <w:rFonts w:ascii="Arial" w:eastAsiaTheme="minorEastAsia" w:hAnsi="Arial" w:cs="Arial"/>
          <w:kern w:val="2"/>
        </w:rPr>
        <w:t>按相关规定要求</w:t>
      </w:r>
      <w:r w:rsidR="008120AA" w:rsidRPr="0000420E">
        <w:rPr>
          <w:rFonts w:ascii="Arial" w:eastAsiaTheme="minorEastAsia" w:hAnsi="Arial" w:cs="Arial"/>
          <w:kern w:val="2"/>
        </w:rPr>
        <w:t>编制的矿产资源开发利用方案，按该矿产资源开发利用方案确定生产能力；无上述矿产资源开发利用方案</w:t>
      </w:r>
      <w:r w:rsidRPr="0000420E">
        <w:rPr>
          <w:rFonts w:ascii="Arial" w:eastAsiaTheme="minorEastAsia" w:hAnsi="Arial" w:cs="Arial"/>
          <w:kern w:val="2"/>
        </w:rPr>
        <w:t>、</w:t>
      </w:r>
      <w:r w:rsidR="008120AA" w:rsidRPr="0000420E">
        <w:rPr>
          <w:rFonts w:ascii="Arial" w:eastAsiaTheme="minorEastAsia" w:hAnsi="Arial" w:cs="Arial"/>
          <w:kern w:val="2"/>
        </w:rPr>
        <w:t>有矿区总体规划，按矿区总体规划</w:t>
      </w:r>
      <w:r w:rsidRPr="0000420E">
        <w:rPr>
          <w:rFonts w:ascii="Arial" w:eastAsiaTheme="minorEastAsia" w:hAnsi="Arial" w:cs="Arial"/>
          <w:kern w:val="2"/>
        </w:rPr>
        <w:t>经</w:t>
      </w:r>
      <w:r w:rsidR="008120AA" w:rsidRPr="0000420E">
        <w:rPr>
          <w:rFonts w:ascii="Arial" w:eastAsiaTheme="minorEastAsia" w:hAnsi="Arial" w:cs="Arial"/>
          <w:kern w:val="2"/>
        </w:rPr>
        <w:t>分析确定生产能力；无上述矿产资源开发利用方案和矿区总体规划，按矿山生产能力、矿山服务年限与资源储量规模相匹配原则，结合相应矿种设计规范估算确定生产能力。</w:t>
      </w:r>
    </w:p>
    <w:p w:rsidR="008120AA" w:rsidRPr="0000420E" w:rsidRDefault="00DB17B4" w:rsidP="00DB17B4">
      <w:pPr>
        <w:pStyle w:val="ab"/>
        <w:spacing w:before="0" w:beforeAutospacing="0" w:after="0" w:afterAutospacing="0" w:line="360" w:lineRule="auto"/>
        <w:ind w:firstLineChars="200" w:firstLine="480"/>
        <w:rPr>
          <w:rFonts w:ascii="Arial" w:eastAsiaTheme="minorEastAsia" w:hAnsi="Arial" w:cs="Arial"/>
          <w:kern w:val="2"/>
        </w:rPr>
      </w:pPr>
      <w:r w:rsidRPr="0000420E">
        <w:rPr>
          <w:rFonts w:ascii="Arial" w:eastAsiaTheme="minorEastAsia" w:hAnsi="Arial" w:cs="Arial"/>
          <w:kern w:val="2"/>
        </w:rPr>
        <w:t>7.7.2</w:t>
      </w:r>
      <w:r w:rsidR="000777C0" w:rsidRPr="0000420E">
        <w:rPr>
          <w:rFonts w:ascii="Arial" w:eastAsiaTheme="minorEastAsia" w:hAnsi="Arial" w:cs="Arial"/>
          <w:kern w:val="2"/>
        </w:rPr>
        <w:t xml:space="preserve"> </w:t>
      </w:r>
      <w:r w:rsidR="008120AA" w:rsidRPr="0000420E">
        <w:rPr>
          <w:rFonts w:ascii="Arial" w:eastAsiaTheme="minorEastAsia" w:hAnsi="Arial" w:cs="Arial"/>
          <w:kern w:val="2"/>
        </w:rPr>
        <w:t>拟建</w:t>
      </w:r>
      <w:r w:rsidRPr="0000420E">
        <w:rPr>
          <w:rFonts w:ascii="Arial" w:eastAsiaTheme="minorEastAsia" w:hAnsi="Arial" w:cs="Arial"/>
          <w:kern w:val="2"/>
        </w:rPr>
        <w:t>和</w:t>
      </w:r>
      <w:r w:rsidR="008120AA" w:rsidRPr="0000420E">
        <w:rPr>
          <w:rFonts w:ascii="Arial" w:eastAsiaTheme="minorEastAsia" w:hAnsi="Arial" w:cs="Arial"/>
          <w:kern w:val="2"/>
        </w:rPr>
        <w:t>在建矿山</w:t>
      </w:r>
      <w:r w:rsidR="000777C0" w:rsidRPr="0000420E">
        <w:rPr>
          <w:rFonts w:ascii="Arial" w:eastAsiaTheme="minorEastAsia" w:hAnsi="Arial" w:cs="Arial"/>
          <w:kern w:val="2"/>
        </w:rPr>
        <w:t>采矿权</w:t>
      </w:r>
      <w:r w:rsidRPr="0000420E">
        <w:rPr>
          <w:rFonts w:ascii="Arial" w:eastAsiaTheme="minorEastAsia" w:hAnsi="Arial" w:cs="Arial"/>
          <w:kern w:val="2"/>
        </w:rPr>
        <w:t>，</w:t>
      </w:r>
      <w:r w:rsidR="008120AA" w:rsidRPr="0000420E">
        <w:rPr>
          <w:rFonts w:ascii="Arial" w:eastAsiaTheme="minorEastAsia" w:hAnsi="Arial" w:cs="Arial"/>
          <w:kern w:val="2"/>
        </w:rPr>
        <w:t>有采矿许可证，按采矿许可证</w:t>
      </w:r>
      <w:r w:rsidRPr="0000420E">
        <w:rPr>
          <w:rFonts w:ascii="Arial" w:eastAsiaTheme="minorEastAsia" w:hAnsi="Arial" w:cs="Arial"/>
          <w:kern w:val="2"/>
        </w:rPr>
        <w:t>的证载</w:t>
      </w:r>
      <w:r w:rsidR="008120AA" w:rsidRPr="0000420E">
        <w:rPr>
          <w:rFonts w:ascii="Arial" w:eastAsiaTheme="minorEastAsia" w:hAnsi="Arial" w:cs="Arial"/>
          <w:kern w:val="2"/>
        </w:rPr>
        <w:t>生产规模确定生产能力；无采矿许可证、有为申请登记</w:t>
      </w:r>
      <w:r w:rsidRPr="0000420E">
        <w:rPr>
          <w:rFonts w:ascii="Arial" w:eastAsiaTheme="minorEastAsia" w:hAnsi="Arial" w:cs="Arial"/>
          <w:kern w:val="2"/>
        </w:rPr>
        <w:t>按相关规定要求</w:t>
      </w:r>
      <w:r w:rsidR="008120AA" w:rsidRPr="0000420E">
        <w:rPr>
          <w:rFonts w:ascii="Arial" w:eastAsiaTheme="minorEastAsia" w:hAnsi="Arial" w:cs="Arial"/>
          <w:kern w:val="2"/>
        </w:rPr>
        <w:t>编制的矿产资源开发利用方案，按该矿产资源开发利用方案确定生产能力；无采矿许可证和上述矿产资源开发利用方案，有相关管理部门批复文件（如划定矿区范围批复、项目批复），按批复文件分析确定生产能力。</w:t>
      </w:r>
    </w:p>
    <w:p w:rsidR="008120AA" w:rsidRPr="0000420E" w:rsidRDefault="000777C0" w:rsidP="000777C0">
      <w:pPr>
        <w:pStyle w:val="ab"/>
        <w:spacing w:before="0" w:beforeAutospacing="0" w:after="0" w:afterAutospacing="0" w:line="360" w:lineRule="auto"/>
        <w:ind w:firstLineChars="200" w:firstLine="480"/>
        <w:rPr>
          <w:rFonts w:ascii="Arial" w:eastAsiaTheme="minorEastAsia" w:hAnsi="Arial" w:cs="Arial"/>
          <w:kern w:val="2"/>
        </w:rPr>
      </w:pPr>
      <w:r w:rsidRPr="0000420E">
        <w:rPr>
          <w:rFonts w:ascii="Arial" w:eastAsiaTheme="minorEastAsia" w:hAnsi="Arial" w:cs="Arial"/>
          <w:kern w:val="2"/>
        </w:rPr>
        <w:t xml:space="preserve">7.7.3 </w:t>
      </w:r>
      <w:r w:rsidR="008120AA" w:rsidRPr="0000420E">
        <w:rPr>
          <w:rFonts w:ascii="Arial" w:eastAsiaTheme="minorEastAsia" w:hAnsi="Arial" w:cs="Arial"/>
          <w:kern w:val="2"/>
        </w:rPr>
        <w:t>生产矿山</w:t>
      </w:r>
      <w:r w:rsidRPr="0000420E">
        <w:rPr>
          <w:rFonts w:ascii="Arial" w:eastAsiaTheme="minorEastAsia" w:hAnsi="Arial" w:cs="Arial"/>
          <w:kern w:val="2"/>
        </w:rPr>
        <w:t>采矿权，</w:t>
      </w:r>
      <w:r w:rsidR="008120AA" w:rsidRPr="0000420E">
        <w:rPr>
          <w:rFonts w:ascii="Arial" w:eastAsiaTheme="minorEastAsia" w:hAnsi="Arial" w:cs="Arial"/>
          <w:kern w:val="2"/>
        </w:rPr>
        <w:t>有国土资源主管部门批复文件，按批复文件确定生产能力；无国土资源主管部门批复文件，按采矿许可证</w:t>
      </w:r>
      <w:r w:rsidRPr="0000420E">
        <w:rPr>
          <w:rFonts w:ascii="Arial" w:eastAsiaTheme="minorEastAsia" w:hAnsi="Arial" w:cs="Arial"/>
          <w:kern w:val="2"/>
        </w:rPr>
        <w:t>证载</w:t>
      </w:r>
      <w:r w:rsidR="008120AA" w:rsidRPr="0000420E">
        <w:rPr>
          <w:rFonts w:ascii="Arial" w:eastAsiaTheme="minorEastAsia" w:hAnsi="Arial" w:cs="Arial"/>
          <w:kern w:val="2"/>
        </w:rPr>
        <w:t>生产规模确定生产能力。</w:t>
      </w:r>
    </w:p>
    <w:p w:rsidR="008120AA" w:rsidRPr="0000420E" w:rsidRDefault="000777C0" w:rsidP="00ED2466">
      <w:pPr>
        <w:pStyle w:val="ab"/>
        <w:spacing w:before="0" w:beforeAutospacing="0" w:after="0" w:afterAutospacing="0" w:line="360" w:lineRule="auto"/>
        <w:ind w:firstLineChars="200" w:firstLine="480"/>
        <w:rPr>
          <w:rFonts w:ascii="Arial" w:eastAsiaTheme="minorEastAsia" w:hAnsi="Arial" w:cs="Arial"/>
          <w:kern w:val="2"/>
        </w:rPr>
      </w:pPr>
      <w:r w:rsidRPr="0000420E">
        <w:rPr>
          <w:rFonts w:ascii="Arial" w:eastAsiaTheme="minorEastAsia" w:hAnsi="Arial" w:cs="Arial"/>
          <w:kern w:val="2"/>
        </w:rPr>
        <w:t xml:space="preserve">7.7.4 </w:t>
      </w:r>
      <w:r w:rsidR="008120AA" w:rsidRPr="0000420E">
        <w:rPr>
          <w:rFonts w:ascii="Arial" w:eastAsiaTheme="minorEastAsia" w:hAnsi="Arial" w:cs="Arial"/>
          <w:kern w:val="2"/>
        </w:rPr>
        <w:t>改扩建矿山</w:t>
      </w:r>
      <w:r w:rsidRPr="0000420E">
        <w:rPr>
          <w:rFonts w:ascii="Arial" w:eastAsiaTheme="minorEastAsia" w:hAnsi="Arial" w:cs="Arial"/>
          <w:kern w:val="2"/>
        </w:rPr>
        <w:t>采矿权，</w:t>
      </w:r>
      <w:r w:rsidR="008120AA" w:rsidRPr="0000420E">
        <w:rPr>
          <w:rFonts w:ascii="Arial" w:eastAsiaTheme="minorEastAsia" w:hAnsi="Arial" w:cs="Arial"/>
          <w:kern w:val="2"/>
        </w:rPr>
        <w:t>有为申请登记</w:t>
      </w:r>
      <w:r w:rsidRPr="0000420E">
        <w:rPr>
          <w:rFonts w:ascii="Arial" w:eastAsiaTheme="minorEastAsia" w:hAnsi="Arial" w:cs="Arial"/>
          <w:kern w:val="2"/>
        </w:rPr>
        <w:t>按相关规定要求</w:t>
      </w:r>
      <w:r w:rsidR="008120AA" w:rsidRPr="0000420E">
        <w:rPr>
          <w:rFonts w:ascii="Arial" w:eastAsiaTheme="minorEastAsia" w:hAnsi="Arial" w:cs="Arial"/>
          <w:kern w:val="2"/>
        </w:rPr>
        <w:t>编制的矿产资源开发利用方案，按该矿产资源开发利用方案确定生产能力；无上述矿产资源开发利用方案，按相关管理部门批复文件确定生产能力。</w:t>
      </w:r>
    </w:p>
    <w:p w:rsidR="00DB17B4" w:rsidRDefault="000777C0" w:rsidP="00DB17B4">
      <w:pPr>
        <w:pStyle w:val="ab"/>
        <w:spacing w:before="0" w:beforeAutospacing="0" w:after="0" w:afterAutospacing="0" w:line="360" w:lineRule="auto"/>
        <w:ind w:firstLineChars="200" w:firstLine="480"/>
        <w:rPr>
          <w:rFonts w:ascii="Arial" w:eastAsiaTheme="minorEastAsia" w:hAnsi="Arial" w:cs="Arial"/>
          <w:kern w:val="2"/>
        </w:rPr>
      </w:pPr>
      <w:r w:rsidRPr="0000420E">
        <w:rPr>
          <w:rFonts w:ascii="Arial" w:eastAsiaTheme="minorEastAsia" w:hAnsi="Arial" w:cs="Arial"/>
          <w:kern w:val="2"/>
        </w:rPr>
        <w:t>7.7.5</w:t>
      </w:r>
      <w:r w:rsidR="00DB17B4" w:rsidRPr="0000420E">
        <w:rPr>
          <w:rFonts w:ascii="Arial" w:eastAsiaTheme="minorEastAsia" w:hAnsi="Arial" w:cs="Arial"/>
          <w:kern w:val="2"/>
        </w:rPr>
        <w:t>国土资源行政主管部门采取</w:t>
      </w:r>
      <w:r w:rsidR="00DB17B4" w:rsidRPr="0000420E">
        <w:rPr>
          <w:rFonts w:ascii="Arial" w:eastAsiaTheme="minorEastAsia" w:hAnsi="Arial" w:cs="Arial"/>
          <w:kern w:val="2"/>
        </w:rPr>
        <w:t>“</w:t>
      </w:r>
      <w:r w:rsidR="00DB17B4" w:rsidRPr="0000420E">
        <w:rPr>
          <w:rFonts w:ascii="Arial" w:eastAsiaTheme="minorEastAsia" w:hAnsi="Arial" w:cs="Arial"/>
          <w:kern w:val="2"/>
        </w:rPr>
        <w:t>资源一次划定、分期分段出让</w:t>
      </w:r>
      <w:r w:rsidR="00DB17B4" w:rsidRPr="0000420E">
        <w:rPr>
          <w:rFonts w:ascii="Arial" w:eastAsiaTheme="minorEastAsia" w:hAnsi="Arial" w:cs="Arial"/>
          <w:kern w:val="2"/>
        </w:rPr>
        <w:t>”</w:t>
      </w:r>
      <w:r w:rsidR="00DB17B4" w:rsidRPr="0000420E">
        <w:rPr>
          <w:rFonts w:ascii="Arial" w:eastAsiaTheme="minorEastAsia" w:hAnsi="Arial" w:cs="Arial"/>
          <w:kern w:val="2"/>
        </w:rPr>
        <w:t>的方式出让矿业权涉及的矿业权价款评估，</w:t>
      </w:r>
      <w:r w:rsidRPr="0000420E">
        <w:rPr>
          <w:rFonts w:ascii="Arial" w:eastAsiaTheme="minorEastAsia" w:hAnsi="Arial" w:cs="Arial"/>
          <w:kern w:val="2"/>
        </w:rPr>
        <w:t>以出让范围的资源储量与出让年限确定生产能力。</w:t>
      </w:r>
    </w:p>
    <w:p w:rsidR="000777C0" w:rsidRPr="0000420E" w:rsidRDefault="000777C0" w:rsidP="000777C0">
      <w:pPr>
        <w:pStyle w:val="ab"/>
        <w:spacing w:before="0" w:beforeAutospacing="0" w:after="0" w:afterAutospacing="0" w:line="360" w:lineRule="auto"/>
        <w:ind w:firstLineChars="200" w:firstLine="480"/>
        <w:rPr>
          <w:rFonts w:ascii="Arial" w:eastAsiaTheme="minorEastAsia" w:hAnsi="Arial" w:cs="Arial"/>
          <w:kern w:val="2"/>
        </w:rPr>
      </w:pPr>
      <w:r w:rsidRPr="0000420E">
        <w:rPr>
          <w:rFonts w:ascii="Arial" w:eastAsiaTheme="minorEastAsia" w:hAnsi="Arial" w:cs="Arial"/>
          <w:kern w:val="2"/>
        </w:rPr>
        <w:t>7.8</w:t>
      </w:r>
      <w:r w:rsidR="008120AA" w:rsidRPr="0000420E">
        <w:rPr>
          <w:rFonts w:ascii="Arial" w:eastAsiaTheme="minorEastAsia" w:hAnsi="Arial" w:cs="Arial"/>
          <w:kern w:val="2"/>
        </w:rPr>
        <w:t>评估计算的服务年限</w:t>
      </w:r>
      <w:r w:rsidRPr="0000420E">
        <w:rPr>
          <w:rFonts w:ascii="Arial" w:eastAsiaTheme="minorEastAsia" w:hAnsi="Arial" w:cs="Arial"/>
          <w:kern w:val="2"/>
        </w:rPr>
        <w:t>：按本应用指南确定的评估用可采储量和生产能力估算的矿山服务年限，小于采矿许可证有效期最长年限，按所估算的矿山服务年</w:t>
      </w:r>
      <w:r w:rsidRPr="0000420E">
        <w:rPr>
          <w:rFonts w:ascii="Arial" w:eastAsiaTheme="minorEastAsia" w:hAnsi="Arial" w:cs="Arial"/>
          <w:kern w:val="2"/>
        </w:rPr>
        <w:lastRenderedPageBreak/>
        <w:t>限作为评估计算的服务年限；大于采矿许可证有效期最长年限，相应规模的最长年限作为评估计算的服务年限。探矿权评估计算的服务年限比照上述规定确定。</w:t>
      </w:r>
    </w:p>
    <w:p w:rsidR="008120AA" w:rsidRPr="0000420E" w:rsidRDefault="000777C0" w:rsidP="00ED2466">
      <w:pPr>
        <w:pStyle w:val="ab"/>
        <w:spacing w:before="0" w:beforeAutospacing="0" w:after="0" w:afterAutospacing="0" w:line="360" w:lineRule="auto"/>
        <w:ind w:firstLineChars="200" w:firstLine="480"/>
        <w:rPr>
          <w:rFonts w:ascii="Arial" w:eastAsiaTheme="minorEastAsia" w:hAnsi="Arial" w:cs="Arial"/>
          <w:kern w:val="2"/>
        </w:rPr>
      </w:pPr>
      <w:r w:rsidRPr="0000420E">
        <w:rPr>
          <w:rFonts w:ascii="Arial" w:eastAsiaTheme="minorEastAsia" w:hAnsi="Arial" w:cs="Arial"/>
          <w:kern w:val="2"/>
        </w:rPr>
        <w:t>采矿许可证有效期最长年限，按照</w:t>
      </w:r>
      <w:r w:rsidR="008120AA" w:rsidRPr="0000420E">
        <w:rPr>
          <w:rFonts w:ascii="Arial" w:eastAsiaTheme="minorEastAsia" w:hAnsi="Arial" w:cs="Arial"/>
          <w:kern w:val="2"/>
        </w:rPr>
        <w:t>《矿产资源开采登记管理办法》规定</w:t>
      </w:r>
      <w:r w:rsidRPr="0000420E">
        <w:rPr>
          <w:rFonts w:ascii="Arial" w:eastAsiaTheme="minorEastAsia" w:hAnsi="Arial" w:cs="Arial"/>
          <w:kern w:val="2"/>
        </w:rPr>
        <w:t>，</w:t>
      </w:r>
      <w:r w:rsidR="008120AA" w:rsidRPr="0000420E">
        <w:rPr>
          <w:rFonts w:ascii="Arial" w:eastAsiaTheme="minorEastAsia" w:hAnsi="Arial" w:cs="Arial"/>
          <w:kern w:val="2"/>
        </w:rPr>
        <w:t>大型以上的，采矿许可证有效期最长为</w:t>
      </w:r>
      <w:r w:rsidR="008120AA" w:rsidRPr="0000420E">
        <w:rPr>
          <w:rFonts w:ascii="Arial" w:eastAsiaTheme="minorEastAsia" w:hAnsi="Arial" w:cs="Arial"/>
          <w:kern w:val="2"/>
        </w:rPr>
        <w:t>30</w:t>
      </w:r>
      <w:r w:rsidR="008120AA" w:rsidRPr="0000420E">
        <w:rPr>
          <w:rFonts w:ascii="Arial" w:eastAsiaTheme="minorEastAsia" w:hAnsi="Arial" w:cs="Arial"/>
          <w:kern w:val="2"/>
        </w:rPr>
        <w:t>年；中型的，采矿许可证有效期最长为</w:t>
      </w:r>
      <w:r w:rsidR="008120AA" w:rsidRPr="0000420E">
        <w:rPr>
          <w:rFonts w:ascii="Arial" w:eastAsiaTheme="minorEastAsia" w:hAnsi="Arial" w:cs="Arial"/>
          <w:kern w:val="2"/>
        </w:rPr>
        <w:t>20</w:t>
      </w:r>
      <w:r w:rsidR="008120AA" w:rsidRPr="0000420E">
        <w:rPr>
          <w:rFonts w:ascii="Arial" w:eastAsiaTheme="minorEastAsia" w:hAnsi="Arial" w:cs="Arial"/>
          <w:kern w:val="2"/>
        </w:rPr>
        <w:t>年；小型的，采矿许可证有效期最长为</w:t>
      </w:r>
      <w:r w:rsidR="008120AA" w:rsidRPr="0000420E">
        <w:rPr>
          <w:rFonts w:ascii="Arial" w:eastAsiaTheme="minorEastAsia" w:hAnsi="Arial" w:cs="Arial"/>
          <w:kern w:val="2"/>
        </w:rPr>
        <w:t>10</w:t>
      </w:r>
      <w:r w:rsidR="008120AA" w:rsidRPr="0000420E">
        <w:rPr>
          <w:rFonts w:ascii="Arial" w:eastAsiaTheme="minorEastAsia" w:hAnsi="Arial" w:cs="Arial"/>
          <w:kern w:val="2"/>
        </w:rPr>
        <w:t>年</w:t>
      </w:r>
      <w:r w:rsidRPr="0000420E">
        <w:rPr>
          <w:rFonts w:ascii="Arial" w:eastAsiaTheme="minorEastAsia" w:hAnsi="Arial" w:cs="Arial"/>
          <w:kern w:val="2"/>
        </w:rPr>
        <w:t>。</w:t>
      </w:r>
    </w:p>
    <w:p w:rsidR="008120AA" w:rsidRPr="0000420E" w:rsidRDefault="000777C0" w:rsidP="000777C0">
      <w:pPr>
        <w:pStyle w:val="ab"/>
        <w:spacing w:before="0" w:beforeAutospacing="0" w:after="0" w:afterAutospacing="0" w:line="360" w:lineRule="auto"/>
        <w:ind w:firstLineChars="200" w:firstLine="480"/>
        <w:rPr>
          <w:rFonts w:ascii="Arial" w:eastAsiaTheme="minorEastAsia" w:hAnsi="Arial" w:cs="Arial"/>
          <w:kern w:val="2"/>
        </w:rPr>
      </w:pPr>
      <w:r w:rsidRPr="0000420E">
        <w:rPr>
          <w:rFonts w:ascii="Arial" w:eastAsiaTheme="minorEastAsia" w:hAnsi="Arial" w:cs="Arial"/>
          <w:kern w:val="2"/>
        </w:rPr>
        <w:t xml:space="preserve">7.9 </w:t>
      </w:r>
      <w:r w:rsidR="008120AA" w:rsidRPr="0000420E">
        <w:rPr>
          <w:rFonts w:ascii="Arial" w:eastAsiaTheme="minorEastAsia" w:hAnsi="Arial" w:cs="Arial"/>
          <w:kern w:val="2"/>
        </w:rPr>
        <w:t>产品方案</w:t>
      </w:r>
      <w:r w:rsidRPr="0000420E">
        <w:rPr>
          <w:rFonts w:ascii="Arial" w:eastAsiaTheme="minorEastAsia" w:hAnsi="Arial" w:cs="Arial"/>
          <w:kern w:val="2"/>
        </w:rPr>
        <w:t>：按照探矿权、拟建在建矿山采矿权、生产矿山采矿权、改扩建矿山采矿权资料来源渠道以及资源的可利用性等的不同，分别处理。</w:t>
      </w:r>
    </w:p>
    <w:p w:rsidR="008120AA" w:rsidRPr="0000420E" w:rsidRDefault="0034016F" w:rsidP="0034016F">
      <w:pPr>
        <w:pStyle w:val="ab"/>
        <w:spacing w:before="0" w:beforeAutospacing="0" w:after="0" w:afterAutospacing="0" w:line="360" w:lineRule="auto"/>
        <w:ind w:firstLineChars="200" w:firstLine="480"/>
        <w:rPr>
          <w:rFonts w:ascii="Arial" w:eastAsiaTheme="minorEastAsia" w:hAnsi="Arial" w:cs="Arial"/>
          <w:kern w:val="2"/>
        </w:rPr>
      </w:pPr>
      <w:r w:rsidRPr="0000420E">
        <w:rPr>
          <w:rFonts w:ascii="Arial" w:eastAsiaTheme="minorEastAsia" w:hAnsi="Arial" w:cs="Arial"/>
          <w:kern w:val="2"/>
        </w:rPr>
        <w:t>7.9.1</w:t>
      </w:r>
      <w:r w:rsidR="008120AA" w:rsidRPr="0000420E">
        <w:rPr>
          <w:rFonts w:ascii="Arial" w:eastAsiaTheme="minorEastAsia" w:hAnsi="Arial" w:cs="Arial"/>
          <w:kern w:val="2"/>
        </w:rPr>
        <w:t>探矿权和拟建、在建矿山采矿权</w:t>
      </w:r>
      <w:r w:rsidRPr="0000420E">
        <w:rPr>
          <w:rFonts w:ascii="Arial" w:eastAsiaTheme="minorEastAsia" w:hAnsi="Arial" w:cs="Arial"/>
          <w:kern w:val="2"/>
        </w:rPr>
        <w:t>，</w:t>
      </w:r>
      <w:r w:rsidR="008120AA" w:rsidRPr="0000420E">
        <w:rPr>
          <w:rFonts w:ascii="Arial" w:eastAsiaTheme="minorEastAsia" w:hAnsi="Arial" w:cs="Arial"/>
          <w:kern w:val="2"/>
        </w:rPr>
        <w:t>有为申请登记</w:t>
      </w:r>
      <w:r w:rsidRPr="0000420E">
        <w:rPr>
          <w:rFonts w:ascii="Arial" w:eastAsiaTheme="minorEastAsia" w:hAnsi="Arial" w:cs="Arial"/>
          <w:kern w:val="2"/>
        </w:rPr>
        <w:t>按相关规定要求</w:t>
      </w:r>
      <w:r w:rsidR="008120AA" w:rsidRPr="0000420E">
        <w:rPr>
          <w:rFonts w:ascii="Arial" w:eastAsiaTheme="minorEastAsia" w:hAnsi="Arial" w:cs="Arial"/>
          <w:kern w:val="2"/>
        </w:rPr>
        <w:t>编制的矿产资源开发利用方案，按该矿产资源开发利用方案确定产品方案</w:t>
      </w:r>
      <w:r w:rsidRPr="0000420E">
        <w:rPr>
          <w:rFonts w:ascii="Arial" w:eastAsiaTheme="minorEastAsia" w:hAnsi="Arial" w:cs="Arial"/>
          <w:kern w:val="2"/>
        </w:rPr>
        <w:t>；</w:t>
      </w:r>
      <w:r w:rsidR="008120AA" w:rsidRPr="0000420E">
        <w:rPr>
          <w:rFonts w:ascii="Arial" w:eastAsiaTheme="minorEastAsia" w:hAnsi="Arial" w:cs="Arial"/>
          <w:kern w:val="2"/>
        </w:rPr>
        <w:t>无上述矿产资源开发利用方案，在分析矿石可选性实验、半工业实验、工业实验指标的基础上，类比同类矿山确定产品方案。</w:t>
      </w:r>
    </w:p>
    <w:p w:rsidR="008120AA" w:rsidRPr="0000420E" w:rsidRDefault="0034016F" w:rsidP="0034016F">
      <w:pPr>
        <w:pStyle w:val="ab"/>
        <w:spacing w:before="0" w:beforeAutospacing="0" w:after="0" w:afterAutospacing="0" w:line="360" w:lineRule="auto"/>
        <w:ind w:firstLineChars="200" w:firstLine="480"/>
        <w:rPr>
          <w:rFonts w:ascii="Arial" w:eastAsiaTheme="minorEastAsia" w:hAnsi="Arial" w:cs="Arial"/>
          <w:kern w:val="2"/>
        </w:rPr>
      </w:pPr>
      <w:r w:rsidRPr="0000420E">
        <w:rPr>
          <w:rFonts w:ascii="Arial" w:eastAsiaTheme="minorEastAsia" w:hAnsi="Arial" w:cs="Arial"/>
          <w:kern w:val="2"/>
        </w:rPr>
        <w:t>7.9.2</w:t>
      </w:r>
      <w:r w:rsidR="008120AA" w:rsidRPr="0000420E">
        <w:rPr>
          <w:rFonts w:ascii="Arial" w:eastAsiaTheme="minorEastAsia" w:hAnsi="Arial" w:cs="Arial"/>
          <w:kern w:val="2"/>
        </w:rPr>
        <w:t>生产、改扩建矿山采矿权</w:t>
      </w:r>
      <w:r w:rsidRPr="0000420E">
        <w:rPr>
          <w:rFonts w:ascii="Arial" w:eastAsiaTheme="minorEastAsia" w:hAnsi="Arial" w:cs="Arial"/>
          <w:kern w:val="2"/>
        </w:rPr>
        <w:t>，</w:t>
      </w:r>
      <w:r w:rsidR="008120AA" w:rsidRPr="0000420E">
        <w:rPr>
          <w:rFonts w:ascii="Arial" w:eastAsiaTheme="minorEastAsia" w:hAnsi="Arial" w:cs="Arial"/>
          <w:kern w:val="2"/>
        </w:rPr>
        <w:t>有为申请登记</w:t>
      </w:r>
      <w:r w:rsidRPr="0000420E">
        <w:rPr>
          <w:rFonts w:ascii="Arial" w:eastAsiaTheme="minorEastAsia" w:hAnsi="Arial" w:cs="Arial"/>
          <w:kern w:val="2"/>
        </w:rPr>
        <w:t>按相关规定要求</w:t>
      </w:r>
      <w:r w:rsidR="008120AA" w:rsidRPr="0000420E">
        <w:rPr>
          <w:rFonts w:ascii="Arial" w:eastAsiaTheme="minorEastAsia" w:hAnsi="Arial" w:cs="Arial"/>
          <w:kern w:val="2"/>
        </w:rPr>
        <w:t>编制的矿产资源开发利用方案，按该矿产资源开发利用方案确定产品方案</w:t>
      </w:r>
      <w:r w:rsidRPr="0000420E">
        <w:rPr>
          <w:rFonts w:ascii="Arial" w:eastAsiaTheme="minorEastAsia" w:hAnsi="Arial" w:cs="Arial"/>
          <w:kern w:val="2"/>
        </w:rPr>
        <w:t>；</w:t>
      </w:r>
      <w:r w:rsidR="008120AA" w:rsidRPr="0000420E">
        <w:rPr>
          <w:rFonts w:ascii="Arial" w:eastAsiaTheme="minorEastAsia" w:hAnsi="Arial" w:cs="Arial"/>
          <w:kern w:val="2"/>
        </w:rPr>
        <w:t>无上述矿产资源开发利用方案，根据矿山实际产品方案确定。</w:t>
      </w:r>
    </w:p>
    <w:p w:rsidR="008120AA" w:rsidRPr="0000420E" w:rsidRDefault="0034016F" w:rsidP="0034016F">
      <w:pPr>
        <w:pStyle w:val="ab"/>
        <w:spacing w:before="0" w:beforeAutospacing="0" w:after="0" w:afterAutospacing="0" w:line="360" w:lineRule="auto"/>
        <w:ind w:firstLineChars="200" w:firstLine="480"/>
        <w:rPr>
          <w:rFonts w:ascii="Arial" w:eastAsiaTheme="minorEastAsia" w:hAnsi="Arial" w:cs="Arial"/>
          <w:kern w:val="2"/>
        </w:rPr>
      </w:pPr>
      <w:r w:rsidRPr="0000420E">
        <w:rPr>
          <w:rFonts w:ascii="Arial" w:eastAsiaTheme="minorEastAsia" w:hAnsi="Arial" w:cs="Arial"/>
          <w:kern w:val="2"/>
        </w:rPr>
        <w:t xml:space="preserve">7.10 </w:t>
      </w:r>
      <w:r w:rsidR="008120AA" w:rsidRPr="0000420E">
        <w:rPr>
          <w:rFonts w:ascii="Arial" w:eastAsiaTheme="minorEastAsia" w:hAnsi="Arial" w:cs="Arial"/>
          <w:kern w:val="2"/>
        </w:rPr>
        <w:t>采、选（冶）或加工技术指标</w:t>
      </w:r>
      <w:r w:rsidRPr="0000420E">
        <w:rPr>
          <w:rFonts w:ascii="Arial" w:eastAsiaTheme="minorEastAsia" w:hAnsi="Arial" w:cs="Arial"/>
          <w:kern w:val="2"/>
        </w:rPr>
        <w:t>：应满足国家对相应矿种矿产合理开发利用的相应指标要求。按照探矿权、拟建在建矿山采矿权、生产矿山采矿权、改扩建矿山采矿权资料来源渠道以及资源的可利用性等的不同，分别处理。</w:t>
      </w:r>
    </w:p>
    <w:p w:rsidR="008120AA" w:rsidRPr="0000420E" w:rsidRDefault="0034016F" w:rsidP="0034016F">
      <w:pPr>
        <w:pStyle w:val="ab"/>
        <w:spacing w:before="0" w:beforeAutospacing="0" w:after="0" w:afterAutospacing="0" w:line="360" w:lineRule="auto"/>
        <w:ind w:firstLineChars="200" w:firstLine="480"/>
        <w:rPr>
          <w:rFonts w:ascii="Arial" w:eastAsiaTheme="minorEastAsia" w:hAnsi="Arial" w:cs="Arial"/>
          <w:kern w:val="2"/>
        </w:rPr>
      </w:pPr>
      <w:r w:rsidRPr="0000420E">
        <w:rPr>
          <w:rFonts w:ascii="Arial" w:eastAsiaTheme="minorEastAsia" w:hAnsi="Arial" w:cs="Arial"/>
          <w:kern w:val="2"/>
        </w:rPr>
        <w:t>7.10.1</w:t>
      </w:r>
      <w:r w:rsidR="008120AA" w:rsidRPr="0000420E">
        <w:rPr>
          <w:rFonts w:ascii="Arial" w:eastAsiaTheme="minorEastAsia" w:hAnsi="Arial" w:cs="Arial"/>
          <w:kern w:val="2"/>
        </w:rPr>
        <w:t>拟建、在建矿山</w:t>
      </w:r>
      <w:r w:rsidRPr="0000420E">
        <w:rPr>
          <w:rFonts w:ascii="Arial" w:eastAsiaTheme="minorEastAsia" w:hAnsi="Arial" w:cs="Arial"/>
          <w:kern w:val="2"/>
        </w:rPr>
        <w:t>采矿权，</w:t>
      </w:r>
      <w:r w:rsidR="008120AA" w:rsidRPr="0000420E">
        <w:rPr>
          <w:rFonts w:ascii="Arial" w:eastAsiaTheme="minorEastAsia" w:hAnsi="Arial" w:cs="Arial"/>
          <w:kern w:val="2"/>
        </w:rPr>
        <w:t>有为申请登记</w:t>
      </w:r>
      <w:r w:rsidRPr="0000420E">
        <w:rPr>
          <w:rFonts w:ascii="Arial" w:eastAsiaTheme="minorEastAsia" w:hAnsi="Arial" w:cs="Arial"/>
          <w:kern w:val="2"/>
        </w:rPr>
        <w:t>按相关规定要求</w:t>
      </w:r>
      <w:r w:rsidR="008120AA" w:rsidRPr="0000420E">
        <w:rPr>
          <w:rFonts w:ascii="Arial" w:eastAsiaTheme="minorEastAsia" w:hAnsi="Arial" w:cs="Arial"/>
          <w:kern w:val="2"/>
        </w:rPr>
        <w:t>编制的矿产资源开发利用方案，按该矿产资源开发利用方案确定</w:t>
      </w:r>
      <w:r w:rsidRPr="0000420E">
        <w:rPr>
          <w:rFonts w:ascii="Arial" w:eastAsiaTheme="minorEastAsia" w:hAnsi="Arial" w:cs="Arial"/>
          <w:kern w:val="2"/>
        </w:rPr>
        <w:t>；</w:t>
      </w:r>
      <w:r w:rsidR="008120AA" w:rsidRPr="0000420E">
        <w:rPr>
          <w:rFonts w:ascii="Arial" w:eastAsiaTheme="minorEastAsia" w:hAnsi="Arial" w:cs="Arial"/>
          <w:kern w:val="2"/>
        </w:rPr>
        <w:t>无上述矿产资源开发利用方案，结合相关设计规范类比同类矿山确定。</w:t>
      </w:r>
    </w:p>
    <w:p w:rsidR="008120AA" w:rsidRPr="0000420E" w:rsidRDefault="0034016F" w:rsidP="00ED2466">
      <w:pPr>
        <w:pStyle w:val="ab"/>
        <w:spacing w:before="0" w:beforeAutospacing="0" w:after="0" w:afterAutospacing="0" w:line="360" w:lineRule="auto"/>
        <w:ind w:firstLineChars="200" w:firstLine="480"/>
        <w:rPr>
          <w:rFonts w:ascii="Arial" w:eastAsiaTheme="minorEastAsia" w:hAnsi="Arial" w:cs="Arial"/>
          <w:kern w:val="2"/>
        </w:rPr>
      </w:pPr>
      <w:r w:rsidRPr="0000420E">
        <w:rPr>
          <w:rFonts w:ascii="Arial" w:eastAsiaTheme="minorEastAsia" w:hAnsi="Arial" w:cs="Arial"/>
          <w:kern w:val="2"/>
        </w:rPr>
        <w:t>7.10.2</w:t>
      </w:r>
      <w:r w:rsidR="008120AA" w:rsidRPr="0000420E">
        <w:rPr>
          <w:rFonts w:ascii="Arial" w:eastAsiaTheme="minorEastAsia" w:hAnsi="Arial" w:cs="Arial"/>
          <w:kern w:val="2"/>
        </w:rPr>
        <w:t>生产、改扩建矿山</w:t>
      </w:r>
      <w:r w:rsidRPr="0000420E">
        <w:rPr>
          <w:rFonts w:ascii="Arial" w:eastAsiaTheme="minorEastAsia" w:hAnsi="Arial" w:cs="Arial"/>
          <w:kern w:val="2"/>
        </w:rPr>
        <w:t>采矿权，</w:t>
      </w:r>
      <w:r w:rsidR="008120AA" w:rsidRPr="0000420E">
        <w:rPr>
          <w:rFonts w:ascii="Arial" w:eastAsiaTheme="minorEastAsia" w:hAnsi="Arial" w:cs="Arial"/>
          <w:kern w:val="2"/>
        </w:rPr>
        <w:t>有为申请登记</w:t>
      </w:r>
      <w:r w:rsidRPr="0000420E">
        <w:rPr>
          <w:rFonts w:ascii="Arial" w:eastAsiaTheme="minorEastAsia" w:hAnsi="Arial" w:cs="Arial"/>
          <w:kern w:val="2"/>
        </w:rPr>
        <w:t>按相关规定要求</w:t>
      </w:r>
      <w:r w:rsidR="008120AA" w:rsidRPr="0000420E">
        <w:rPr>
          <w:rFonts w:ascii="Arial" w:eastAsiaTheme="minorEastAsia" w:hAnsi="Arial" w:cs="Arial"/>
          <w:kern w:val="2"/>
        </w:rPr>
        <w:t>编制的矿产资源开发利用方案，按该矿产资源开发利用方案确定</w:t>
      </w:r>
      <w:r w:rsidRPr="0000420E">
        <w:rPr>
          <w:rFonts w:ascii="Arial" w:eastAsiaTheme="minorEastAsia" w:hAnsi="Arial" w:cs="Arial"/>
          <w:kern w:val="2"/>
        </w:rPr>
        <w:t>；</w:t>
      </w:r>
      <w:r w:rsidR="008120AA" w:rsidRPr="0000420E">
        <w:rPr>
          <w:rFonts w:ascii="Arial" w:eastAsiaTheme="minorEastAsia" w:hAnsi="Arial" w:cs="Arial"/>
          <w:kern w:val="2"/>
        </w:rPr>
        <w:t>无上述矿产资源开发利用方案，结合相关设计规范，考虑实际开采矿体的赋存条件、开采技术条件与剩余</w:t>
      </w:r>
      <w:r w:rsidRPr="0000420E">
        <w:rPr>
          <w:rFonts w:ascii="Arial" w:eastAsiaTheme="minorEastAsia" w:hAnsi="Arial" w:cs="Arial"/>
          <w:kern w:val="2"/>
        </w:rPr>
        <w:t>储量</w:t>
      </w:r>
      <w:r w:rsidR="008120AA" w:rsidRPr="0000420E">
        <w:rPr>
          <w:rFonts w:ascii="Arial" w:eastAsiaTheme="minorEastAsia" w:hAnsi="Arial" w:cs="Arial"/>
          <w:kern w:val="2"/>
        </w:rPr>
        <w:t>矿体之间的差异，实际入选的矿石品质与评估对象的剩余矿石品质之间的差异</w:t>
      </w:r>
      <w:r w:rsidRPr="0000420E">
        <w:rPr>
          <w:rFonts w:ascii="Arial" w:eastAsiaTheme="minorEastAsia" w:hAnsi="Arial" w:cs="Arial"/>
          <w:kern w:val="2"/>
        </w:rPr>
        <w:t>，</w:t>
      </w:r>
      <w:r w:rsidR="008120AA" w:rsidRPr="0000420E">
        <w:rPr>
          <w:rFonts w:ascii="Arial" w:eastAsiaTheme="minorEastAsia" w:hAnsi="Arial" w:cs="Arial"/>
          <w:kern w:val="2"/>
        </w:rPr>
        <w:t>差异不大时参考矿山实际生产技术指标确定。差异较大时采用重新完成的拟开采矿体选矿试验研究结果或矿山设计文件确定选矿技术指标。</w:t>
      </w:r>
    </w:p>
    <w:p w:rsidR="008120AA" w:rsidRPr="0000420E" w:rsidRDefault="0034016F" w:rsidP="00ED2466">
      <w:pPr>
        <w:pStyle w:val="ab"/>
        <w:spacing w:before="0" w:beforeAutospacing="0" w:after="0" w:afterAutospacing="0" w:line="360" w:lineRule="auto"/>
        <w:ind w:firstLineChars="200" w:firstLine="480"/>
        <w:rPr>
          <w:rFonts w:ascii="Arial" w:eastAsiaTheme="minorEastAsia" w:hAnsi="Arial" w:cs="Arial"/>
          <w:kern w:val="2"/>
        </w:rPr>
      </w:pPr>
      <w:r w:rsidRPr="0000420E">
        <w:rPr>
          <w:rFonts w:ascii="Arial" w:eastAsiaTheme="minorEastAsia" w:hAnsi="Arial" w:cs="Arial"/>
          <w:kern w:val="2"/>
        </w:rPr>
        <w:t>7.10.3</w:t>
      </w:r>
      <w:r w:rsidR="008120AA" w:rsidRPr="0000420E">
        <w:rPr>
          <w:rFonts w:ascii="Arial" w:eastAsiaTheme="minorEastAsia" w:hAnsi="Arial" w:cs="Arial"/>
          <w:kern w:val="2"/>
        </w:rPr>
        <w:t>气体、液体矿产，应依据抽采试验研究报告或开采设计文件确定抽采技术指标。</w:t>
      </w:r>
    </w:p>
    <w:p w:rsidR="008120AA" w:rsidRPr="0000420E" w:rsidRDefault="0034016F" w:rsidP="00ED2466">
      <w:pPr>
        <w:pStyle w:val="ab"/>
        <w:spacing w:before="0" w:beforeAutospacing="0" w:after="0" w:afterAutospacing="0" w:line="360" w:lineRule="auto"/>
        <w:ind w:firstLineChars="200" w:firstLine="480"/>
        <w:rPr>
          <w:rFonts w:ascii="Arial" w:eastAsiaTheme="minorEastAsia" w:hAnsi="Arial" w:cs="Arial"/>
          <w:kern w:val="2"/>
        </w:rPr>
      </w:pPr>
      <w:r w:rsidRPr="0000420E">
        <w:rPr>
          <w:rFonts w:ascii="Arial" w:eastAsiaTheme="minorEastAsia" w:hAnsi="Arial" w:cs="Arial"/>
          <w:kern w:val="2"/>
        </w:rPr>
        <w:lastRenderedPageBreak/>
        <w:t>7.10.4</w:t>
      </w:r>
      <w:r w:rsidR="008120AA" w:rsidRPr="0000420E">
        <w:rPr>
          <w:rFonts w:ascii="Arial" w:eastAsiaTheme="minorEastAsia" w:hAnsi="Arial" w:cs="Arial"/>
          <w:kern w:val="2"/>
        </w:rPr>
        <w:t>建筑石料（碎石、块石），可依据加工试验报告、矿山设计文件和矿山实际生产指标或相邻同类矿山生产指标类比确定。</w:t>
      </w:r>
    </w:p>
    <w:p w:rsidR="008120AA" w:rsidRPr="0000420E" w:rsidRDefault="0034016F" w:rsidP="00ED2466">
      <w:pPr>
        <w:pStyle w:val="ab"/>
        <w:spacing w:before="0" w:beforeAutospacing="0" w:after="0" w:afterAutospacing="0" w:line="360" w:lineRule="auto"/>
        <w:ind w:firstLineChars="200" w:firstLine="480"/>
        <w:rPr>
          <w:rFonts w:ascii="Arial" w:eastAsiaTheme="minorEastAsia" w:hAnsi="Arial" w:cs="Arial"/>
          <w:kern w:val="2"/>
        </w:rPr>
      </w:pPr>
      <w:r w:rsidRPr="00FF2215">
        <w:rPr>
          <w:rFonts w:ascii="Arial" w:eastAsiaTheme="minorEastAsia" w:hAnsi="Arial" w:cs="Arial"/>
          <w:kern w:val="2"/>
        </w:rPr>
        <w:t xml:space="preserve">7.11 </w:t>
      </w:r>
      <w:r w:rsidR="008120AA" w:rsidRPr="00FF2215">
        <w:rPr>
          <w:rFonts w:ascii="Arial" w:eastAsiaTheme="minorEastAsia" w:hAnsi="Arial" w:cs="Arial"/>
          <w:kern w:val="2"/>
        </w:rPr>
        <w:t>产品销售价格</w:t>
      </w:r>
      <w:r w:rsidRPr="00FF2215">
        <w:rPr>
          <w:rFonts w:ascii="Arial" w:eastAsiaTheme="minorEastAsia" w:hAnsi="Arial" w:cs="Arial"/>
          <w:kern w:val="2"/>
        </w:rPr>
        <w:t>：</w:t>
      </w:r>
      <w:r w:rsidR="008120AA" w:rsidRPr="00FF2215">
        <w:rPr>
          <w:rFonts w:ascii="Arial" w:eastAsiaTheme="minorEastAsia" w:hAnsi="Arial" w:cs="Arial"/>
          <w:kern w:val="2"/>
        </w:rPr>
        <w:t>采用</w:t>
      </w:r>
      <w:r w:rsidRPr="00FF2215">
        <w:rPr>
          <w:rFonts w:ascii="Arial" w:eastAsiaTheme="minorEastAsia" w:hAnsi="Arial" w:cs="Arial"/>
          <w:kern w:val="2"/>
        </w:rPr>
        <w:t>一定时段</w:t>
      </w:r>
      <w:r w:rsidR="008120AA" w:rsidRPr="00FF2215">
        <w:rPr>
          <w:rFonts w:ascii="Arial" w:eastAsiaTheme="minorEastAsia" w:hAnsi="Arial" w:cs="Arial"/>
          <w:kern w:val="2"/>
        </w:rPr>
        <w:t>历史实际价格的算术平均值确定。时段</w:t>
      </w:r>
      <w:r w:rsidRPr="00FF2215">
        <w:rPr>
          <w:rFonts w:ascii="Arial" w:eastAsiaTheme="minorEastAsia" w:hAnsi="Arial" w:cs="Arial"/>
          <w:kern w:val="2"/>
        </w:rPr>
        <w:t>单位和长短的确定</w:t>
      </w:r>
      <w:r w:rsidR="008120AA" w:rsidRPr="00FF2215">
        <w:rPr>
          <w:rFonts w:ascii="Arial" w:eastAsiaTheme="minorEastAsia" w:hAnsi="Arial" w:cs="Arial"/>
          <w:kern w:val="2"/>
        </w:rPr>
        <w:t>，</w:t>
      </w:r>
      <w:r w:rsidRPr="00FF2215">
        <w:rPr>
          <w:rFonts w:ascii="Arial" w:eastAsiaTheme="minorEastAsia" w:hAnsi="Arial" w:cs="Arial"/>
          <w:kern w:val="2"/>
        </w:rPr>
        <w:t>按照</w:t>
      </w:r>
      <w:r w:rsidR="008120AA" w:rsidRPr="00FF2215">
        <w:rPr>
          <w:rFonts w:ascii="Arial" w:eastAsiaTheme="minorEastAsia" w:hAnsi="Arial" w:cs="Arial"/>
          <w:kern w:val="2"/>
        </w:rPr>
        <w:t>评估计算的服务年限和历史实际价格变化幅度</w:t>
      </w:r>
      <w:r w:rsidR="00803DB6" w:rsidRPr="00FF2215">
        <w:rPr>
          <w:rFonts w:ascii="Arial" w:eastAsiaTheme="minorEastAsia" w:hAnsi="Arial" w:cs="Arial"/>
          <w:kern w:val="2"/>
        </w:rPr>
        <w:t>选择</w:t>
      </w:r>
      <w:r w:rsidR="008120AA" w:rsidRPr="00FF2215">
        <w:rPr>
          <w:rFonts w:ascii="Arial" w:eastAsiaTheme="minorEastAsia" w:hAnsi="Arial" w:cs="Arial"/>
          <w:kern w:val="2"/>
        </w:rPr>
        <w:t>。</w:t>
      </w:r>
      <w:r w:rsidRPr="00FF2215">
        <w:rPr>
          <w:rFonts w:ascii="Arial" w:eastAsiaTheme="minorEastAsia" w:hAnsi="Arial" w:cs="Arial"/>
          <w:kern w:val="2"/>
        </w:rPr>
        <w:t>具体参照《矿业权评估参数指导意见》提出的方式确定产品销售价格。</w:t>
      </w:r>
    </w:p>
    <w:p w:rsidR="008120AA" w:rsidRPr="0000420E" w:rsidRDefault="00803DB6" w:rsidP="00803DB6">
      <w:pPr>
        <w:spacing w:line="360" w:lineRule="auto"/>
        <w:ind w:firstLineChars="200" w:firstLine="480"/>
        <w:rPr>
          <w:rFonts w:ascii="Arial" w:hAnsi="Arial" w:cs="Arial"/>
          <w:sz w:val="24"/>
          <w:szCs w:val="24"/>
        </w:rPr>
      </w:pPr>
      <w:r w:rsidRPr="0000420E">
        <w:rPr>
          <w:rFonts w:ascii="Arial" w:hAnsi="Arial" w:cs="Arial"/>
          <w:sz w:val="24"/>
          <w:szCs w:val="24"/>
        </w:rPr>
        <w:t xml:space="preserve">7.12 </w:t>
      </w:r>
      <w:r w:rsidR="008120AA" w:rsidRPr="0000420E">
        <w:rPr>
          <w:rFonts w:ascii="Arial" w:hAnsi="Arial" w:cs="Arial"/>
          <w:sz w:val="24"/>
          <w:szCs w:val="24"/>
        </w:rPr>
        <w:t>固定资产</w:t>
      </w:r>
      <w:r w:rsidRPr="0000420E">
        <w:rPr>
          <w:rFonts w:ascii="Arial" w:hAnsi="Arial" w:cs="Arial"/>
          <w:sz w:val="24"/>
          <w:szCs w:val="24"/>
        </w:rPr>
        <w:t>投资：按照探矿权、拟建在建矿山采矿权、生产矿山采矿权、改扩建矿山采矿权资料来源渠道以及</w:t>
      </w:r>
      <w:r w:rsidR="00055C84">
        <w:rPr>
          <w:rFonts w:ascii="Arial" w:hAnsi="Arial" w:cs="Arial" w:hint="eastAsia"/>
          <w:sz w:val="24"/>
          <w:szCs w:val="24"/>
        </w:rPr>
        <w:t>资料</w:t>
      </w:r>
      <w:r w:rsidRPr="0000420E">
        <w:rPr>
          <w:rFonts w:ascii="Arial" w:hAnsi="Arial" w:cs="Arial"/>
          <w:sz w:val="24"/>
          <w:szCs w:val="24"/>
        </w:rPr>
        <w:t>的可利用性等的不同，分别处理。</w:t>
      </w:r>
    </w:p>
    <w:p w:rsidR="008120AA" w:rsidRPr="0000420E" w:rsidRDefault="00803DB6" w:rsidP="008120AA">
      <w:pPr>
        <w:spacing w:line="360" w:lineRule="auto"/>
        <w:ind w:firstLineChars="200" w:firstLine="480"/>
        <w:rPr>
          <w:rFonts w:ascii="Arial" w:hAnsi="Arial" w:cs="Arial"/>
          <w:sz w:val="24"/>
          <w:szCs w:val="24"/>
        </w:rPr>
      </w:pPr>
      <w:r w:rsidRPr="0000420E">
        <w:rPr>
          <w:rFonts w:ascii="Arial" w:hAnsi="Arial" w:cs="Arial"/>
          <w:sz w:val="24"/>
          <w:szCs w:val="24"/>
        </w:rPr>
        <w:t>7.12.1</w:t>
      </w:r>
      <w:r w:rsidR="008120AA" w:rsidRPr="0000420E">
        <w:rPr>
          <w:rFonts w:ascii="Arial" w:hAnsi="Arial" w:cs="Arial"/>
          <w:sz w:val="24"/>
          <w:szCs w:val="24"/>
        </w:rPr>
        <w:t>探矿权</w:t>
      </w:r>
      <w:r w:rsidRPr="0000420E">
        <w:rPr>
          <w:rFonts w:ascii="Arial" w:hAnsi="Arial" w:cs="Arial"/>
          <w:sz w:val="24"/>
          <w:szCs w:val="24"/>
        </w:rPr>
        <w:t>，</w:t>
      </w:r>
      <w:r w:rsidR="008120AA" w:rsidRPr="0000420E">
        <w:rPr>
          <w:rFonts w:ascii="Arial" w:hAnsi="Arial" w:cs="Arial"/>
          <w:sz w:val="24"/>
          <w:szCs w:val="24"/>
        </w:rPr>
        <w:t>有为申请登记</w:t>
      </w:r>
      <w:r w:rsidRPr="0000420E">
        <w:rPr>
          <w:rFonts w:ascii="Arial" w:hAnsi="Arial" w:cs="Arial"/>
          <w:sz w:val="24"/>
          <w:szCs w:val="24"/>
        </w:rPr>
        <w:t>按相关规定要求</w:t>
      </w:r>
      <w:r w:rsidR="008120AA" w:rsidRPr="0000420E">
        <w:rPr>
          <w:rFonts w:ascii="Arial" w:hAnsi="Arial" w:cs="Arial"/>
          <w:sz w:val="24"/>
          <w:szCs w:val="24"/>
        </w:rPr>
        <w:t>编制的矿产资源开发利用方案的，按该矿产资源开发利用方案确定；无上述矿产资源开发利用方案或上述矿产资源开发利用方案无投资估算的</w:t>
      </w:r>
      <w:r w:rsidRPr="0000420E">
        <w:rPr>
          <w:rFonts w:ascii="Arial" w:hAnsi="Arial" w:cs="Arial"/>
          <w:sz w:val="24"/>
          <w:szCs w:val="24"/>
        </w:rPr>
        <w:t>或其不能满足评估需要的</w:t>
      </w:r>
      <w:r w:rsidR="008120AA" w:rsidRPr="0000420E">
        <w:rPr>
          <w:rFonts w:ascii="Arial" w:hAnsi="Arial" w:cs="Arial"/>
          <w:sz w:val="24"/>
          <w:szCs w:val="24"/>
        </w:rPr>
        <w:t>，类比同类型矿山确定。</w:t>
      </w:r>
    </w:p>
    <w:p w:rsidR="008120AA" w:rsidRPr="00AE1374" w:rsidRDefault="00803DB6" w:rsidP="008120AA">
      <w:pPr>
        <w:spacing w:line="360" w:lineRule="auto"/>
        <w:ind w:firstLineChars="200" w:firstLine="480"/>
        <w:rPr>
          <w:rFonts w:ascii="Arial" w:hAnsi="Arial" w:cs="Arial"/>
          <w:sz w:val="24"/>
          <w:szCs w:val="24"/>
        </w:rPr>
      </w:pPr>
      <w:r w:rsidRPr="00AE1374">
        <w:rPr>
          <w:rFonts w:ascii="Arial" w:hAnsi="Arial" w:cs="Arial"/>
          <w:sz w:val="24"/>
          <w:szCs w:val="24"/>
        </w:rPr>
        <w:t xml:space="preserve">7.12.2 </w:t>
      </w:r>
      <w:r w:rsidR="008120AA" w:rsidRPr="00AE1374">
        <w:rPr>
          <w:rFonts w:ascii="Arial" w:hAnsi="Arial" w:cs="Arial"/>
          <w:sz w:val="24"/>
          <w:szCs w:val="24"/>
        </w:rPr>
        <w:t>拟建、在建矿山</w:t>
      </w:r>
      <w:r w:rsidRPr="00AE1374">
        <w:rPr>
          <w:rFonts w:ascii="Arial" w:hAnsi="Arial" w:cs="Arial"/>
          <w:sz w:val="24"/>
          <w:szCs w:val="24"/>
        </w:rPr>
        <w:t>采矿权，</w:t>
      </w:r>
      <w:r w:rsidR="008120AA" w:rsidRPr="00AE1374">
        <w:rPr>
          <w:rFonts w:ascii="Arial" w:hAnsi="Arial" w:cs="Arial"/>
          <w:sz w:val="24"/>
          <w:szCs w:val="24"/>
        </w:rPr>
        <w:t>有为申请登记</w:t>
      </w:r>
      <w:r w:rsidRPr="00AE1374">
        <w:rPr>
          <w:rFonts w:ascii="Arial" w:hAnsi="Arial" w:cs="Arial"/>
          <w:sz w:val="24"/>
          <w:szCs w:val="24"/>
        </w:rPr>
        <w:t>按相关规定要求</w:t>
      </w:r>
      <w:r w:rsidR="008120AA" w:rsidRPr="00AE1374">
        <w:rPr>
          <w:rFonts w:ascii="Arial" w:hAnsi="Arial" w:cs="Arial"/>
          <w:sz w:val="24"/>
          <w:szCs w:val="24"/>
        </w:rPr>
        <w:t>编制的矿产资源开发利用方案的，按该矿产资源开发利用方案确定；无上述矿产资源开发利用方案或上述矿产资源开发利用方案无投资估算的</w:t>
      </w:r>
      <w:r w:rsidRPr="00AE1374">
        <w:rPr>
          <w:rFonts w:ascii="Arial" w:hAnsi="Arial" w:cs="Arial"/>
          <w:sz w:val="24"/>
          <w:szCs w:val="24"/>
        </w:rPr>
        <w:t>或其不能满足评估需要的</w:t>
      </w:r>
      <w:r w:rsidR="008120AA" w:rsidRPr="00AE1374">
        <w:rPr>
          <w:rFonts w:ascii="Arial" w:hAnsi="Arial" w:cs="Arial"/>
          <w:sz w:val="24"/>
          <w:szCs w:val="24"/>
        </w:rPr>
        <w:t>，参考其他矿山设计文件确定。</w:t>
      </w:r>
    </w:p>
    <w:p w:rsidR="008120AA" w:rsidRPr="00AE1374" w:rsidRDefault="00803DB6" w:rsidP="008120AA">
      <w:pPr>
        <w:spacing w:line="360" w:lineRule="auto"/>
        <w:ind w:firstLineChars="200" w:firstLine="480"/>
        <w:rPr>
          <w:rFonts w:ascii="Arial" w:hAnsi="Arial" w:cs="Arial"/>
          <w:sz w:val="24"/>
          <w:szCs w:val="24"/>
        </w:rPr>
      </w:pPr>
      <w:r w:rsidRPr="00AE1374">
        <w:rPr>
          <w:rFonts w:ascii="Arial" w:hAnsi="Arial" w:cs="Arial"/>
          <w:sz w:val="24"/>
          <w:szCs w:val="24"/>
        </w:rPr>
        <w:t xml:space="preserve">7.12.3 </w:t>
      </w:r>
      <w:r w:rsidR="008120AA" w:rsidRPr="00AE1374">
        <w:rPr>
          <w:rFonts w:ascii="Arial" w:hAnsi="Arial" w:cs="Arial"/>
          <w:sz w:val="24"/>
          <w:szCs w:val="24"/>
        </w:rPr>
        <w:t>生产矿山</w:t>
      </w:r>
      <w:r w:rsidRPr="00AE1374">
        <w:rPr>
          <w:rFonts w:ascii="Arial" w:hAnsi="Arial" w:cs="Arial"/>
          <w:sz w:val="24"/>
          <w:szCs w:val="24"/>
        </w:rPr>
        <w:t>采矿权，</w:t>
      </w:r>
      <w:r w:rsidR="008120AA" w:rsidRPr="00AE1374">
        <w:rPr>
          <w:rFonts w:ascii="Arial" w:hAnsi="Arial" w:cs="Arial"/>
          <w:sz w:val="24"/>
          <w:szCs w:val="24"/>
        </w:rPr>
        <w:t>有为申请登记</w:t>
      </w:r>
      <w:r w:rsidRPr="00AE1374">
        <w:rPr>
          <w:rFonts w:ascii="Arial" w:hAnsi="Arial" w:cs="Arial"/>
          <w:sz w:val="24"/>
          <w:szCs w:val="24"/>
        </w:rPr>
        <w:t>按相关规定要求</w:t>
      </w:r>
      <w:r w:rsidR="008120AA" w:rsidRPr="00AE1374">
        <w:rPr>
          <w:rFonts w:ascii="Arial" w:hAnsi="Arial" w:cs="Arial"/>
          <w:sz w:val="24"/>
          <w:szCs w:val="24"/>
        </w:rPr>
        <w:t>编制的矿产资源开发利用方案的，按该矿产资源开发利用方案确定；无上述矿产资源开发利用方案或上述矿产资源开发利用方案无投资估算的</w:t>
      </w:r>
      <w:r w:rsidRPr="00AE1374">
        <w:rPr>
          <w:rFonts w:ascii="Arial" w:hAnsi="Arial" w:cs="Arial"/>
          <w:sz w:val="24"/>
          <w:szCs w:val="24"/>
        </w:rPr>
        <w:t>或其不能满足评估需要的，</w:t>
      </w:r>
      <w:r w:rsidR="008120AA" w:rsidRPr="00AE1374">
        <w:rPr>
          <w:rFonts w:ascii="Arial" w:hAnsi="Arial" w:cs="Arial"/>
          <w:sz w:val="24"/>
          <w:szCs w:val="24"/>
        </w:rPr>
        <w:t>参考企业财务会计报告或资产评估报告确定。无上述任何资料，类比同类型矿山确定。</w:t>
      </w:r>
    </w:p>
    <w:p w:rsidR="008120AA" w:rsidRPr="0000420E" w:rsidRDefault="00803DB6" w:rsidP="008120AA">
      <w:pPr>
        <w:spacing w:line="360" w:lineRule="auto"/>
        <w:ind w:firstLineChars="200" w:firstLine="480"/>
        <w:rPr>
          <w:rFonts w:ascii="Arial" w:hAnsi="Arial" w:cs="Arial"/>
          <w:sz w:val="24"/>
          <w:szCs w:val="24"/>
        </w:rPr>
      </w:pPr>
      <w:r w:rsidRPr="00AE1374">
        <w:rPr>
          <w:rFonts w:ascii="Arial" w:hAnsi="Arial" w:cs="Arial"/>
          <w:sz w:val="24"/>
          <w:szCs w:val="24"/>
        </w:rPr>
        <w:t xml:space="preserve">7.12.4 </w:t>
      </w:r>
      <w:r w:rsidR="008120AA" w:rsidRPr="00AE1374">
        <w:rPr>
          <w:rFonts w:ascii="Arial" w:hAnsi="Arial" w:cs="Arial"/>
          <w:sz w:val="24"/>
          <w:szCs w:val="24"/>
        </w:rPr>
        <w:t>改扩建矿山</w:t>
      </w:r>
      <w:r w:rsidRPr="00AE1374">
        <w:rPr>
          <w:rFonts w:ascii="Arial" w:hAnsi="Arial" w:cs="Arial"/>
          <w:sz w:val="24"/>
          <w:szCs w:val="24"/>
        </w:rPr>
        <w:t>采矿权，</w:t>
      </w:r>
      <w:r w:rsidR="008120AA" w:rsidRPr="00AE1374">
        <w:rPr>
          <w:rFonts w:ascii="Arial" w:hAnsi="Arial" w:cs="Arial"/>
          <w:sz w:val="24"/>
          <w:szCs w:val="24"/>
        </w:rPr>
        <w:t>有为申请登记</w:t>
      </w:r>
      <w:r w:rsidRPr="00AE1374">
        <w:rPr>
          <w:rFonts w:ascii="Arial" w:hAnsi="Arial" w:cs="Arial"/>
          <w:sz w:val="24"/>
          <w:szCs w:val="24"/>
        </w:rPr>
        <w:t>按相关规定要求</w:t>
      </w:r>
      <w:r w:rsidR="008120AA" w:rsidRPr="00AE1374">
        <w:rPr>
          <w:rFonts w:ascii="Arial" w:hAnsi="Arial" w:cs="Arial"/>
          <w:sz w:val="24"/>
          <w:szCs w:val="24"/>
        </w:rPr>
        <w:t>编制的矿产资源开发利用方案的，按该矿产资源开发利用方案并结合企业财务会计报告分析确定；无上述矿产资源开发利用方案或上述矿产资源开发利用方案无投资估算的</w:t>
      </w:r>
      <w:r w:rsidRPr="00AE1374">
        <w:rPr>
          <w:rFonts w:ascii="Arial" w:hAnsi="Arial" w:cs="Arial"/>
          <w:sz w:val="24"/>
          <w:szCs w:val="24"/>
        </w:rPr>
        <w:t>或其不能满足评估需要的</w:t>
      </w:r>
      <w:r w:rsidR="008120AA" w:rsidRPr="00AE1374">
        <w:rPr>
          <w:rFonts w:ascii="Arial" w:hAnsi="Arial" w:cs="Arial"/>
          <w:sz w:val="24"/>
          <w:szCs w:val="24"/>
        </w:rPr>
        <w:t>，参考其他矿山设计文件并结合企业财务会计报告确定。</w:t>
      </w:r>
    </w:p>
    <w:p w:rsidR="00803DB6" w:rsidRPr="0000420E" w:rsidRDefault="00803DB6" w:rsidP="00803DB6">
      <w:pPr>
        <w:spacing w:line="360" w:lineRule="auto"/>
        <w:ind w:firstLineChars="200" w:firstLine="480"/>
        <w:rPr>
          <w:rFonts w:ascii="Arial" w:hAnsi="Arial" w:cs="Arial"/>
          <w:sz w:val="24"/>
          <w:szCs w:val="24"/>
        </w:rPr>
      </w:pPr>
      <w:r w:rsidRPr="0000420E">
        <w:rPr>
          <w:rFonts w:ascii="Arial" w:hAnsi="Arial" w:cs="Arial"/>
          <w:sz w:val="24"/>
          <w:szCs w:val="24"/>
        </w:rPr>
        <w:t xml:space="preserve">7.12.5 </w:t>
      </w:r>
      <w:r w:rsidRPr="0000420E">
        <w:rPr>
          <w:rFonts w:ascii="Arial" w:hAnsi="Arial" w:cs="Arial"/>
          <w:sz w:val="24"/>
          <w:szCs w:val="24"/>
        </w:rPr>
        <w:t>固定资产投资确定：</w:t>
      </w:r>
    </w:p>
    <w:p w:rsidR="00803DB6" w:rsidRPr="0000420E" w:rsidRDefault="00803DB6" w:rsidP="00803DB6">
      <w:pPr>
        <w:spacing w:line="360" w:lineRule="auto"/>
        <w:ind w:firstLineChars="200" w:firstLine="480"/>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1</w:t>
      </w:r>
      <w:r w:rsidRPr="0000420E">
        <w:rPr>
          <w:rFonts w:ascii="Arial" w:hAnsi="Arial" w:cs="Arial"/>
          <w:sz w:val="24"/>
          <w:szCs w:val="24"/>
        </w:rPr>
        <w:t>）固定资产投资不考虑其投资来源（如借款）。</w:t>
      </w:r>
    </w:p>
    <w:p w:rsidR="00803DB6" w:rsidRPr="0000420E" w:rsidRDefault="00803DB6" w:rsidP="00803DB6">
      <w:pPr>
        <w:spacing w:line="360" w:lineRule="auto"/>
        <w:ind w:firstLineChars="200" w:firstLine="480"/>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2</w:t>
      </w:r>
      <w:r w:rsidRPr="0000420E">
        <w:rPr>
          <w:rFonts w:ascii="Arial" w:hAnsi="Arial" w:cs="Arial"/>
          <w:sz w:val="24"/>
          <w:szCs w:val="24"/>
        </w:rPr>
        <w:t>）矿山设计文件固定资产投资概（估或预）算中的预备费用、征地费用、基建期贷款利息和矿业权取得成本，不作为固定资产投资。</w:t>
      </w:r>
    </w:p>
    <w:p w:rsidR="00803DB6" w:rsidRPr="0000420E" w:rsidRDefault="00803DB6" w:rsidP="00803DB6">
      <w:pPr>
        <w:spacing w:line="360" w:lineRule="auto"/>
        <w:ind w:firstLineChars="200" w:firstLine="480"/>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3</w:t>
      </w:r>
      <w:r w:rsidRPr="0000420E">
        <w:rPr>
          <w:rFonts w:ascii="Arial" w:hAnsi="Arial" w:cs="Arial"/>
          <w:sz w:val="24"/>
          <w:szCs w:val="24"/>
        </w:rPr>
        <w:t>）利用矿山设计文件确定固定资产投资，应关注所利用资料的时效性、口径</w:t>
      </w:r>
      <w:r w:rsidR="00596FBA" w:rsidRPr="0000420E">
        <w:rPr>
          <w:rFonts w:ascii="Arial" w:hAnsi="Arial" w:cs="Arial"/>
          <w:sz w:val="24"/>
          <w:szCs w:val="24"/>
        </w:rPr>
        <w:t>的一致性、</w:t>
      </w:r>
      <w:r w:rsidRPr="0000420E">
        <w:rPr>
          <w:rFonts w:ascii="Arial" w:hAnsi="Arial" w:cs="Arial"/>
          <w:sz w:val="24"/>
          <w:szCs w:val="24"/>
        </w:rPr>
        <w:t>产品方案的匹配</w:t>
      </w:r>
      <w:r w:rsidR="00596FBA" w:rsidRPr="0000420E">
        <w:rPr>
          <w:rFonts w:ascii="Arial" w:hAnsi="Arial" w:cs="Arial"/>
          <w:sz w:val="24"/>
          <w:szCs w:val="24"/>
        </w:rPr>
        <w:t>性</w:t>
      </w:r>
      <w:r w:rsidRPr="0000420E">
        <w:rPr>
          <w:rFonts w:ascii="Arial" w:hAnsi="Arial" w:cs="Arial"/>
          <w:sz w:val="24"/>
          <w:szCs w:val="24"/>
        </w:rPr>
        <w:t>。</w:t>
      </w:r>
    </w:p>
    <w:p w:rsidR="00803DB6" w:rsidRPr="0000420E" w:rsidRDefault="00596FBA" w:rsidP="00596FBA">
      <w:pPr>
        <w:pStyle w:val="p0"/>
        <w:spacing w:line="360" w:lineRule="auto"/>
        <w:ind w:firstLineChars="200" w:firstLine="480"/>
        <w:mirrorIndents/>
        <w:rPr>
          <w:rFonts w:ascii="Arial" w:eastAsiaTheme="minorEastAsia" w:hAnsi="Arial" w:cs="Arial"/>
          <w:b w:val="0"/>
          <w:bCs w:val="0"/>
          <w:color w:val="auto"/>
        </w:rPr>
      </w:pPr>
      <w:r w:rsidRPr="0000420E">
        <w:rPr>
          <w:rFonts w:ascii="Arial" w:eastAsiaTheme="minorEastAsia" w:hAnsi="Arial" w:cs="Arial"/>
          <w:b w:val="0"/>
        </w:rPr>
        <w:lastRenderedPageBreak/>
        <w:t>（</w:t>
      </w:r>
      <w:r w:rsidRPr="0000420E">
        <w:rPr>
          <w:rFonts w:ascii="Arial" w:eastAsiaTheme="minorEastAsia" w:hAnsi="Arial" w:cs="Arial"/>
          <w:b w:val="0"/>
        </w:rPr>
        <w:t>4</w:t>
      </w:r>
      <w:r w:rsidRPr="0000420E">
        <w:rPr>
          <w:rFonts w:ascii="Arial" w:eastAsiaTheme="minorEastAsia" w:hAnsi="Arial" w:cs="Arial"/>
          <w:b w:val="0"/>
        </w:rPr>
        <w:t>）</w:t>
      </w:r>
      <w:r w:rsidRPr="0000420E">
        <w:rPr>
          <w:rFonts w:ascii="Arial" w:eastAsiaTheme="minorEastAsia" w:hAnsi="Arial" w:cs="Arial"/>
          <w:b w:val="0"/>
          <w:bCs w:val="0"/>
          <w:color w:val="auto"/>
        </w:rPr>
        <w:t>利用</w:t>
      </w:r>
      <w:r w:rsidR="00803DB6" w:rsidRPr="0000420E">
        <w:rPr>
          <w:rFonts w:ascii="Arial" w:eastAsiaTheme="minorEastAsia" w:hAnsi="Arial" w:cs="Arial"/>
          <w:b w:val="0"/>
          <w:bCs w:val="0"/>
          <w:color w:val="auto"/>
        </w:rPr>
        <w:t>企业财务会计报告确定固定资产投资，应利用与矿业权评估口径一致、与产品方案匹配的固定资产、在建工程、工程物资和改良支出。</w:t>
      </w:r>
    </w:p>
    <w:p w:rsidR="00803DB6" w:rsidRPr="0000420E" w:rsidRDefault="00596FBA" w:rsidP="00803DB6">
      <w:pPr>
        <w:pStyle w:val="p0"/>
        <w:spacing w:line="360" w:lineRule="auto"/>
        <w:ind w:firstLineChars="200" w:firstLine="480"/>
        <w:mirrorIndents/>
        <w:rPr>
          <w:rFonts w:ascii="Arial" w:eastAsiaTheme="minorEastAsia" w:hAnsi="Arial" w:cs="Arial"/>
          <w:b w:val="0"/>
          <w:bCs w:val="0"/>
          <w:color w:val="auto"/>
        </w:rPr>
      </w:pPr>
      <w:r w:rsidRPr="0000420E">
        <w:rPr>
          <w:rFonts w:ascii="Arial" w:eastAsiaTheme="minorEastAsia" w:hAnsi="Arial" w:cs="Arial"/>
          <w:b w:val="0"/>
          <w:bCs w:val="0"/>
          <w:color w:val="auto"/>
        </w:rPr>
        <w:t>（</w:t>
      </w:r>
      <w:r w:rsidRPr="0000420E">
        <w:rPr>
          <w:rFonts w:ascii="Arial" w:eastAsiaTheme="minorEastAsia" w:hAnsi="Arial" w:cs="Arial"/>
          <w:b w:val="0"/>
          <w:bCs w:val="0"/>
          <w:color w:val="auto"/>
        </w:rPr>
        <w:t>5</w:t>
      </w:r>
      <w:r w:rsidRPr="0000420E">
        <w:rPr>
          <w:rFonts w:ascii="Arial" w:eastAsiaTheme="minorEastAsia" w:hAnsi="Arial" w:cs="Arial"/>
          <w:b w:val="0"/>
          <w:bCs w:val="0"/>
          <w:color w:val="auto"/>
        </w:rPr>
        <w:t>）利用企业财务会计报告确定固定资产投资，</w:t>
      </w:r>
      <w:r w:rsidR="00803DB6" w:rsidRPr="0000420E">
        <w:rPr>
          <w:rFonts w:ascii="Arial" w:eastAsiaTheme="minorEastAsia" w:hAnsi="Arial" w:cs="Arial"/>
          <w:b w:val="0"/>
          <w:bCs w:val="0"/>
          <w:color w:val="auto"/>
        </w:rPr>
        <w:t>应关注资产账面价值的价格水平，</w:t>
      </w:r>
      <w:r w:rsidRPr="0000420E">
        <w:rPr>
          <w:rFonts w:ascii="Arial" w:eastAsiaTheme="minorEastAsia" w:hAnsi="Arial" w:cs="Arial"/>
          <w:b w:val="0"/>
          <w:bCs w:val="0"/>
          <w:color w:val="auto"/>
        </w:rPr>
        <w:t>判断</w:t>
      </w:r>
      <w:r w:rsidR="00803DB6" w:rsidRPr="0000420E">
        <w:rPr>
          <w:rFonts w:ascii="Arial" w:eastAsiaTheme="minorEastAsia" w:hAnsi="Arial" w:cs="Arial"/>
          <w:b w:val="0"/>
          <w:bCs w:val="0"/>
          <w:color w:val="auto"/>
        </w:rPr>
        <w:t>是否对其进行调整利用。</w:t>
      </w:r>
    </w:p>
    <w:p w:rsidR="00803DB6" w:rsidRDefault="00596FBA" w:rsidP="00803DB6">
      <w:pPr>
        <w:pStyle w:val="p0"/>
        <w:spacing w:line="360" w:lineRule="auto"/>
        <w:ind w:firstLineChars="200" w:firstLine="480"/>
        <w:mirrorIndents/>
        <w:rPr>
          <w:rFonts w:ascii="Arial" w:eastAsiaTheme="minorEastAsia" w:hAnsi="Arial" w:cs="Arial"/>
          <w:b w:val="0"/>
          <w:bCs w:val="0"/>
          <w:color w:val="auto"/>
        </w:rPr>
      </w:pPr>
      <w:r w:rsidRPr="0000420E">
        <w:rPr>
          <w:rFonts w:ascii="Arial" w:eastAsiaTheme="minorEastAsia" w:hAnsi="Arial" w:cs="Arial"/>
          <w:b w:val="0"/>
          <w:bCs w:val="0"/>
          <w:color w:val="auto"/>
        </w:rPr>
        <w:t>（</w:t>
      </w:r>
      <w:r w:rsidRPr="0000420E">
        <w:rPr>
          <w:rFonts w:ascii="Arial" w:eastAsiaTheme="minorEastAsia" w:hAnsi="Arial" w:cs="Arial"/>
          <w:b w:val="0"/>
          <w:bCs w:val="0"/>
          <w:color w:val="auto"/>
        </w:rPr>
        <w:t>6</w:t>
      </w:r>
      <w:r w:rsidRPr="0000420E">
        <w:rPr>
          <w:rFonts w:ascii="Arial" w:eastAsiaTheme="minorEastAsia" w:hAnsi="Arial" w:cs="Arial"/>
          <w:b w:val="0"/>
          <w:bCs w:val="0"/>
          <w:color w:val="auto"/>
        </w:rPr>
        <w:t>）</w:t>
      </w:r>
      <w:r w:rsidR="00803DB6" w:rsidRPr="0000420E">
        <w:rPr>
          <w:rFonts w:ascii="Arial" w:eastAsiaTheme="minorEastAsia" w:hAnsi="Arial" w:cs="Arial"/>
          <w:b w:val="0"/>
          <w:bCs w:val="0"/>
          <w:color w:val="auto"/>
        </w:rPr>
        <w:t>应关注固定资产投资是否含增值税，并合理调整利用。</w:t>
      </w:r>
    </w:p>
    <w:p w:rsidR="00AE1374" w:rsidRPr="00AE1374" w:rsidRDefault="00AE1374" w:rsidP="00803DB6">
      <w:pPr>
        <w:pStyle w:val="p0"/>
        <w:spacing w:line="360" w:lineRule="auto"/>
        <w:ind w:firstLineChars="200" w:firstLine="480"/>
        <w:mirrorIndents/>
        <w:rPr>
          <w:rFonts w:ascii="Arial" w:eastAsiaTheme="minorEastAsia" w:hAnsi="Arial" w:cs="Arial"/>
          <w:b w:val="0"/>
          <w:bCs w:val="0"/>
          <w:color w:val="auto"/>
        </w:rPr>
      </w:pPr>
      <w:r>
        <w:rPr>
          <w:rFonts w:ascii="Arial" w:eastAsiaTheme="minorEastAsia" w:hAnsi="Arial" w:cs="Arial" w:hint="eastAsia"/>
          <w:b w:val="0"/>
          <w:bCs w:val="0"/>
          <w:color w:val="auto"/>
        </w:rPr>
        <w:t>（</w:t>
      </w:r>
      <w:r>
        <w:rPr>
          <w:rFonts w:ascii="Arial" w:eastAsiaTheme="minorEastAsia" w:hAnsi="Arial" w:cs="Arial" w:hint="eastAsia"/>
          <w:b w:val="0"/>
          <w:bCs w:val="0"/>
          <w:color w:val="auto"/>
        </w:rPr>
        <w:t>7</w:t>
      </w:r>
      <w:r>
        <w:rPr>
          <w:rFonts w:ascii="Arial" w:eastAsiaTheme="minorEastAsia" w:hAnsi="Arial" w:cs="Arial" w:hint="eastAsia"/>
          <w:b w:val="0"/>
          <w:bCs w:val="0"/>
          <w:color w:val="auto"/>
        </w:rPr>
        <w:t>）其他</w:t>
      </w:r>
      <w:r w:rsidRPr="00AE1374">
        <w:rPr>
          <w:rFonts w:ascii="Arial" w:hAnsi="Arial" w:cs="Arial" w:hint="eastAsia"/>
          <w:b w:val="0"/>
        </w:rPr>
        <w:t>参照《矿业权评估参数确定指导意见》</w:t>
      </w:r>
      <w:r>
        <w:rPr>
          <w:rFonts w:ascii="Arial" w:hAnsi="Arial" w:cs="Arial" w:hint="eastAsia"/>
          <w:b w:val="0"/>
        </w:rPr>
        <w:t>有关要求。</w:t>
      </w:r>
    </w:p>
    <w:p w:rsidR="00AE1374" w:rsidRPr="00F4796B" w:rsidRDefault="00AE1374" w:rsidP="00AE1374">
      <w:pPr>
        <w:pStyle w:val="p0"/>
        <w:spacing w:line="360" w:lineRule="auto"/>
        <w:ind w:firstLineChars="200" w:firstLine="480"/>
        <w:mirrorIndents/>
        <w:rPr>
          <w:rFonts w:asciiTheme="minorEastAsia" w:eastAsiaTheme="minorEastAsia" w:hAnsiTheme="minorEastAsia"/>
          <w:b w:val="0"/>
          <w:bCs w:val="0"/>
          <w:color w:val="auto"/>
        </w:rPr>
      </w:pPr>
      <w:r w:rsidRPr="00AE1374">
        <w:rPr>
          <w:rFonts w:asciiTheme="minorEastAsia" w:eastAsiaTheme="minorEastAsia" w:hAnsiTheme="minorEastAsia" w:cs="Times New Roman" w:hint="eastAsia"/>
          <w:b w:val="0"/>
          <w:bCs w:val="0"/>
          <w:color w:val="auto"/>
        </w:rPr>
        <w:t>7.12.6</w:t>
      </w:r>
      <w:r>
        <w:rPr>
          <w:rFonts w:asciiTheme="minorEastAsia" w:eastAsiaTheme="minorEastAsia" w:hAnsiTheme="minorEastAsia" w:cs="Times New Roman" w:hint="eastAsia"/>
          <w:bCs w:val="0"/>
          <w:color w:val="auto"/>
        </w:rPr>
        <w:t xml:space="preserve"> </w:t>
      </w:r>
      <w:r w:rsidRPr="00F4796B">
        <w:rPr>
          <w:rFonts w:asciiTheme="minorEastAsia" w:eastAsiaTheme="minorEastAsia" w:hAnsiTheme="minorEastAsia" w:hint="eastAsia"/>
          <w:b w:val="0"/>
          <w:bCs w:val="0"/>
          <w:color w:val="auto"/>
        </w:rPr>
        <w:t>拟建、在建项目矿业权评估的固定资产投资，以及生产矿山采矿权评估的新增固定资产投资，可按矿山设计文件设计的工程进度在建设期分段投入，未设计工程进度的可按建设期平均后分段投入；生产矿山采矿权评估利用的原有固定资产</w:t>
      </w:r>
      <w:r>
        <w:rPr>
          <w:rFonts w:asciiTheme="minorEastAsia" w:eastAsiaTheme="minorEastAsia" w:hAnsiTheme="minorEastAsia" w:hint="eastAsia"/>
          <w:b w:val="0"/>
          <w:bCs w:val="0"/>
          <w:color w:val="auto"/>
        </w:rPr>
        <w:t>投资</w:t>
      </w:r>
      <w:r w:rsidRPr="00F4796B">
        <w:rPr>
          <w:rFonts w:asciiTheme="minorEastAsia" w:eastAsiaTheme="minorEastAsia" w:hAnsiTheme="minorEastAsia" w:hint="eastAsia"/>
          <w:b w:val="0"/>
          <w:bCs w:val="0"/>
          <w:color w:val="auto"/>
        </w:rPr>
        <w:t>，可在现金流量表评估基准日单列</w:t>
      </w:r>
      <w:r>
        <w:rPr>
          <w:rFonts w:asciiTheme="minorEastAsia" w:eastAsiaTheme="minorEastAsia" w:hAnsiTheme="minorEastAsia" w:hint="eastAsia"/>
          <w:b w:val="0"/>
          <w:bCs w:val="0"/>
          <w:color w:val="auto"/>
        </w:rPr>
        <w:t>投资额</w:t>
      </w:r>
      <w:r w:rsidRPr="00F4796B">
        <w:rPr>
          <w:rFonts w:asciiTheme="minorEastAsia" w:eastAsiaTheme="minorEastAsia" w:hAnsiTheme="minorEastAsia" w:hint="eastAsia"/>
          <w:b w:val="0"/>
          <w:bCs w:val="0"/>
          <w:color w:val="auto"/>
        </w:rPr>
        <w:t>。</w:t>
      </w:r>
    </w:p>
    <w:p w:rsidR="008120AA" w:rsidRPr="0000420E" w:rsidRDefault="00803DB6" w:rsidP="008120AA">
      <w:pPr>
        <w:pStyle w:val="p0"/>
        <w:spacing w:line="360" w:lineRule="auto"/>
        <w:ind w:firstLineChars="200" w:firstLine="480"/>
        <w:mirrorIndents/>
        <w:rPr>
          <w:rFonts w:ascii="Arial" w:eastAsiaTheme="minorEastAsia" w:hAnsi="Arial" w:cs="Arial"/>
          <w:b w:val="0"/>
          <w:bCs w:val="0"/>
          <w:color w:val="auto"/>
        </w:rPr>
      </w:pPr>
      <w:r w:rsidRPr="0000420E">
        <w:rPr>
          <w:rFonts w:ascii="Arial" w:eastAsiaTheme="minorEastAsia" w:hAnsi="Arial" w:cs="Arial"/>
          <w:b w:val="0"/>
          <w:bCs w:val="0"/>
          <w:color w:val="auto"/>
        </w:rPr>
        <w:t xml:space="preserve">7.13 </w:t>
      </w:r>
      <w:r w:rsidR="008120AA" w:rsidRPr="0000420E">
        <w:rPr>
          <w:rFonts w:ascii="Arial" w:eastAsiaTheme="minorEastAsia" w:hAnsi="Arial" w:cs="Arial"/>
          <w:b w:val="0"/>
          <w:bCs w:val="0"/>
          <w:color w:val="auto"/>
        </w:rPr>
        <w:t>土地使用权</w:t>
      </w:r>
      <w:r w:rsidR="00596FBA" w:rsidRPr="0000420E">
        <w:rPr>
          <w:rFonts w:ascii="Arial" w:eastAsiaTheme="minorEastAsia" w:hAnsi="Arial" w:cs="Arial"/>
          <w:b w:val="0"/>
          <w:bCs w:val="0"/>
          <w:color w:val="auto"/>
        </w:rPr>
        <w:t>投资</w:t>
      </w:r>
      <w:r w:rsidR="008120AA" w:rsidRPr="0000420E">
        <w:rPr>
          <w:rFonts w:ascii="Arial" w:eastAsiaTheme="minorEastAsia" w:hAnsi="Arial" w:cs="Arial"/>
          <w:b w:val="0"/>
          <w:bCs w:val="0"/>
          <w:color w:val="auto"/>
        </w:rPr>
        <w:t>及土地费用</w:t>
      </w:r>
      <w:r w:rsidR="00596FBA" w:rsidRPr="0000420E">
        <w:rPr>
          <w:rFonts w:ascii="Arial" w:eastAsiaTheme="minorEastAsia" w:hAnsi="Arial" w:cs="Arial"/>
          <w:b w:val="0"/>
          <w:bCs w:val="0"/>
          <w:color w:val="auto"/>
        </w:rPr>
        <w:t>：按照矿山用地使用方式的不同，分别处理</w:t>
      </w:r>
      <w:r w:rsidR="00100E52" w:rsidRPr="0000420E">
        <w:rPr>
          <w:rFonts w:ascii="Arial" w:eastAsiaTheme="minorEastAsia" w:hAnsi="Arial" w:cs="Arial"/>
          <w:b w:val="0"/>
          <w:bCs w:val="0"/>
          <w:color w:val="auto"/>
        </w:rPr>
        <w:t>；通过多种价格信息渠道途径确定土地使用权投资额。</w:t>
      </w:r>
    </w:p>
    <w:p w:rsidR="008120AA" w:rsidRPr="0000420E" w:rsidRDefault="00596FBA" w:rsidP="008120AA">
      <w:pPr>
        <w:pStyle w:val="p0"/>
        <w:spacing w:line="360" w:lineRule="auto"/>
        <w:ind w:firstLineChars="200" w:firstLine="480"/>
        <w:mirrorIndents/>
        <w:rPr>
          <w:rFonts w:ascii="Arial" w:eastAsiaTheme="minorEastAsia" w:hAnsi="Arial" w:cs="Arial"/>
          <w:b w:val="0"/>
          <w:bCs w:val="0"/>
          <w:color w:val="auto"/>
        </w:rPr>
      </w:pPr>
      <w:r w:rsidRPr="0000420E">
        <w:rPr>
          <w:rFonts w:ascii="Arial" w:eastAsiaTheme="minorEastAsia" w:hAnsi="Arial" w:cs="Arial"/>
          <w:b w:val="0"/>
          <w:bCs w:val="0"/>
          <w:color w:val="auto"/>
        </w:rPr>
        <w:t>7.13.1</w:t>
      </w:r>
      <w:r w:rsidR="008120AA" w:rsidRPr="0000420E">
        <w:rPr>
          <w:rFonts w:ascii="Arial" w:eastAsiaTheme="minorEastAsia" w:hAnsi="Arial" w:cs="Arial"/>
          <w:b w:val="0"/>
          <w:bCs w:val="0"/>
          <w:color w:val="auto"/>
        </w:rPr>
        <w:t>租赁使用</w:t>
      </w:r>
      <w:r w:rsidRPr="0000420E">
        <w:rPr>
          <w:rFonts w:ascii="Arial" w:eastAsiaTheme="minorEastAsia" w:hAnsi="Arial" w:cs="Arial"/>
          <w:b w:val="0"/>
          <w:bCs w:val="0"/>
          <w:color w:val="auto"/>
        </w:rPr>
        <w:t>的</w:t>
      </w:r>
      <w:r w:rsidR="008120AA" w:rsidRPr="0000420E">
        <w:rPr>
          <w:rFonts w:ascii="Arial" w:eastAsiaTheme="minorEastAsia" w:hAnsi="Arial" w:cs="Arial"/>
          <w:b w:val="0"/>
          <w:bCs w:val="0"/>
          <w:color w:val="auto"/>
        </w:rPr>
        <w:t>土地，分年支付租赁费时，将土地租赁费计入当期成本费用；一次性支付租赁费用时，将其计入无形资产投资，以摊销方式（以租赁期为摊销年限）逐年回收。</w:t>
      </w:r>
    </w:p>
    <w:p w:rsidR="008120AA" w:rsidRPr="0000420E" w:rsidRDefault="00596FBA" w:rsidP="008120AA">
      <w:pPr>
        <w:pStyle w:val="p0"/>
        <w:spacing w:line="360" w:lineRule="auto"/>
        <w:ind w:firstLineChars="200" w:firstLine="480"/>
        <w:mirrorIndents/>
        <w:rPr>
          <w:rFonts w:ascii="Arial" w:eastAsiaTheme="minorEastAsia" w:hAnsi="Arial" w:cs="Arial"/>
          <w:b w:val="0"/>
          <w:bCs w:val="0"/>
          <w:color w:val="auto"/>
        </w:rPr>
      </w:pPr>
      <w:r w:rsidRPr="0000420E">
        <w:rPr>
          <w:rFonts w:ascii="Arial" w:eastAsiaTheme="minorEastAsia" w:hAnsi="Arial" w:cs="Arial"/>
          <w:b w:val="0"/>
          <w:bCs w:val="0"/>
          <w:color w:val="auto"/>
        </w:rPr>
        <w:t>7.13.2</w:t>
      </w:r>
      <w:r w:rsidR="008120AA" w:rsidRPr="0000420E">
        <w:rPr>
          <w:rFonts w:ascii="Arial" w:eastAsiaTheme="minorEastAsia" w:hAnsi="Arial" w:cs="Arial"/>
          <w:b w:val="0"/>
          <w:bCs w:val="0"/>
          <w:color w:val="auto"/>
        </w:rPr>
        <w:t>以</w:t>
      </w:r>
      <w:r w:rsidRPr="0000420E">
        <w:rPr>
          <w:rFonts w:ascii="Arial" w:eastAsiaTheme="minorEastAsia" w:hAnsi="Arial" w:cs="Arial"/>
          <w:b w:val="0"/>
          <w:bCs w:val="0"/>
          <w:color w:val="auto"/>
        </w:rPr>
        <w:t>支付出让金、受让价格通过</w:t>
      </w:r>
      <w:r w:rsidR="008120AA" w:rsidRPr="0000420E">
        <w:rPr>
          <w:rFonts w:ascii="Arial" w:eastAsiaTheme="minorEastAsia" w:hAnsi="Arial" w:cs="Arial"/>
          <w:b w:val="0"/>
          <w:bCs w:val="0"/>
          <w:color w:val="auto"/>
        </w:rPr>
        <w:t>出让、转让或其他方式取得的一定年期的土地使用权，</w:t>
      </w:r>
      <w:r w:rsidRPr="0000420E">
        <w:rPr>
          <w:rFonts w:ascii="Arial" w:eastAsiaTheme="minorEastAsia" w:hAnsi="Arial" w:cs="Arial"/>
          <w:b w:val="0"/>
          <w:bCs w:val="0"/>
          <w:color w:val="auto"/>
        </w:rPr>
        <w:t>以支付各种补偿费通过划拨方式取得的土地使用权，</w:t>
      </w:r>
      <w:r w:rsidR="008120AA" w:rsidRPr="0000420E">
        <w:rPr>
          <w:rFonts w:ascii="Arial" w:eastAsiaTheme="minorEastAsia" w:hAnsi="Arial" w:cs="Arial"/>
          <w:b w:val="0"/>
          <w:bCs w:val="0"/>
          <w:color w:val="auto"/>
        </w:rPr>
        <w:t>将土地使用权</w:t>
      </w:r>
      <w:r w:rsidRPr="0000420E">
        <w:rPr>
          <w:rFonts w:ascii="Arial" w:eastAsiaTheme="minorEastAsia" w:hAnsi="Arial" w:cs="Arial"/>
          <w:b w:val="0"/>
          <w:bCs w:val="0"/>
          <w:color w:val="auto"/>
        </w:rPr>
        <w:t>取得成本</w:t>
      </w:r>
      <w:r w:rsidR="008120AA" w:rsidRPr="0000420E">
        <w:rPr>
          <w:rFonts w:ascii="Arial" w:eastAsiaTheme="minorEastAsia" w:hAnsi="Arial" w:cs="Arial"/>
          <w:b w:val="0"/>
          <w:bCs w:val="0"/>
          <w:color w:val="auto"/>
        </w:rPr>
        <w:t>计入无形资产投资，以摊销方式逐年回收。</w:t>
      </w:r>
    </w:p>
    <w:p w:rsidR="008120AA" w:rsidRPr="0000420E" w:rsidRDefault="00596FBA" w:rsidP="00100E52">
      <w:pPr>
        <w:pStyle w:val="p0"/>
        <w:spacing w:line="360" w:lineRule="auto"/>
        <w:ind w:firstLineChars="200" w:firstLine="480"/>
        <w:mirrorIndents/>
        <w:rPr>
          <w:rFonts w:ascii="Arial" w:eastAsiaTheme="minorEastAsia" w:hAnsi="Arial" w:cs="Arial"/>
          <w:b w:val="0"/>
          <w:bCs w:val="0"/>
          <w:color w:val="auto"/>
        </w:rPr>
      </w:pPr>
      <w:r w:rsidRPr="0000420E">
        <w:rPr>
          <w:rFonts w:ascii="Arial" w:eastAsiaTheme="minorEastAsia" w:hAnsi="Arial" w:cs="Arial"/>
          <w:b w:val="0"/>
          <w:bCs w:val="0"/>
          <w:color w:val="auto"/>
        </w:rPr>
        <w:t xml:space="preserve">7.13.3 </w:t>
      </w:r>
      <w:r w:rsidRPr="0000420E">
        <w:rPr>
          <w:rFonts w:ascii="Arial" w:eastAsiaTheme="minorEastAsia" w:hAnsi="Arial" w:cs="Arial"/>
          <w:b w:val="0"/>
          <w:bCs w:val="0"/>
          <w:color w:val="auto"/>
        </w:rPr>
        <w:t>土地使用权投资额的确定，可以</w:t>
      </w:r>
      <w:r w:rsidR="00100E52" w:rsidRPr="0000420E">
        <w:rPr>
          <w:rFonts w:ascii="Arial" w:eastAsiaTheme="minorEastAsia" w:hAnsi="Arial" w:cs="Arial"/>
          <w:b w:val="0"/>
          <w:bCs w:val="0"/>
          <w:color w:val="auto"/>
        </w:rPr>
        <w:t>通过</w:t>
      </w:r>
      <w:r w:rsidRPr="0000420E">
        <w:rPr>
          <w:rFonts w:ascii="Arial" w:eastAsiaTheme="minorEastAsia" w:hAnsi="Arial" w:cs="Arial"/>
          <w:b w:val="0"/>
          <w:bCs w:val="0"/>
          <w:color w:val="auto"/>
        </w:rPr>
        <w:t>多种</w:t>
      </w:r>
      <w:r w:rsidR="00100E52" w:rsidRPr="0000420E">
        <w:rPr>
          <w:rFonts w:ascii="Arial" w:eastAsiaTheme="minorEastAsia" w:hAnsi="Arial" w:cs="Arial"/>
          <w:b w:val="0"/>
          <w:bCs w:val="0"/>
          <w:color w:val="auto"/>
        </w:rPr>
        <w:t>价格信息渠道途径确定；</w:t>
      </w:r>
      <w:r w:rsidR="008120AA" w:rsidRPr="0000420E">
        <w:rPr>
          <w:rFonts w:ascii="Arial" w:eastAsiaTheme="minorEastAsia" w:hAnsi="Arial" w:cs="Arial"/>
          <w:b w:val="0"/>
          <w:bCs w:val="0"/>
          <w:color w:val="auto"/>
        </w:rPr>
        <w:t>通过出让、转让或其他方式取得的土地使用权，取得时间较近、且土地市场价格变化不大时，可以其账面价值（摊余价值）确定评估用土地使用权投资额。土地市场价格变化较大时，可先后利用</w:t>
      </w:r>
      <w:r w:rsidR="00100E52" w:rsidRPr="0000420E">
        <w:rPr>
          <w:rFonts w:ascii="Arial" w:eastAsiaTheme="minorEastAsia" w:hAnsi="Arial" w:cs="Arial"/>
          <w:b w:val="0"/>
          <w:bCs w:val="0"/>
          <w:color w:val="auto"/>
        </w:rPr>
        <w:t>土地估价</w:t>
      </w:r>
      <w:r w:rsidR="008120AA" w:rsidRPr="0000420E">
        <w:rPr>
          <w:rFonts w:ascii="Arial" w:eastAsiaTheme="minorEastAsia" w:hAnsi="Arial" w:cs="Arial"/>
          <w:b w:val="0"/>
          <w:bCs w:val="0"/>
          <w:color w:val="auto"/>
        </w:rPr>
        <w:t>报告</w:t>
      </w:r>
      <w:r w:rsidR="00100E52" w:rsidRPr="0000420E">
        <w:rPr>
          <w:rFonts w:ascii="Arial" w:eastAsiaTheme="minorEastAsia" w:hAnsi="Arial" w:cs="Arial"/>
          <w:b w:val="0"/>
          <w:bCs w:val="0"/>
          <w:color w:val="auto"/>
        </w:rPr>
        <w:t>、</w:t>
      </w:r>
      <w:r w:rsidR="008120AA" w:rsidRPr="0000420E">
        <w:rPr>
          <w:rFonts w:ascii="Arial" w:eastAsiaTheme="minorEastAsia" w:hAnsi="Arial" w:cs="Arial"/>
          <w:b w:val="0"/>
          <w:bCs w:val="0"/>
          <w:color w:val="auto"/>
        </w:rPr>
        <w:t>工业用地市场交易价格</w:t>
      </w:r>
      <w:r w:rsidR="00100E52" w:rsidRPr="0000420E">
        <w:rPr>
          <w:rFonts w:ascii="Arial" w:eastAsiaTheme="minorEastAsia" w:hAnsi="Arial" w:cs="Arial"/>
          <w:b w:val="0"/>
          <w:bCs w:val="0"/>
          <w:color w:val="auto"/>
        </w:rPr>
        <w:t>、国土资源行政主管部门颁布的矿山所在地区</w:t>
      </w:r>
      <w:r w:rsidR="008120AA" w:rsidRPr="0000420E">
        <w:rPr>
          <w:rFonts w:ascii="Arial" w:eastAsiaTheme="minorEastAsia" w:hAnsi="Arial" w:cs="Arial"/>
          <w:b w:val="0"/>
          <w:bCs w:val="0"/>
          <w:color w:val="auto"/>
        </w:rPr>
        <w:t>同用途、同级别、同开发程度</w:t>
      </w:r>
      <w:r w:rsidR="00100E52" w:rsidRPr="0000420E">
        <w:rPr>
          <w:rFonts w:ascii="Arial" w:eastAsiaTheme="minorEastAsia" w:hAnsi="Arial" w:cs="Arial"/>
          <w:b w:val="0"/>
          <w:bCs w:val="0"/>
          <w:color w:val="auto"/>
        </w:rPr>
        <w:t>的</w:t>
      </w:r>
      <w:r w:rsidR="008120AA" w:rsidRPr="0000420E">
        <w:rPr>
          <w:rFonts w:ascii="Arial" w:eastAsiaTheme="minorEastAsia" w:hAnsi="Arial" w:cs="Arial"/>
          <w:b w:val="0"/>
          <w:bCs w:val="0"/>
          <w:color w:val="auto"/>
        </w:rPr>
        <w:t>基准地价</w:t>
      </w:r>
      <w:r w:rsidR="00100E52" w:rsidRPr="0000420E">
        <w:rPr>
          <w:rFonts w:ascii="Arial" w:eastAsiaTheme="minorEastAsia" w:hAnsi="Arial" w:cs="Arial"/>
          <w:b w:val="0"/>
          <w:bCs w:val="0"/>
          <w:color w:val="auto"/>
        </w:rPr>
        <w:t>、</w:t>
      </w:r>
      <w:r w:rsidR="008120AA" w:rsidRPr="0000420E">
        <w:rPr>
          <w:rFonts w:ascii="Arial" w:eastAsiaTheme="minorEastAsia" w:hAnsi="Arial" w:cs="Arial"/>
          <w:b w:val="0"/>
          <w:bCs w:val="0"/>
          <w:color w:val="auto"/>
        </w:rPr>
        <w:t>国务院国土资源行政主管部门颁布的工业用地最低出让价标准</w:t>
      </w:r>
      <w:r w:rsidR="00100E52" w:rsidRPr="0000420E">
        <w:rPr>
          <w:rFonts w:ascii="Arial" w:eastAsiaTheme="minorEastAsia" w:hAnsi="Arial" w:cs="Arial"/>
          <w:b w:val="0"/>
          <w:bCs w:val="0"/>
          <w:color w:val="auto"/>
        </w:rPr>
        <w:t>等，</w:t>
      </w:r>
      <w:r w:rsidR="008120AA" w:rsidRPr="0000420E">
        <w:rPr>
          <w:rFonts w:ascii="Arial" w:eastAsiaTheme="minorEastAsia" w:hAnsi="Arial" w:cs="Arial"/>
          <w:b w:val="0"/>
          <w:bCs w:val="0"/>
          <w:color w:val="auto"/>
        </w:rPr>
        <w:t>分析确定土地使用权投资额。</w:t>
      </w:r>
    </w:p>
    <w:p w:rsidR="008120AA" w:rsidRPr="0000420E" w:rsidRDefault="00100E52" w:rsidP="00100E52">
      <w:pPr>
        <w:pStyle w:val="p0"/>
        <w:spacing w:line="360" w:lineRule="auto"/>
        <w:ind w:firstLineChars="200" w:firstLine="472"/>
        <w:mirrorIndents/>
        <w:rPr>
          <w:rFonts w:ascii="Arial" w:eastAsiaTheme="minorEastAsia" w:hAnsi="Arial" w:cs="Arial"/>
          <w:b w:val="0"/>
          <w:bCs w:val="0"/>
          <w:color w:val="auto"/>
        </w:rPr>
      </w:pPr>
      <w:r w:rsidRPr="0000420E">
        <w:rPr>
          <w:rFonts w:ascii="Arial" w:eastAsiaTheme="minorEastAsia" w:hAnsi="Arial" w:cs="Arial"/>
          <w:b w:val="0"/>
          <w:bCs w:val="0"/>
          <w:color w:val="auto"/>
          <w:spacing w:val="-2"/>
        </w:rPr>
        <w:t xml:space="preserve">7.13.4 </w:t>
      </w:r>
      <w:r w:rsidR="008120AA" w:rsidRPr="0000420E">
        <w:rPr>
          <w:rFonts w:ascii="Arial" w:eastAsiaTheme="minorEastAsia" w:hAnsi="Arial" w:cs="Arial"/>
          <w:b w:val="0"/>
          <w:bCs w:val="0"/>
          <w:color w:val="auto"/>
          <w:spacing w:val="-2"/>
        </w:rPr>
        <w:t>土地使用权</w:t>
      </w:r>
      <w:r w:rsidR="008120AA" w:rsidRPr="0000420E">
        <w:rPr>
          <w:rFonts w:ascii="Arial" w:eastAsiaTheme="minorEastAsia" w:hAnsi="Arial" w:cs="Arial"/>
          <w:b w:val="0"/>
          <w:bCs w:val="0"/>
          <w:color w:val="auto"/>
        </w:rPr>
        <w:t>投资</w:t>
      </w:r>
      <w:r w:rsidRPr="0000420E">
        <w:rPr>
          <w:rFonts w:ascii="Arial" w:eastAsiaTheme="minorEastAsia" w:hAnsi="Arial" w:cs="Arial"/>
          <w:b w:val="0"/>
          <w:bCs w:val="0"/>
          <w:color w:val="auto"/>
        </w:rPr>
        <w:t>的摊销方法及摊销年限，</w:t>
      </w:r>
      <w:r w:rsidR="008120AA" w:rsidRPr="0000420E">
        <w:rPr>
          <w:rFonts w:ascii="Arial" w:eastAsiaTheme="minorEastAsia" w:hAnsi="Arial" w:cs="Arial"/>
          <w:b w:val="0"/>
          <w:bCs w:val="0"/>
          <w:color w:val="auto"/>
          <w:spacing w:val="-2"/>
        </w:rPr>
        <w:t>采用直线法摊销，计入总成本费用。按投产时土地使用权剩余使用年限确定</w:t>
      </w:r>
      <w:r w:rsidRPr="0000420E">
        <w:rPr>
          <w:rFonts w:ascii="Arial" w:eastAsiaTheme="minorEastAsia" w:hAnsi="Arial" w:cs="Arial"/>
          <w:b w:val="0"/>
          <w:bCs w:val="0"/>
          <w:color w:val="auto"/>
          <w:spacing w:val="-2"/>
        </w:rPr>
        <w:t>摊销年限</w:t>
      </w:r>
      <w:r w:rsidR="008120AA" w:rsidRPr="0000420E">
        <w:rPr>
          <w:rFonts w:ascii="Arial" w:eastAsiaTheme="minorEastAsia" w:hAnsi="Arial" w:cs="Arial"/>
          <w:b w:val="0"/>
          <w:bCs w:val="0"/>
          <w:color w:val="auto"/>
        </w:rPr>
        <w:t>。</w:t>
      </w:r>
      <w:r w:rsidR="00AE1374" w:rsidRPr="00AE1374">
        <w:rPr>
          <w:rFonts w:ascii="Arial" w:eastAsiaTheme="minorEastAsia" w:hAnsi="Arial" w:cs="Arial" w:hint="eastAsia"/>
          <w:b w:val="0"/>
          <w:bCs w:val="0"/>
          <w:color w:val="auto"/>
        </w:rPr>
        <w:t>具体参照《矿业权评估参数确定指导意见》相关方式确定。</w:t>
      </w:r>
    </w:p>
    <w:p w:rsidR="008120AA" w:rsidRPr="0000420E" w:rsidRDefault="00100E52" w:rsidP="00100E52">
      <w:pPr>
        <w:spacing w:line="360" w:lineRule="auto"/>
        <w:ind w:firstLineChars="200" w:firstLine="480"/>
        <w:rPr>
          <w:rFonts w:ascii="Arial" w:hAnsi="Arial" w:cs="Arial"/>
          <w:sz w:val="24"/>
          <w:szCs w:val="24"/>
        </w:rPr>
      </w:pPr>
      <w:r w:rsidRPr="0000420E">
        <w:rPr>
          <w:rFonts w:ascii="Arial" w:hAnsi="Arial" w:cs="Arial"/>
          <w:sz w:val="24"/>
          <w:szCs w:val="24"/>
        </w:rPr>
        <w:t xml:space="preserve">7.14 </w:t>
      </w:r>
      <w:r w:rsidR="008120AA" w:rsidRPr="0000420E">
        <w:rPr>
          <w:rFonts w:ascii="Arial" w:hAnsi="Arial" w:cs="Arial"/>
          <w:sz w:val="24"/>
          <w:szCs w:val="24"/>
        </w:rPr>
        <w:t>固定资产更新投资</w:t>
      </w:r>
      <w:r w:rsidRPr="0000420E">
        <w:rPr>
          <w:rFonts w:ascii="Arial" w:hAnsi="Arial" w:cs="Arial"/>
          <w:sz w:val="24"/>
          <w:szCs w:val="24"/>
        </w:rPr>
        <w:t>：</w:t>
      </w:r>
      <w:r w:rsidR="008120AA" w:rsidRPr="0000420E">
        <w:rPr>
          <w:rFonts w:ascii="Arial" w:hAnsi="Arial" w:cs="Arial"/>
          <w:sz w:val="24"/>
          <w:szCs w:val="24"/>
        </w:rPr>
        <w:t>房屋建筑物和设备采用不变价原则考虑其更新投</w:t>
      </w:r>
      <w:r w:rsidR="008120AA" w:rsidRPr="0000420E">
        <w:rPr>
          <w:rFonts w:ascii="Arial" w:hAnsi="Arial" w:cs="Arial"/>
          <w:sz w:val="24"/>
          <w:szCs w:val="24"/>
        </w:rPr>
        <w:lastRenderedPageBreak/>
        <w:t>资，即设备、房屋建筑物在其计提完折旧后的下一时点（下一年或下一月）投入等额初始投资（建设期初始投资）。</w:t>
      </w:r>
    </w:p>
    <w:p w:rsidR="008120AA" w:rsidRPr="0000420E" w:rsidRDefault="00100E52" w:rsidP="00100E52">
      <w:pPr>
        <w:spacing w:line="360" w:lineRule="auto"/>
        <w:ind w:firstLineChars="200" w:firstLine="480"/>
        <w:rPr>
          <w:rFonts w:ascii="Arial" w:hAnsi="Arial" w:cs="Arial"/>
          <w:sz w:val="24"/>
          <w:szCs w:val="24"/>
        </w:rPr>
      </w:pPr>
      <w:r w:rsidRPr="0000420E">
        <w:rPr>
          <w:rFonts w:ascii="Arial" w:hAnsi="Arial" w:cs="Arial"/>
          <w:sz w:val="24"/>
          <w:szCs w:val="24"/>
        </w:rPr>
        <w:t xml:space="preserve">7.15 </w:t>
      </w:r>
      <w:r w:rsidR="008120AA" w:rsidRPr="0000420E">
        <w:rPr>
          <w:rFonts w:ascii="Arial" w:hAnsi="Arial" w:cs="Arial"/>
          <w:sz w:val="24"/>
          <w:szCs w:val="24"/>
        </w:rPr>
        <w:t>流动资金</w:t>
      </w:r>
      <w:r w:rsidRPr="0000420E">
        <w:rPr>
          <w:rFonts w:ascii="Arial" w:hAnsi="Arial" w:cs="Arial"/>
          <w:sz w:val="24"/>
          <w:szCs w:val="24"/>
        </w:rPr>
        <w:t>：采用</w:t>
      </w:r>
      <w:r w:rsidR="008120AA" w:rsidRPr="0000420E">
        <w:rPr>
          <w:rFonts w:ascii="Arial" w:hAnsi="Arial" w:cs="Arial"/>
          <w:sz w:val="24"/>
          <w:szCs w:val="24"/>
        </w:rPr>
        <w:t>扩大指标法或分项估算</w:t>
      </w:r>
      <w:r w:rsidRPr="0000420E">
        <w:rPr>
          <w:rFonts w:ascii="Arial" w:hAnsi="Arial" w:cs="Arial"/>
          <w:sz w:val="24"/>
          <w:szCs w:val="24"/>
        </w:rPr>
        <w:t>，并在矿山生产期按生产负荷分段投入</w:t>
      </w:r>
      <w:r w:rsidR="008120AA" w:rsidRPr="0000420E">
        <w:rPr>
          <w:rFonts w:ascii="Arial" w:hAnsi="Arial" w:cs="Arial"/>
          <w:sz w:val="24"/>
          <w:szCs w:val="24"/>
        </w:rPr>
        <w:t>。</w:t>
      </w:r>
      <w:r w:rsidRPr="0000420E">
        <w:rPr>
          <w:rFonts w:ascii="Arial" w:hAnsi="Arial" w:cs="Arial"/>
          <w:sz w:val="24"/>
          <w:szCs w:val="24"/>
        </w:rPr>
        <w:t>具体参照《矿业权评估参数确定指导意见》相关方式确定。</w:t>
      </w:r>
    </w:p>
    <w:p w:rsidR="008120AA" w:rsidRPr="0000420E" w:rsidRDefault="00100E52" w:rsidP="008120AA">
      <w:pPr>
        <w:spacing w:line="360" w:lineRule="auto"/>
        <w:ind w:firstLineChars="200" w:firstLine="480"/>
        <w:rPr>
          <w:rFonts w:ascii="Arial" w:hAnsi="Arial" w:cs="Arial"/>
          <w:sz w:val="24"/>
          <w:szCs w:val="24"/>
        </w:rPr>
      </w:pPr>
      <w:r w:rsidRPr="0000420E">
        <w:rPr>
          <w:rFonts w:ascii="Arial" w:hAnsi="Arial" w:cs="Arial"/>
          <w:sz w:val="24"/>
          <w:szCs w:val="24"/>
        </w:rPr>
        <w:t>7.16</w:t>
      </w:r>
      <w:r w:rsidR="008120AA" w:rsidRPr="0000420E">
        <w:rPr>
          <w:rFonts w:ascii="Arial" w:hAnsi="Arial" w:cs="Arial"/>
          <w:sz w:val="24"/>
          <w:szCs w:val="24"/>
        </w:rPr>
        <w:t>成本费用</w:t>
      </w:r>
      <w:r w:rsidRPr="0000420E">
        <w:rPr>
          <w:rFonts w:ascii="Arial" w:hAnsi="Arial" w:cs="Arial"/>
          <w:sz w:val="24"/>
          <w:szCs w:val="24"/>
        </w:rPr>
        <w:t>：按照探矿权、拟建在建矿山采矿权、生产矿山采矿权、改扩建矿山不同情况，</w:t>
      </w:r>
      <w:r w:rsidR="008120AA" w:rsidRPr="0000420E">
        <w:rPr>
          <w:rFonts w:ascii="Arial" w:hAnsi="Arial" w:cs="Arial"/>
          <w:sz w:val="24"/>
          <w:szCs w:val="24"/>
        </w:rPr>
        <w:t>参照本</w:t>
      </w:r>
      <w:r w:rsidRPr="0000420E">
        <w:rPr>
          <w:rFonts w:ascii="Arial" w:hAnsi="Arial" w:cs="Arial"/>
          <w:sz w:val="24"/>
          <w:szCs w:val="24"/>
        </w:rPr>
        <w:t>应用</w:t>
      </w:r>
      <w:r w:rsidR="008120AA" w:rsidRPr="0000420E">
        <w:rPr>
          <w:rFonts w:ascii="Arial" w:hAnsi="Arial" w:cs="Arial"/>
          <w:sz w:val="24"/>
          <w:szCs w:val="24"/>
        </w:rPr>
        <w:t>指南固定资产投资确定所依据的资料途径和方式确定。</w:t>
      </w:r>
    </w:p>
    <w:p w:rsidR="008120AA" w:rsidRPr="0000420E" w:rsidRDefault="00100E52" w:rsidP="008120AA">
      <w:pPr>
        <w:spacing w:line="360" w:lineRule="auto"/>
        <w:ind w:firstLineChars="200" w:firstLine="480"/>
        <w:rPr>
          <w:rFonts w:ascii="Arial" w:hAnsi="Arial" w:cs="Arial"/>
          <w:sz w:val="24"/>
          <w:szCs w:val="24"/>
        </w:rPr>
      </w:pPr>
      <w:r w:rsidRPr="0000420E">
        <w:rPr>
          <w:rFonts w:ascii="Arial" w:hAnsi="Arial" w:cs="Arial"/>
          <w:sz w:val="24"/>
          <w:szCs w:val="24"/>
        </w:rPr>
        <w:t>7.16.1</w:t>
      </w:r>
      <w:r w:rsidR="00274A56" w:rsidRPr="0000420E">
        <w:rPr>
          <w:rFonts w:ascii="Arial" w:hAnsi="Arial" w:cs="Arial"/>
          <w:sz w:val="24"/>
          <w:szCs w:val="24"/>
        </w:rPr>
        <w:t>增值税，</w:t>
      </w:r>
      <w:r w:rsidR="008120AA" w:rsidRPr="0000420E">
        <w:rPr>
          <w:rFonts w:ascii="Arial" w:hAnsi="Arial" w:cs="Arial"/>
          <w:sz w:val="24"/>
          <w:szCs w:val="24"/>
        </w:rPr>
        <w:t>除免征产品销项增值税的黄金矿山等外，材料、燃料及动力费、修理费按不含增值税价</w:t>
      </w:r>
      <w:r w:rsidRPr="0000420E">
        <w:rPr>
          <w:rFonts w:ascii="Arial" w:hAnsi="Arial" w:cs="Arial"/>
          <w:sz w:val="24"/>
          <w:szCs w:val="24"/>
        </w:rPr>
        <w:t>考虑</w:t>
      </w:r>
      <w:r w:rsidR="008120AA" w:rsidRPr="0000420E">
        <w:rPr>
          <w:rFonts w:ascii="Arial" w:hAnsi="Arial" w:cs="Arial"/>
          <w:sz w:val="24"/>
          <w:szCs w:val="24"/>
        </w:rPr>
        <w:t>。</w:t>
      </w:r>
    </w:p>
    <w:p w:rsidR="008120AA" w:rsidRPr="0000420E" w:rsidRDefault="00100E52" w:rsidP="008120AA">
      <w:pPr>
        <w:spacing w:line="360" w:lineRule="auto"/>
        <w:ind w:firstLineChars="200" w:firstLine="480"/>
        <w:rPr>
          <w:rFonts w:ascii="Arial" w:hAnsi="Arial" w:cs="Arial"/>
          <w:sz w:val="24"/>
          <w:szCs w:val="24"/>
        </w:rPr>
      </w:pPr>
      <w:r w:rsidRPr="0000420E">
        <w:rPr>
          <w:rFonts w:ascii="Arial" w:hAnsi="Arial" w:cs="Arial"/>
          <w:sz w:val="24"/>
          <w:szCs w:val="24"/>
        </w:rPr>
        <w:t xml:space="preserve">7.16.2 </w:t>
      </w:r>
      <w:r w:rsidRPr="0000420E">
        <w:rPr>
          <w:rFonts w:ascii="Arial" w:hAnsi="Arial" w:cs="Arial"/>
          <w:sz w:val="24"/>
          <w:szCs w:val="24"/>
        </w:rPr>
        <w:t>财务费用，将</w:t>
      </w:r>
      <w:r w:rsidR="008120AA" w:rsidRPr="0000420E">
        <w:rPr>
          <w:rFonts w:ascii="Arial" w:hAnsi="Arial" w:cs="Arial"/>
          <w:sz w:val="24"/>
          <w:szCs w:val="24"/>
        </w:rPr>
        <w:t>流动资金的</w:t>
      </w:r>
      <w:r w:rsidR="008120AA" w:rsidRPr="0000420E">
        <w:rPr>
          <w:rFonts w:ascii="Arial" w:hAnsi="Arial" w:cs="Arial"/>
          <w:sz w:val="24"/>
          <w:szCs w:val="24"/>
        </w:rPr>
        <w:t>70%</w:t>
      </w:r>
      <w:r w:rsidRPr="0000420E">
        <w:rPr>
          <w:rFonts w:ascii="Arial" w:hAnsi="Arial" w:cs="Arial"/>
          <w:sz w:val="24"/>
          <w:szCs w:val="24"/>
        </w:rPr>
        <w:t>假定</w:t>
      </w:r>
      <w:r w:rsidR="008120AA" w:rsidRPr="0000420E">
        <w:rPr>
          <w:rFonts w:ascii="Arial" w:hAnsi="Arial" w:cs="Arial"/>
          <w:sz w:val="24"/>
          <w:szCs w:val="24"/>
        </w:rPr>
        <w:t>为银行贷款</w:t>
      </w:r>
      <w:r w:rsidRPr="0000420E">
        <w:rPr>
          <w:rFonts w:ascii="Arial" w:hAnsi="Arial" w:cs="Arial"/>
          <w:sz w:val="24"/>
          <w:szCs w:val="24"/>
        </w:rPr>
        <w:t>，按照</w:t>
      </w:r>
      <w:r w:rsidRPr="0000420E">
        <w:rPr>
          <w:rFonts w:ascii="Arial" w:hAnsi="Arial" w:cs="Arial"/>
          <w:sz w:val="24"/>
          <w:szCs w:val="24"/>
        </w:rPr>
        <w:t>6</w:t>
      </w:r>
      <w:r w:rsidRPr="0000420E">
        <w:rPr>
          <w:rFonts w:ascii="Arial" w:hAnsi="Arial" w:cs="Arial"/>
          <w:sz w:val="24"/>
          <w:szCs w:val="24"/>
        </w:rPr>
        <w:t>个月至</w:t>
      </w:r>
      <w:r w:rsidRPr="0000420E">
        <w:rPr>
          <w:rFonts w:ascii="Arial" w:hAnsi="Arial" w:cs="Arial"/>
          <w:sz w:val="24"/>
          <w:szCs w:val="24"/>
        </w:rPr>
        <w:t>1</w:t>
      </w:r>
      <w:r w:rsidRPr="0000420E">
        <w:rPr>
          <w:rFonts w:ascii="Arial" w:hAnsi="Arial" w:cs="Arial"/>
          <w:sz w:val="24"/>
          <w:szCs w:val="24"/>
        </w:rPr>
        <w:t>年期贷款利率估算</w:t>
      </w:r>
      <w:r w:rsidR="008120AA" w:rsidRPr="0000420E">
        <w:rPr>
          <w:rFonts w:ascii="Arial" w:hAnsi="Arial" w:cs="Arial"/>
          <w:sz w:val="24"/>
          <w:szCs w:val="24"/>
        </w:rPr>
        <w:t>财务费用。</w:t>
      </w:r>
    </w:p>
    <w:p w:rsidR="00274A56" w:rsidRPr="0000420E" w:rsidRDefault="00100E52" w:rsidP="00274A56">
      <w:pPr>
        <w:spacing w:line="360" w:lineRule="auto"/>
        <w:ind w:firstLineChars="200" w:firstLine="480"/>
        <w:rPr>
          <w:rFonts w:ascii="Arial" w:hAnsi="Arial" w:cs="Arial"/>
          <w:sz w:val="24"/>
          <w:szCs w:val="24"/>
        </w:rPr>
      </w:pPr>
      <w:r w:rsidRPr="0000420E">
        <w:rPr>
          <w:rFonts w:ascii="Arial" w:hAnsi="Arial" w:cs="Arial"/>
          <w:sz w:val="24"/>
          <w:szCs w:val="24"/>
        </w:rPr>
        <w:t xml:space="preserve">7.16.3 </w:t>
      </w:r>
      <w:r w:rsidR="00274A56" w:rsidRPr="0000420E">
        <w:rPr>
          <w:rFonts w:ascii="Arial" w:hAnsi="Arial" w:cs="Arial"/>
          <w:sz w:val="24"/>
          <w:szCs w:val="24"/>
        </w:rPr>
        <w:t>针对矿山企业的几种费用：</w:t>
      </w:r>
    </w:p>
    <w:p w:rsidR="008120AA" w:rsidRPr="0000420E" w:rsidRDefault="00274A56" w:rsidP="00274A56">
      <w:pPr>
        <w:spacing w:line="360" w:lineRule="auto"/>
        <w:ind w:firstLineChars="200" w:firstLine="480"/>
        <w:rPr>
          <w:rFonts w:ascii="Arial" w:hAnsi="Arial" w:cs="Arial"/>
          <w:b/>
        </w:rPr>
      </w:pPr>
      <w:r w:rsidRPr="0000420E">
        <w:rPr>
          <w:rFonts w:ascii="Arial" w:hAnsi="Arial" w:cs="Arial"/>
          <w:sz w:val="24"/>
          <w:szCs w:val="24"/>
        </w:rPr>
        <w:t>（</w:t>
      </w:r>
      <w:r w:rsidRPr="0000420E">
        <w:rPr>
          <w:rFonts w:ascii="Arial" w:hAnsi="Arial" w:cs="Arial"/>
          <w:sz w:val="24"/>
          <w:szCs w:val="24"/>
        </w:rPr>
        <w:t>1</w:t>
      </w:r>
      <w:r w:rsidRPr="0000420E">
        <w:rPr>
          <w:rFonts w:ascii="Arial" w:hAnsi="Arial" w:cs="Arial"/>
          <w:sz w:val="24"/>
          <w:szCs w:val="24"/>
        </w:rPr>
        <w:t>）</w:t>
      </w:r>
      <w:r w:rsidR="008120AA" w:rsidRPr="0000420E">
        <w:rPr>
          <w:rFonts w:ascii="Arial" w:hAnsi="Arial" w:cs="Arial"/>
          <w:sz w:val="24"/>
          <w:szCs w:val="24"/>
        </w:rPr>
        <w:t>计提维简费的矿山，采矿系统开拓工程计提维简费</w:t>
      </w:r>
      <w:r w:rsidRPr="0000420E">
        <w:rPr>
          <w:rFonts w:ascii="Arial" w:hAnsi="Arial" w:cs="Arial"/>
          <w:sz w:val="24"/>
          <w:szCs w:val="24"/>
        </w:rPr>
        <w:t>（不计提折旧）</w:t>
      </w:r>
      <w:r w:rsidR="008120AA" w:rsidRPr="0000420E">
        <w:rPr>
          <w:rFonts w:ascii="Arial" w:hAnsi="Arial" w:cs="Arial"/>
          <w:sz w:val="24"/>
          <w:szCs w:val="24"/>
        </w:rPr>
        <w:t>；不计提维简费的矿山，采矿系统开拓工程计提折旧。小型矿山一次性投入全部采矿系统开拓工程费用的，不计维简费。</w:t>
      </w:r>
    </w:p>
    <w:p w:rsidR="008120AA" w:rsidRPr="0000420E" w:rsidRDefault="008120AA" w:rsidP="00274A56">
      <w:pPr>
        <w:pStyle w:val="p0"/>
        <w:spacing w:line="360" w:lineRule="auto"/>
        <w:ind w:firstLine="567"/>
        <w:jc w:val="left"/>
        <w:rPr>
          <w:rFonts w:ascii="Arial" w:hAnsi="Arial" w:cs="Arial"/>
          <w:b w:val="0"/>
          <w:color w:val="auto"/>
        </w:rPr>
      </w:pPr>
      <w:r w:rsidRPr="0000420E">
        <w:rPr>
          <w:rFonts w:ascii="Arial" w:hAnsi="Arial" w:cs="Arial"/>
          <w:b w:val="0"/>
          <w:color w:val="auto"/>
        </w:rPr>
        <w:t>计提维简费处理</w:t>
      </w:r>
      <w:r w:rsidR="00274A56" w:rsidRPr="0000420E">
        <w:rPr>
          <w:rFonts w:ascii="Arial" w:hAnsi="Arial" w:cs="Arial"/>
          <w:b w:val="0"/>
          <w:color w:val="auto"/>
        </w:rPr>
        <w:t>：</w:t>
      </w:r>
      <w:r w:rsidRPr="0000420E">
        <w:rPr>
          <w:rFonts w:ascii="Arial" w:hAnsi="Arial" w:cs="Arial"/>
          <w:b w:val="0"/>
          <w:color w:val="auto"/>
        </w:rPr>
        <w:t>煤矿，按扣除井巷工程基金后维简费的</w:t>
      </w:r>
      <w:r w:rsidRPr="0000420E">
        <w:rPr>
          <w:rFonts w:ascii="Arial" w:hAnsi="Arial" w:cs="Arial"/>
          <w:b w:val="0"/>
          <w:color w:val="auto"/>
        </w:rPr>
        <w:t>50%</w:t>
      </w:r>
      <w:r w:rsidRPr="0000420E">
        <w:rPr>
          <w:rFonts w:ascii="Arial" w:hAnsi="Arial" w:cs="Arial"/>
          <w:b w:val="0"/>
          <w:color w:val="auto"/>
        </w:rPr>
        <w:t>作为更新性质的维简费计入经营成本。非煤矿山，按评估计算的服务年限内采出原矿量和采矿系统开拓工程投资计算单位原矿折旧性质的维简费，以维简费扣除单位原矿折旧性质的维简费后的余额作为更新性质的维简费，计入经营成本；如果计算的更新性质的维简费为负数时，则采矿系统开拓工程不计提维简费，计提折旧。</w:t>
      </w:r>
    </w:p>
    <w:p w:rsidR="008120AA" w:rsidRPr="0000420E" w:rsidRDefault="00274A56" w:rsidP="008120AA">
      <w:pPr>
        <w:pStyle w:val="p0"/>
        <w:spacing w:line="360" w:lineRule="auto"/>
        <w:ind w:firstLine="567"/>
        <w:jc w:val="left"/>
        <w:rPr>
          <w:rFonts w:ascii="Arial" w:hAnsi="Arial" w:cs="Arial"/>
          <w:b w:val="0"/>
          <w:color w:val="auto"/>
        </w:rPr>
      </w:pPr>
      <w:r w:rsidRPr="0000420E">
        <w:rPr>
          <w:rFonts w:ascii="Arial" w:hAnsi="Arial" w:cs="Arial"/>
          <w:b w:val="0"/>
          <w:color w:val="auto"/>
        </w:rPr>
        <w:t>（</w:t>
      </w:r>
      <w:r w:rsidRPr="0000420E">
        <w:rPr>
          <w:rFonts w:ascii="Arial" w:hAnsi="Arial" w:cs="Arial"/>
          <w:b w:val="0"/>
          <w:color w:val="auto"/>
        </w:rPr>
        <w:t>2</w:t>
      </w:r>
      <w:r w:rsidRPr="0000420E">
        <w:rPr>
          <w:rFonts w:ascii="Arial" w:hAnsi="Arial" w:cs="Arial"/>
          <w:b w:val="0"/>
          <w:color w:val="auto"/>
        </w:rPr>
        <w:t>）</w:t>
      </w:r>
      <w:r w:rsidR="008120AA" w:rsidRPr="0000420E">
        <w:rPr>
          <w:rFonts w:ascii="Arial" w:hAnsi="Arial" w:cs="Arial"/>
          <w:b w:val="0"/>
          <w:color w:val="auto"/>
        </w:rPr>
        <w:t>煤矿按相关规定计提井巷工程基金。</w:t>
      </w:r>
    </w:p>
    <w:p w:rsidR="008120AA" w:rsidRPr="0000420E" w:rsidRDefault="00274A56" w:rsidP="008120AA">
      <w:pPr>
        <w:pStyle w:val="p0"/>
        <w:spacing w:line="360" w:lineRule="auto"/>
        <w:ind w:firstLine="567"/>
        <w:jc w:val="left"/>
        <w:rPr>
          <w:rFonts w:ascii="Arial" w:hAnsi="Arial" w:cs="Arial"/>
          <w:b w:val="0"/>
          <w:color w:val="auto"/>
        </w:rPr>
      </w:pPr>
      <w:r w:rsidRPr="0000420E">
        <w:rPr>
          <w:rFonts w:ascii="Arial" w:hAnsi="Arial" w:cs="Arial"/>
          <w:b w:val="0"/>
          <w:color w:val="auto"/>
        </w:rPr>
        <w:t>（</w:t>
      </w:r>
      <w:r w:rsidRPr="0000420E">
        <w:rPr>
          <w:rFonts w:ascii="Arial" w:hAnsi="Arial" w:cs="Arial"/>
          <w:b w:val="0"/>
          <w:color w:val="auto"/>
        </w:rPr>
        <w:t>3</w:t>
      </w:r>
      <w:r w:rsidRPr="0000420E">
        <w:rPr>
          <w:rFonts w:ascii="Arial" w:hAnsi="Arial" w:cs="Arial"/>
          <w:b w:val="0"/>
          <w:color w:val="auto"/>
        </w:rPr>
        <w:t>）</w:t>
      </w:r>
      <w:r w:rsidR="008120AA" w:rsidRPr="0000420E">
        <w:rPr>
          <w:rFonts w:ascii="Arial" w:hAnsi="Arial" w:cs="Arial"/>
          <w:b w:val="0"/>
          <w:color w:val="auto"/>
        </w:rPr>
        <w:t>除地热、温泉、矿泉水、卤盐开采矿山和河道采砂、采金船作业、小型砖瓦粘土矿等危险性较小的非煤矿山外，按原矿或原煤产量计提安全费用；尾矿库根据尾矿量计提安全费用。</w:t>
      </w:r>
    </w:p>
    <w:p w:rsidR="008120AA" w:rsidRPr="0000420E" w:rsidRDefault="00274A56" w:rsidP="00274A56">
      <w:pPr>
        <w:spacing w:line="360" w:lineRule="auto"/>
        <w:ind w:firstLineChars="200" w:firstLine="480"/>
        <w:jc w:val="left"/>
        <w:rPr>
          <w:rFonts w:ascii="Arial" w:hAnsi="Arial" w:cs="Arial"/>
          <w:sz w:val="24"/>
          <w:szCs w:val="24"/>
        </w:rPr>
      </w:pPr>
      <w:r w:rsidRPr="0000420E">
        <w:rPr>
          <w:rFonts w:ascii="Arial" w:hAnsi="Arial" w:cs="Arial"/>
          <w:sz w:val="24"/>
          <w:szCs w:val="24"/>
        </w:rPr>
        <w:t xml:space="preserve">7.17 </w:t>
      </w:r>
      <w:r w:rsidR="008120AA" w:rsidRPr="0000420E">
        <w:rPr>
          <w:rFonts w:ascii="Arial" w:hAnsi="Arial" w:cs="Arial"/>
          <w:sz w:val="24"/>
          <w:szCs w:val="24"/>
        </w:rPr>
        <w:t>相关税费</w:t>
      </w:r>
      <w:r w:rsidRPr="0000420E">
        <w:rPr>
          <w:rFonts w:ascii="Arial" w:hAnsi="Arial" w:cs="Arial"/>
          <w:sz w:val="24"/>
          <w:szCs w:val="24"/>
        </w:rPr>
        <w:t>，</w:t>
      </w:r>
      <w:r w:rsidR="008120AA" w:rsidRPr="0000420E">
        <w:rPr>
          <w:rFonts w:ascii="Arial" w:hAnsi="Arial" w:cs="Arial"/>
          <w:sz w:val="24"/>
          <w:szCs w:val="24"/>
        </w:rPr>
        <w:t>增值税，按一般纳税人适用税率计算。销售税金及附加，根据国家和省（自治区、直辖市）财政、税务主管部门发布的有关标准进行计算。企业所得税，以利润总额为基数，按企业所得税税率计算，不考虑亏损弥补及企业所得税减免、抵扣等税收优惠。</w:t>
      </w:r>
    </w:p>
    <w:p w:rsidR="008120AA" w:rsidRPr="0000420E" w:rsidRDefault="00274A56" w:rsidP="008120AA">
      <w:pPr>
        <w:spacing w:line="360" w:lineRule="auto"/>
        <w:ind w:firstLineChars="200" w:firstLine="480"/>
        <w:jc w:val="left"/>
        <w:rPr>
          <w:rFonts w:ascii="Arial" w:hAnsi="Arial" w:cs="Arial"/>
          <w:sz w:val="24"/>
          <w:szCs w:val="24"/>
        </w:rPr>
      </w:pPr>
      <w:r w:rsidRPr="0000420E">
        <w:rPr>
          <w:rFonts w:ascii="Arial" w:hAnsi="Arial" w:cs="Arial"/>
          <w:sz w:val="24"/>
          <w:szCs w:val="24"/>
        </w:rPr>
        <w:t xml:space="preserve">7.18 </w:t>
      </w:r>
      <w:r w:rsidR="008120AA" w:rsidRPr="0000420E">
        <w:rPr>
          <w:rFonts w:ascii="Arial" w:hAnsi="Arial" w:cs="Arial"/>
          <w:sz w:val="24"/>
          <w:szCs w:val="24"/>
        </w:rPr>
        <w:t>折现率</w:t>
      </w:r>
      <w:r w:rsidRPr="0000420E">
        <w:rPr>
          <w:rFonts w:ascii="Arial" w:hAnsi="Arial" w:cs="Arial"/>
          <w:sz w:val="24"/>
          <w:szCs w:val="24"/>
        </w:rPr>
        <w:t>，</w:t>
      </w:r>
      <w:r w:rsidR="00AE1374" w:rsidRPr="00AE1374">
        <w:rPr>
          <w:rFonts w:ascii="Arial" w:hAnsi="Arial" w:cs="Arial" w:hint="eastAsia"/>
          <w:sz w:val="24"/>
          <w:szCs w:val="24"/>
        </w:rPr>
        <w:t>参照《矿业权评估参数确定指导意见》相关方式确定</w:t>
      </w:r>
      <w:r w:rsidR="00AE1374">
        <w:rPr>
          <w:rFonts w:ascii="Arial" w:hAnsi="Arial" w:cs="Arial" w:hint="eastAsia"/>
          <w:sz w:val="24"/>
          <w:szCs w:val="24"/>
        </w:rPr>
        <w:t>。</w:t>
      </w:r>
      <w:r w:rsidR="00AE1374" w:rsidRPr="0000420E">
        <w:rPr>
          <w:rFonts w:ascii="Arial" w:hAnsi="Arial" w:cs="Arial"/>
          <w:sz w:val="24"/>
          <w:szCs w:val="24"/>
        </w:rPr>
        <w:t>国土</w:t>
      </w:r>
      <w:r w:rsidR="00AE1374" w:rsidRPr="0000420E">
        <w:rPr>
          <w:rFonts w:ascii="Arial" w:hAnsi="Arial" w:cs="Arial"/>
          <w:sz w:val="24"/>
          <w:szCs w:val="24"/>
        </w:rPr>
        <w:lastRenderedPageBreak/>
        <w:t>资源部</w:t>
      </w:r>
      <w:r w:rsidR="00AE1374">
        <w:rPr>
          <w:rFonts w:ascii="Arial" w:hAnsi="Arial" w:cs="Arial" w:hint="eastAsia"/>
          <w:sz w:val="24"/>
          <w:szCs w:val="24"/>
        </w:rPr>
        <w:t>有</w:t>
      </w:r>
      <w:r w:rsidR="00AE1374" w:rsidRPr="0000420E">
        <w:rPr>
          <w:rFonts w:ascii="Arial" w:hAnsi="Arial" w:cs="Arial"/>
          <w:sz w:val="24"/>
          <w:szCs w:val="24"/>
        </w:rPr>
        <w:t>相关规定</w:t>
      </w:r>
      <w:r w:rsidR="00AE1374">
        <w:rPr>
          <w:rFonts w:ascii="Arial" w:hAnsi="Arial" w:cs="Arial" w:hint="eastAsia"/>
          <w:sz w:val="24"/>
          <w:szCs w:val="24"/>
        </w:rPr>
        <w:t>的，从其规定</w:t>
      </w:r>
      <w:r w:rsidR="00AE1374" w:rsidRPr="0000420E">
        <w:rPr>
          <w:rFonts w:ascii="Arial" w:hAnsi="Arial" w:cs="Arial"/>
          <w:sz w:val="24"/>
          <w:szCs w:val="24"/>
        </w:rPr>
        <w:t>。</w:t>
      </w:r>
    </w:p>
    <w:p w:rsidR="008120AA" w:rsidRPr="0000420E" w:rsidRDefault="00274A56" w:rsidP="00274A56">
      <w:pPr>
        <w:spacing w:line="360" w:lineRule="auto"/>
        <w:ind w:firstLineChars="200" w:firstLine="480"/>
        <w:jc w:val="left"/>
        <w:rPr>
          <w:rFonts w:ascii="Arial" w:hAnsi="Arial" w:cs="Arial"/>
          <w:sz w:val="24"/>
          <w:szCs w:val="24"/>
        </w:rPr>
      </w:pPr>
      <w:r w:rsidRPr="0000420E">
        <w:rPr>
          <w:rFonts w:ascii="Arial" w:hAnsi="Arial" w:cs="Arial"/>
          <w:sz w:val="24"/>
          <w:szCs w:val="24"/>
        </w:rPr>
        <w:t xml:space="preserve">7.19 </w:t>
      </w:r>
      <w:r w:rsidRPr="0000420E">
        <w:rPr>
          <w:rFonts w:ascii="Arial" w:hAnsi="Arial" w:cs="Arial"/>
          <w:sz w:val="24"/>
          <w:szCs w:val="24"/>
        </w:rPr>
        <w:t>勘查成本效用法、地质要素评序法，涉及</w:t>
      </w:r>
      <w:r w:rsidR="008120AA" w:rsidRPr="0000420E">
        <w:rPr>
          <w:rFonts w:ascii="Arial" w:hAnsi="Arial" w:cs="Arial"/>
          <w:sz w:val="24"/>
          <w:szCs w:val="24"/>
        </w:rPr>
        <w:t>各类勘查工作量的取价（费）标准</w:t>
      </w:r>
      <w:r w:rsidR="00993E94" w:rsidRPr="0000420E">
        <w:rPr>
          <w:rFonts w:ascii="Arial" w:hAnsi="Arial" w:cs="Arial"/>
          <w:sz w:val="24"/>
          <w:szCs w:val="24"/>
        </w:rPr>
        <w:t>，</w:t>
      </w:r>
      <w:r w:rsidR="008120AA" w:rsidRPr="0000420E">
        <w:rPr>
          <w:rFonts w:ascii="Arial" w:hAnsi="Arial" w:cs="Arial"/>
          <w:sz w:val="24"/>
          <w:szCs w:val="24"/>
        </w:rPr>
        <w:t>采用国土资源主管部门及相关管理部门颁布实施的国土资源调查预算标准（或类似价格和费用标准）</w:t>
      </w:r>
      <w:r w:rsidR="00993E94" w:rsidRPr="0000420E">
        <w:rPr>
          <w:rFonts w:ascii="Arial" w:hAnsi="Arial" w:cs="Arial"/>
          <w:sz w:val="24"/>
          <w:szCs w:val="24"/>
        </w:rPr>
        <w:t>。</w:t>
      </w:r>
      <w:r w:rsidR="008120AA" w:rsidRPr="0000420E">
        <w:rPr>
          <w:rFonts w:ascii="Arial" w:hAnsi="Arial" w:cs="Arial"/>
          <w:sz w:val="24"/>
          <w:szCs w:val="24"/>
        </w:rPr>
        <w:t>对暂缺的工作手段预算标准或不适用预算标准，可以参考相关行业预算标准（或类似价格和费用标准）。</w:t>
      </w:r>
    </w:p>
    <w:p w:rsidR="008120AA" w:rsidRPr="0000420E" w:rsidRDefault="00993E94" w:rsidP="008120AA">
      <w:pPr>
        <w:spacing w:line="360" w:lineRule="auto"/>
        <w:ind w:firstLineChars="200" w:firstLine="480"/>
        <w:jc w:val="left"/>
        <w:rPr>
          <w:rFonts w:ascii="Arial" w:hAnsi="Arial" w:cs="Arial"/>
          <w:sz w:val="24"/>
          <w:szCs w:val="24"/>
        </w:rPr>
      </w:pPr>
      <w:r w:rsidRPr="0000420E">
        <w:rPr>
          <w:rFonts w:ascii="Arial" w:hAnsi="Arial" w:cs="Arial"/>
          <w:sz w:val="24"/>
          <w:szCs w:val="24"/>
        </w:rPr>
        <w:t xml:space="preserve">7.20 </w:t>
      </w:r>
      <w:r w:rsidR="008120AA" w:rsidRPr="0000420E">
        <w:rPr>
          <w:rFonts w:ascii="Arial" w:hAnsi="Arial" w:cs="Arial"/>
          <w:sz w:val="24"/>
          <w:szCs w:val="24"/>
        </w:rPr>
        <w:t>岩矿试验、工地建筑和其他地质工作（含综合研究和编写报告）等间接费用，对预查、普查等综合性地质工作阶段，可以按直接成本的</w:t>
      </w:r>
      <w:r w:rsidR="008120AA" w:rsidRPr="0000420E">
        <w:rPr>
          <w:rFonts w:ascii="Arial" w:hAnsi="Arial" w:cs="Arial"/>
          <w:sz w:val="24"/>
          <w:szCs w:val="24"/>
        </w:rPr>
        <w:t>30%</w:t>
      </w:r>
      <w:r w:rsidR="008120AA" w:rsidRPr="0000420E">
        <w:rPr>
          <w:rFonts w:ascii="Arial" w:hAnsi="Arial" w:cs="Arial"/>
          <w:sz w:val="24"/>
          <w:szCs w:val="24"/>
        </w:rPr>
        <w:t>估算；对专项地质勘查项目等，可以按间接费用的实际构成项目分项估算确定。</w:t>
      </w:r>
    </w:p>
    <w:p w:rsidR="008120AA" w:rsidRPr="0000420E" w:rsidRDefault="00991B7D" w:rsidP="008120AA">
      <w:pPr>
        <w:spacing w:line="360" w:lineRule="auto"/>
        <w:ind w:firstLineChars="200" w:firstLine="482"/>
        <w:jc w:val="left"/>
        <w:rPr>
          <w:rFonts w:ascii="Arial" w:eastAsia="黑体" w:hAnsi="Arial" w:cs="Arial"/>
          <w:b/>
          <w:sz w:val="24"/>
          <w:szCs w:val="24"/>
        </w:rPr>
      </w:pPr>
      <w:r w:rsidRPr="0000420E">
        <w:rPr>
          <w:rFonts w:ascii="Arial" w:eastAsia="黑体" w:hAnsi="Arial" w:cs="Arial"/>
          <w:b/>
          <w:sz w:val="24"/>
          <w:szCs w:val="24"/>
        </w:rPr>
        <w:t>8</w:t>
      </w:r>
      <w:r w:rsidR="008120AA" w:rsidRPr="0000420E">
        <w:rPr>
          <w:rFonts w:ascii="Arial" w:eastAsia="黑体" w:hAnsi="Arial" w:cs="Arial"/>
          <w:b/>
          <w:sz w:val="24"/>
          <w:szCs w:val="24"/>
        </w:rPr>
        <w:t>动用应有偿处置而未处置资源储量的评估</w:t>
      </w:r>
      <w:r w:rsidRPr="0000420E">
        <w:rPr>
          <w:rFonts w:ascii="Arial" w:eastAsia="黑体" w:hAnsi="Arial" w:cs="Arial"/>
          <w:b/>
          <w:sz w:val="24"/>
          <w:szCs w:val="24"/>
        </w:rPr>
        <w:t>处理</w:t>
      </w:r>
    </w:p>
    <w:p w:rsidR="008120AA" w:rsidRPr="0000420E" w:rsidRDefault="00991B7D" w:rsidP="008120AA">
      <w:pPr>
        <w:spacing w:line="360" w:lineRule="auto"/>
        <w:ind w:firstLineChars="200" w:firstLine="480"/>
        <w:jc w:val="left"/>
        <w:rPr>
          <w:rFonts w:ascii="Arial" w:hAnsi="Arial" w:cs="Arial"/>
          <w:sz w:val="24"/>
          <w:szCs w:val="24"/>
        </w:rPr>
      </w:pPr>
      <w:r w:rsidRPr="0000420E">
        <w:rPr>
          <w:rFonts w:ascii="Arial" w:hAnsi="Arial" w:cs="Arial"/>
          <w:sz w:val="24"/>
          <w:szCs w:val="24"/>
        </w:rPr>
        <w:t xml:space="preserve">8.1 </w:t>
      </w:r>
      <w:r w:rsidRPr="0000420E">
        <w:rPr>
          <w:rFonts w:ascii="Arial" w:hAnsi="Arial" w:cs="Arial"/>
          <w:sz w:val="24"/>
          <w:szCs w:val="24"/>
        </w:rPr>
        <w:t>评估基准日，</w:t>
      </w:r>
      <w:r w:rsidR="008120AA" w:rsidRPr="0000420E">
        <w:rPr>
          <w:rFonts w:ascii="Arial" w:hAnsi="Arial" w:cs="Arial"/>
          <w:sz w:val="24"/>
          <w:szCs w:val="24"/>
        </w:rPr>
        <w:t>以现在的时点确定。</w:t>
      </w:r>
    </w:p>
    <w:p w:rsidR="00A4165E" w:rsidRPr="0000420E" w:rsidRDefault="00991B7D" w:rsidP="00A4165E">
      <w:pPr>
        <w:spacing w:line="360" w:lineRule="auto"/>
        <w:ind w:firstLineChars="200" w:firstLine="480"/>
        <w:jc w:val="left"/>
        <w:rPr>
          <w:rFonts w:ascii="Arial" w:hAnsi="Arial" w:cs="Arial"/>
          <w:sz w:val="24"/>
          <w:szCs w:val="24"/>
        </w:rPr>
      </w:pPr>
      <w:r w:rsidRPr="0000420E">
        <w:rPr>
          <w:rFonts w:ascii="Arial" w:hAnsi="Arial" w:cs="Arial"/>
          <w:sz w:val="24"/>
          <w:szCs w:val="24"/>
        </w:rPr>
        <w:t>8.2</w:t>
      </w:r>
      <w:r w:rsidR="00A32654" w:rsidRPr="0000420E">
        <w:rPr>
          <w:rFonts w:ascii="Arial" w:hAnsi="Arial" w:cs="Arial"/>
          <w:sz w:val="24"/>
          <w:szCs w:val="24"/>
        </w:rPr>
        <w:t xml:space="preserve"> </w:t>
      </w:r>
      <w:r w:rsidR="008120AA" w:rsidRPr="0000420E">
        <w:rPr>
          <w:rFonts w:ascii="Arial" w:hAnsi="Arial" w:cs="Arial"/>
          <w:sz w:val="24"/>
          <w:szCs w:val="24"/>
        </w:rPr>
        <w:t>因生产规模（产能）扩大等</w:t>
      </w:r>
      <w:r w:rsidR="00A4165E" w:rsidRPr="0000420E">
        <w:rPr>
          <w:rFonts w:ascii="Arial" w:hAnsi="Arial" w:cs="Arial"/>
          <w:sz w:val="24"/>
          <w:szCs w:val="24"/>
        </w:rPr>
        <w:t>原因</w:t>
      </w:r>
      <w:r w:rsidR="008120AA" w:rsidRPr="0000420E">
        <w:rPr>
          <w:rFonts w:ascii="Arial" w:hAnsi="Arial" w:cs="Arial"/>
          <w:sz w:val="24"/>
          <w:szCs w:val="24"/>
        </w:rPr>
        <w:t>动用未有偿处置资源储量</w:t>
      </w:r>
      <w:r w:rsidR="00A4165E" w:rsidRPr="0000420E">
        <w:rPr>
          <w:rFonts w:ascii="Arial" w:hAnsi="Arial" w:cs="Arial"/>
          <w:sz w:val="24"/>
          <w:szCs w:val="24"/>
        </w:rPr>
        <w:t>，按下列公式计算未有偿处置资源储量的矿业权价款：</w:t>
      </w:r>
    </w:p>
    <w:p w:rsidR="00A4165E" w:rsidRPr="0000420E" w:rsidRDefault="00A4165E" w:rsidP="00A4165E">
      <w:pPr>
        <w:spacing w:line="360" w:lineRule="auto"/>
        <w:ind w:firstLineChars="200" w:firstLine="480"/>
        <w:jc w:val="left"/>
        <w:rPr>
          <w:rFonts w:ascii="Arial" w:hAnsi="Arial" w:cs="Arial"/>
          <w:sz w:val="24"/>
          <w:szCs w:val="24"/>
        </w:rPr>
      </w:pPr>
      <w:r w:rsidRPr="0000420E">
        <w:rPr>
          <w:rFonts w:ascii="Arial" w:hAnsi="Arial" w:cs="Arial"/>
          <w:sz w:val="24"/>
          <w:szCs w:val="24"/>
        </w:rPr>
        <w:t>动用未有偿处置资源储量的价款</w:t>
      </w:r>
      <w:r w:rsidRPr="0000420E">
        <w:rPr>
          <w:rFonts w:ascii="Arial" w:hAnsi="Arial" w:cs="Arial"/>
          <w:sz w:val="24"/>
          <w:szCs w:val="24"/>
        </w:rPr>
        <w:t>=</w:t>
      </w:r>
      <w:r w:rsidRPr="0000420E">
        <w:rPr>
          <w:rFonts w:ascii="Arial" w:hAnsi="Arial" w:cs="Arial"/>
          <w:sz w:val="24"/>
          <w:szCs w:val="24"/>
        </w:rPr>
        <w:t>评估结果</w:t>
      </w:r>
      <w:r w:rsidRPr="0000420E">
        <w:rPr>
          <w:rFonts w:ascii="Arial" w:hAnsi="Arial" w:cs="Arial"/>
          <w:sz w:val="24"/>
          <w:szCs w:val="24"/>
        </w:rPr>
        <w:t>×</w:t>
      </w:r>
      <w:r w:rsidRPr="0000420E">
        <w:rPr>
          <w:rFonts w:ascii="Arial" w:hAnsi="Arial" w:cs="Arial"/>
          <w:sz w:val="24"/>
          <w:szCs w:val="24"/>
        </w:rPr>
        <w:t>（动用未有偿处置的评估利用可采储量</w:t>
      </w:r>
      <w:r w:rsidRPr="0000420E">
        <w:rPr>
          <w:rFonts w:ascii="Arial" w:hAnsi="Arial" w:cs="Arial"/>
          <w:sz w:val="24"/>
          <w:szCs w:val="24"/>
        </w:rPr>
        <w:t>÷</w:t>
      </w:r>
      <w:r w:rsidRPr="0000420E">
        <w:rPr>
          <w:rFonts w:ascii="Arial" w:hAnsi="Arial" w:cs="Arial"/>
          <w:sz w:val="24"/>
          <w:szCs w:val="24"/>
        </w:rPr>
        <w:t>评估利用可采储量）</w:t>
      </w:r>
    </w:p>
    <w:p w:rsidR="00A4165E" w:rsidRPr="0000420E" w:rsidRDefault="00A4165E" w:rsidP="008120AA">
      <w:pPr>
        <w:spacing w:line="360" w:lineRule="auto"/>
        <w:ind w:firstLineChars="200" w:firstLine="480"/>
        <w:jc w:val="left"/>
        <w:rPr>
          <w:rFonts w:ascii="Arial" w:hAnsi="Arial" w:cs="Arial"/>
          <w:sz w:val="24"/>
          <w:szCs w:val="24"/>
        </w:rPr>
      </w:pPr>
      <w:r w:rsidRPr="0000420E">
        <w:rPr>
          <w:rFonts w:ascii="Arial" w:hAnsi="Arial" w:cs="Arial"/>
          <w:sz w:val="24"/>
          <w:szCs w:val="24"/>
        </w:rPr>
        <w:t>式中：</w:t>
      </w:r>
    </w:p>
    <w:p w:rsidR="00A4165E" w:rsidRPr="0000420E" w:rsidRDefault="00A4165E" w:rsidP="008120AA">
      <w:pPr>
        <w:spacing w:line="360" w:lineRule="auto"/>
        <w:ind w:firstLineChars="200" w:firstLine="480"/>
        <w:jc w:val="left"/>
        <w:rPr>
          <w:rFonts w:ascii="Arial" w:hAnsi="Arial" w:cs="Arial"/>
          <w:sz w:val="24"/>
          <w:szCs w:val="24"/>
        </w:rPr>
      </w:pPr>
      <w:r w:rsidRPr="0000420E">
        <w:rPr>
          <w:rFonts w:ascii="Arial" w:hAnsi="Arial" w:cs="Arial"/>
          <w:sz w:val="24"/>
          <w:szCs w:val="24"/>
        </w:rPr>
        <w:t>评估结果</w:t>
      </w:r>
      <w:r w:rsidRPr="0000420E">
        <w:rPr>
          <w:rFonts w:ascii="Arial" w:hAnsi="Arial" w:cs="Arial"/>
          <w:sz w:val="24"/>
          <w:szCs w:val="24"/>
        </w:rPr>
        <w:t>——</w:t>
      </w:r>
      <w:r w:rsidRPr="0000420E">
        <w:rPr>
          <w:rFonts w:ascii="Arial" w:hAnsi="Arial" w:cs="Arial"/>
          <w:sz w:val="24"/>
          <w:szCs w:val="24"/>
        </w:rPr>
        <w:t>以扩大后的生产规模进行整体评估得出；</w:t>
      </w:r>
    </w:p>
    <w:p w:rsidR="00A4165E" w:rsidRPr="0000420E" w:rsidRDefault="00A4165E" w:rsidP="008120AA">
      <w:pPr>
        <w:spacing w:line="360" w:lineRule="auto"/>
        <w:ind w:firstLineChars="200" w:firstLine="480"/>
        <w:jc w:val="left"/>
        <w:rPr>
          <w:rFonts w:ascii="Arial" w:hAnsi="Arial" w:cs="Arial"/>
          <w:sz w:val="24"/>
          <w:szCs w:val="24"/>
        </w:rPr>
      </w:pPr>
      <w:r w:rsidRPr="0000420E">
        <w:rPr>
          <w:rFonts w:ascii="Arial" w:hAnsi="Arial" w:cs="Arial"/>
          <w:sz w:val="24"/>
          <w:szCs w:val="24"/>
        </w:rPr>
        <w:t>动用未有偿处置的评估利用可采储量</w:t>
      </w:r>
      <w:r w:rsidRPr="0000420E">
        <w:rPr>
          <w:rFonts w:ascii="Arial" w:hAnsi="Arial" w:cs="Arial"/>
          <w:sz w:val="24"/>
          <w:szCs w:val="24"/>
        </w:rPr>
        <w:t>——</w:t>
      </w:r>
      <w:r w:rsidRPr="0000420E">
        <w:rPr>
          <w:rFonts w:ascii="Arial" w:hAnsi="Arial" w:cs="Arial"/>
          <w:sz w:val="24"/>
          <w:szCs w:val="24"/>
        </w:rPr>
        <w:t>无法确定法时，以动用未有偿处置的评估利用资源储量替代；</w:t>
      </w:r>
    </w:p>
    <w:p w:rsidR="00A4165E" w:rsidRPr="0000420E" w:rsidRDefault="00A4165E" w:rsidP="008120AA">
      <w:pPr>
        <w:spacing w:line="360" w:lineRule="auto"/>
        <w:ind w:firstLineChars="200" w:firstLine="480"/>
        <w:jc w:val="left"/>
        <w:rPr>
          <w:rFonts w:ascii="Arial" w:hAnsi="Arial" w:cs="Arial"/>
          <w:sz w:val="24"/>
          <w:szCs w:val="24"/>
        </w:rPr>
      </w:pPr>
      <w:r w:rsidRPr="0000420E">
        <w:rPr>
          <w:rFonts w:ascii="Arial" w:hAnsi="Arial" w:cs="Arial"/>
          <w:sz w:val="24"/>
          <w:szCs w:val="24"/>
        </w:rPr>
        <w:t>评估利用可采储量</w:t>
      </w:r>
      <w:r w:rsidRPr="0000420E">
        <w:rPr>
          <w:rFonts w:ascii="Arial" w:hAnsi="Arial" w:cs="Arial"/>
          <w:sz w:val="24"/>
          <w:szCs w:val="24"/>
        </w:rPr>
        <w:t>——</w:t>
      </w:r>
      <w:r w:rsidRPr="0000420E">
        <w:rPr>
          <w:rFonts w:ascii="Arial" w:hAnsi="Arial" w:cs="Arial"/>
          <w:sz w:val="24"/>
          <w:szCs w:val="24"/>
        </w:rPr>
        <w:t>无法确定时，以评估利用资源储量替代。</w:t>
      </w:r>
    </w:p>
    <w:p w:rsidR="008120AA" w:rsidRPr="0000420E" w:rsidRDefault="008120AA" w:rsidP="00A4165E">
      <w:pPr>
        <w:spacing w:line="300" w:lineRule="exact"/>
        <w:ind w:firstLineChars="200" w:firstLine="420"/>
        <w:jc w:val="left"/>
        <w:rPr>
          <w:rFonts w:ascii="Arial" w:hAnsi="Arial" w:cs="Arial"/>
          <w:szCs w:val="21"/>
        </w:rPr>
      </w:pPr>
      <w:r w:rsidRPr="0000420E">
        <w:rPr>
          <w:rFonts w:ascii="Arial" w:hAnsi="Arial" w:cs="Arial"/>
          <w:szCs w:val="21"/>
        </w:rPr>
        <w:t>因生产规模（产能）扩大等原因，动用应有偿处置而未处置资源储量：</w:t>
      </w:r>
      <w:r w:rsidRPr="0000420E">
        <w:rPr>
          <w:rFonts w:ascii="宋体" w:eastAsia="宋体" w:hAnsi="宋体" w:cs="宋体" w:hint="eastAsia"/>
          <w:szCs w:val="21"/>
        </w:rPr>
        <w:t>①</w:t>
      </w:r>
      <w:r w:rsidRPr="0000420E">
        <w:rPr>
          <w:rFonts w:ascii="Arial" w:hAnsi="Arial" w:cs="Arial"/>
          <w:szCs w:val="21"/>
        </w:rPr>
        <w:t>矿业权已部分处置价款，虽未新增资源储量，但动用资源储量超过原已有偿处置过的资源储量；</w:t>
      </w:r>
      <w:r w:rsidRPr="0000420E">
        <w:rPr>
          <w:rFonts w:ascii="宋体" w:eastAsia="宋体" w:hAnsi="宋体" w:cs="宋体" w:hint="eastAsia"/>
          <w:szCs w:val="21"/>
        </w:rPr>
        <w:t>②</w:t>
      </w:r>
      <w:r w:rsidRPr="0000420E">
        <w:rPr>
          <w:rFonts w:ascii="Arial" w:hAnsi="Arial" w:cs="Arial"/>
          <w:szCs w:val="21"/>
        </w:rPr>
        <w:t>因生产规模（产能）调整扩大了矿区范围，或者属低风险类矿产（按《关于进一步规范矿业权出让管理的通知》国土资发〔</w:t>
      </w:r>
      <w:r w:rsidRPr="0000420E">
        <w:rPr>
          <w:rFonts w:ascii="Arial" w:hAnsi="Arial" w:cs="Arial"/>
          <w:szCs w:val="21"/>
        </w:rPr>
        <w:t>2006</w:t>
      </w:r>
      <w:r w:rsidRPr="0000420E">
        <w:rPr>
          <w:rFonts w:ascii="Arial" w:hAnsi="Arial" w:cs="Arial"/>
          <w:szCs w:val="21"/>
        </w:rPr>
        <w:t>〕</w:t>
      </w:r>
      <w:r w:rsidRPr="0000420E">
        <w:rPr>
          <w:rFonts w:ascii="Arial" w:hAnsi="Arial" w:cs="Arial"/>
          <w:szCs w:val="21"/>
        </w:rPr>
        <w:t>12</w:t>
      </w:r>
      <w:r w:rsidRPr="0000420E">
        <w:rPr>
          <w:rFonts w:ascii="Arial" w:hAnsi="Arial" w:cs="Arial"/>
          <w:szCs w:val="21"/>
        </w:rPr>
        <w:t>号第二类、第三类矿产）新增了资源储量。</w:t>
      </w:r>
    </w:p>
    <w:p w:rsidR="00A32654" w:rsidRPr="0000420E" w:rsidRDefault="00A4165E" w:rsidP="00A32654">
      <w:pPr>
        <w:spacing w:line="360" w:lineRule="auto"/>
        <w:ind w:firstLineChars="200" w:firstLine="480"/>
        <w:jc w:val="left"/>
        <w:rPr>
          <w:rFonts w:ascii="Arial" w:hAnsi="Arial" w:cs="Arial"/>
          <w:sz w:val="24"/>
          <w:szCs w:val="24"/>
        </w:rPr>
      </w:pPr>
      <w:r w:rsidRPr="0000420E">
        <w:rPr>
          <w:rFonts w:ascii="Arial" w:hAnsi="Arial" w:cs="Arial"/>
          <w:sz w:val="24"/>
          <w:szCs w:val="24"/>
        </w:rPr>
        <w:t>8.3</w:t>
      </w:r>
      <w:r w:rsidR="008120AA" w:rsidRPr="0000420E">
        <w:rPr>
          <w:rFonts w:ascii="Arial" w:hAnsi="Arial" w:cs="Arial"/>
          <w:sz w:val="24"/>
          <w:szCs w:val="24"/>
        </w:rPr>
        <w:t>已消耗未有偿处置资源储量</w:t>
      </w:r>
      <w:r w:rsidR="00A32654" w:rsidRPr="0000420E">
        <w:rPr>
          <w:rFonts w:ascii="Arial" w:hAnsi="Arial" w:cs="Arial"/>
          <w:sz w:val="24"/>
          <w:szCs w:val="24"/>
        </w:rPr>
        <w:t>，按下列公示计算未有偿处置资源储量的矿业权价款：</w:t>
      </w:r>
    </w:p>
    <w:p w:rsidR="00A32654" w:rsidRPr="0000420E" w:rsidRDefault="00A32654" w:rsidP="00A32654">
      <w:pPr>
        <w:spacing w:line="360" w:lineRule="auto"/>
        <w:ind w:firstLineChars="200" w:firstLine="480"/>
        <w:jc w:val="left"/>
        <w:rPr>
          <w:rFonts w:ascii="Arial" w:hAnsi="Arial" w:cs="Arial"/>
          <w:sz w:val="24"/>
          <w:szCs w:val="24"/>
        </w:rPr>
      </w:pPr>
      <w:r w:rsidRPr="0000420E">
        <w:rPr>
          <w:rFonts w:ascii="Arial" w:hAnsi="Arial" w:cs="Arial"/>
          <w:sz w:val="24"/>
          <w:szCs w:val="24"/>
        </w:rPr>
        <w:t>已消耗未有偿处置资源储量的价款</w:t>
      </w:r>
      <w:r w:rsidRPr="0000420E">
        <w:rPr>
          <w:rFonts w:ascii="Arial" w:hAnsi="Arial" w:cs="Arial"/>
          <w:sz w:val="24"/>
          <w:szCs w:val="24"/>
        </w:rPr>
        <w:t>=</w:t>
      </w:r>
      <w:r w:rsidRPr="0000420E">
        <w:rPr>
          <w:rFonts w:ascii="Arial" w:hAnsi="Arial" w:cs="Arial"/>
          <w:sz w:val="24"/>
          <w:szCs w:val="24"/>
        </w:rPr>
        <w:t>评估结果</w:t>
      </w:r>
      <w:r w:rsidRPr="0000420E">
        <w:rPr>
          <w:rFonts w:ascii="Arial" w:hAnsi="Arial" w:cs="Arial"/>
          <w:sz w:val="24"/>
          <w:szCs w:val="24"/>
        </w:rPr>
        <w:t>×</w:t>
      </w:r>
      <w:r w:rsidRPr="0000420E">
        <w:rPr>
          <w:rFonts w:ascii="Arial" w:hAnsi="Arial" w:cs="Arial"/>
          <w:sz w:val="24"/>
          <w:szCs w:val="24"/>
        </w:rPr>
        <w:t>已消耗未有偿处置价款的评估利用可采储量</w:t>
      </w:r>
      <w:r w:rsidRPr="0000420E">
        <w:rPr>
          <w:rFonts w:ascii="Arial" w:hAnsi="Arial" w:cs="Arial"/>
          <w:sz w:val="24"/>
          <w:szCs w:val="24"/>
        </w:rPr>
        <w:t>÷</w:t>
      </w:r>
      <w:r w:rsidRPr="0000420E">
        <w:rPr>
          <w:rFonts w:ascii="Arial" w:hAnsi="Arial" w:cs="Arial"/>
          <w:sz w:val="24"/>
          <w:szCs w:val="24"/>
        </w:rPr>
        <w:t>评估利用可采储量</w:t>
      </w:r>
    </w:p>
    <w:p w:rsidR="00A32654" w:rsidRPr="0000420E" w:rsidRDefault="00A32654" w:rsidP="00A32654">
      <w:pPr>
        <w:spacing w:line="360" w:lineRule="auto"/>
        <w:ind w:firstLineChars="200" w:firstLine="480"/>
        <w:jc w:val="left"/>
        <w:rPr>
          <w:rFonts w:ascii="Arial" w:hAnsi="Arial" w:cs="Arial"/>
          <w:sz w:val="24"/>
          <w:szCs w:val="24"/>
        </w:rPr>
      </w:pPr>
      <w:r w:rsidRPr="0000420E">
        <w:rPr>
          <w:rFonts w:ascii="Arial" w:hAnsi="Arial" w:cs="Arial"/>
          <w:sz w:val="24"/>
          <w:szCs w:val="24"/>
        </w:rPr>
        <w:t>式中：</w:t>
      </w:r>
    </w:p>
    <w:p w:rsidR="00A32654" w:rsidRPr="0000420E" w:rsidRDefault="00A32654" w:rsidP="00A32654">
      <w:pPr>
        <w:spacing w:line="360" w:lineRule="auto"/>
        <w:ind w:firstLineChars="200" w:firstLine="480"/>
        <w:jc w:val="left"/>
        <w:rPr>
          <w:rFonts w:ascii="Arial" w:hAnsi="Arial" w:cs="Arial"/>
          <w:sz w:val="24"/>
          <w:szCs w:val="24"/>
        </w:rPr>
      </w:pPr>
      <w:r w:rsidRPr="0000420E">
        <w:rPr>
          <w:rFonts w:ascii="Arial" w:hAnsi="Arial" w:cs="Arial"/>
          <w:sz w:val="24"/>
          <w:szCs w:val="24"/>
        </w:rPr>
        <w:t>评估结果</w:t>
      </w:r>
      <w:r w:rsidRPr="0000420E">
        <w:rPr>
          <w:rFonts w:ascii="Arial" w:hAnsi="Arial" w:cs="Arial"/>
          <w:sz w:val="24"/>
          <w:szCs w:val="24"/>
        </w:rPr>
        <w:t>——</w:t>
      </w:r>
      <w:r w:rsidRPr="0000420E">
        <w:rPr>
          <w:rFonts w:ascii="Arial" w:hAnsi="Arial" w:cs="Arial"/>
          <w:sz w:val="24"/>
          <w:szCs w:val="24"/>
        </w:rPr>
        <w:t>矿山开采完毕的，资源储量已全部消耗，对未有偿处置资源储量全部作为参与评估的保有资源储量进行评估得出；</w:t>
      </w:r>
      <w:r w:rsidR="008120AA" w:rsidRPr="0000420E">
        <w:rPr>
          <w:rFonts w:ascii="Arial" w:hAnsi="Arial" w:cs="Arial"/>
          <w:sz w:val="24"/>
          <w:szCs w:val="24"/>
        </w:rPr>
        <w:t>矿山尚未开采完毕，以评估基准日保有资源储量为基础，加上已消耗未有偿处置的资源储量，作为参与评估</w:t>
      </w:r>
      <w:r w:rsidR="008120AA" w:rsidRPr="0000420E">
        <w:rPr>
          <w:rFonts w:ascii="Arial" w:hAnsi="Arial" w:cs="Arial"/>
          <w:sz w:val="24"/>
          <w:szCs w:val="24"/>
        </w:rPr>
        <w:lastRenderedPageBreak/>
        <w:t>的保有资源储量进行整体评估</w:t>
      </w:r>
      <w:r w:rsidRPr="0000420E">
        <w:rPr>
          <w:rFonts w:ascii="Arial" w:hAnsi="Arial" w:cs="Arial"/>
          <w:sz w:val="24"/>
          <w:szCs w:val="24"/>
        </w:rPr>
        <w:t>得出；</w:t>
      </w:r>
    </w:p>
    <w:p w:rsidR="00A32654" w:rsidRPr="0000420E" w:rsidRDefault="00A32654" w:rsidP="00A32654">
      <w:pPr>
        <w:spacing w:line="360" w:lineRule="auto"/>
        <w:ind w:firstLineChars="200" w:firstLine="480"/>
        <w:jc w:val="left"/>
        <w:rPr>
          <w:rFonts w:ascii="Arial" w:hAnsi="Arial" w:cs="Arial"/>
          <w:sz w:val="24"/>
          <w:szCs w:val="24"/>
        </w:rPr>
      </w:pPr>
      <w:r w:rsidRPr="0000420E">
        <w:rPr>
          <w:rFonts w:ascii="Arial" w:hAnsi="Arial" w:cs="Arial"/>
          <w:sz w:val="24"/>
          <w:szCs w:val="24"/>
        </w:rPr>
        <w:t>已消耗未有偿处置价款的评估利用可采储量</w:t>
      </w:r>
      <w:r w:rsidRPr="0000420E">
        <w:rPr>
          <w:rFonts w:ascii="Arial" w:hAnsi="Arial" w:cs="Arial"/>
          <w:sz w:val="24"/>
          <w:szCs w:val="24"/>
        </w:rPr>
        <w:t>——</w:t>
      </w:r>
      <w:r w:rsidRPr="0000420E">
        <w:rPr>
          <w:rFonts w:ascii="Arial" w:hAnsi="Arial" w:cs="Arial"/>
          <w:sz w:val="24"/>
          <w:szCs w:val="24"/>
        </w:rPr>
        <w:t>无法确定时，以已消耗未有偿处置价款的评估利用资源储量替代；</w:t>
      </w:r>
    </w:p>
    <w:p w:rsidR="00A32654" w:rsidRPr="0000420E" w:rsidRDefault="00A32654" w:rsidP="00A32654">
      <w:pPr>
        <w:spacing w:line="360" w:lineRule="auto"/>
        <w:ind w:firstLineChars="200" w:firstLine="480"/>
        <w:jc w:val="left"/>
        <w:rPr>
          <w:rFonts w:ascii="Arial" w:hAnsi="Arial" w:cs="Arial"/>
          <w:sz w:val="24"/>
          <w:szCs w:val="24"/>
        </w:rPr>
      </w:pPr>
      <w:r w:rsidRPr="0000420E">
        <w:rPr>
          <w:rFonts w:ascii="Arial" w:hAnsi="Arial" w:cs="Arial"/>
          <w:sz w:val="24"/>
          <w:szCs w:val="24"/>
        </w:rPr>
        <w:t>评估利用可采储量</w:t>
      </w:r>
      <w:r w:rsidRPr="0000420E">
        <w:rPr>
          <w:rFonts w:ascii="Arial" w:hAnsi="Arial" w:cs="Arial"/>
          <w:sz w:val="24"/>
          <w:szCs w:val="24"/>
        </w:rPr>
        <w:t>——</w:t>
      </w:r>
      <w:r w:rsidRPr="0000420E">
        <w:rPr>
          <w:rFonts w:ascii="Arial" w:hAnsi="Arial" w:cs="Arial"/>
          <w:sz w:val="24"/>
          <w:szCs w:val="24"/>
        </w:rPr>
        <w:t>无法确定时，无法确定时，以评估利用资源储量替代。</w:t>
      </w:r>
    </w:p>
    <w:p w:rsidR="008120AA" w:rsidRPr="0000420E" w:rsidRDefault="00991B7D" w:rsidP="00A32654">
      <w:pPr>
        <w:spacing w:line="360" w:lineRule="auto"/>
        <w:ind w:firstLineChars="200" w:firstLine="482"/>
        <w:jc w:val="left"/>
        <w:rPr>
          <w:rFonts w:ascii="Arial" w:eastAsia="黑体" w:hAnsi="Arial" w:cs="Arial"/>
          <w:b/>
          <w:sz w:val="24"/>
          <w:szCs w:val="24"/>
        </w:rPr>
      </w:pPr>
      <w:r w:rsidRPr="0000420E">
        <w:rPr>
          <w:rFonts w:ascii="Arial" w:eastAsia="黑体" w:hAnsi="Arial" w:cs="Arial"/>
          <w:b/>
          <w:sz w:val="24"/>
          <w:szCs w:val="24"/>
        </w:rPr>
        <w:t>9.</w:t>
      </w:r>
      <w:r w:rsidR="008120AA" w:rsidRPr="0000420E">
        <w:rPr>
          <w:rFonts w:ascii="Arial" w:eastAsia="黑体" w:hAnsi="Arial" w:cs="Arial"/>
          <w:b/>
          <w:sz w:val="24"/>
          <w:szCs w:val="24"/>
        </w:rPr>
        <w:t>部分国家出资勘查形成矿产地</w:t>
      </w:r>
      <w:r w:rsidR="00A32654" w:rsidRPr="0000420E">
        <w:rPr>
          <w:rFonts w:ascii="Arial" w:eastAsia="黑体" w:hAnsi="Arial" w:cs="Arial"/>
          <w:b/>
          <w:sz w:val="24"/>
          <w:szCs w:val="24"/>
        </w:rPr>
        <w:t>的评估处理</w:t>
      </w:r>
    </w:p>
    <w:p w:rsidR="008120AA" w:rsidRPr="0000420E" w:rsidRDefault="008120AA" w:rsidP="008120AA">
      <w:pPr>
        <w:spacing w:line="360" w:lineRule="auto"/>
        <w:ind w:firstLineChars="200" w:firstLine="480"/>
        <w:jc w:val="left"/>
        <w:rPr>
          <w:rFonts w:ascii="Arial" w:hAnsi="Arial" w:cs="Arial"/>
          <w:sz w:val="24"/>
          <w:szCs w:val="24"/>
        </w:rPr>
      </w:pPr>
      <w:r w:rsidRPr="0000420E">
        <w:rPr>
          <w:rFonts w:ascii="Arial" w:hAnsi="Arial" w:cs="Arial"/>
          <w:sz w:val="24"/>
          <w:szCs w:val="24"/>
        </w:rPr>
        <w:t>国家和矿业权人均有出资的勘查项目，</w:t>
      </w:r>
      <w:r w:rsidR="00A32654" w:rsidRPr="0000420E">
        <w:rPr>
          <w:rFonts w:ascii="Arial" w:hAnsi="Arial" w:cs="Arial"/>
          <w:sz w:val="24"/>
          <w:szCs w:val="24"/>
        </w:rPr>
        <w:t>按照不同的方式</w:t>
      </w:r>
      <w:r w:rsidRPr="0000420E">
        <w:rPr>
          <w:rFonts w:ascii="Arial" w:hAnsi="Arial" w:cs="Arial"/>
          <w:sz w:val="24"/>
          <w:szCs w:val="24"/>
        </w:rPr>
        <w:t>处理</w:t>
      </w:r>
      <w:r w:rsidR="00A32654" w:rsidRPr="0000420E">
        <w:rPr>
          <w:rFonts w:ascii="Arial" w:hAnsi="Arial" w:cs="Arial"/>
          <w:sz w:val="24"/>
          <w:szCs w:val="24"/>
        </w:rPr>
        <w:t>：</w:t>
      </w:r>
    </w:p>
    <w:p w:rsidR="008120AA" w:rsidRPr="0000420E" w:rsidRDefault="008120AA" w:rsidP="008120AA">
      <w:pPr>
        <w:spacing w:line="360" w:lineRule="auto"/>
        <w:ind w:firstLineChars="200" w:firstLine="480"/>
        <w:jc w:val="left"/>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1</w:t>
      </w:r>
      <w:r w:rsidRPr="0000420E">
        <w:rPr>
          <w:rFonts w:ascii="Arial" w:hAnsi="Arial" w:cs="Arial"/>
          <w:sz w:val="24"/>
          <w:szCs w:val="24"/>
        </w:rPr>
        <w:t>）直接评估法：对国家出资在先，与矿业权人出资勘查的时间或空间等界限清楚，并形成了相应的矿产勘查成果资料，且可以满足矿业权价款评估的基本要求。可以直接以国家出资形成的勘查成果资料为依据，进行矿业权价款评估。</w:t>
      </w:r>
    </w:p>
    <w:p w:rsidR="008120AA" w:rsidRPr="0000420E" w:rsidRDefault="008120AA" w:rsidP="008120AA">
      <w:pPr>
        <w:spacing w:line="360" w:lineRule="auto"/>
        <w:ind w:firstLineChars="200" w:firstLine="480"/>
        <w:jc w:val="left"/>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2</w:t>
      </w:r>
      <w:r w:rsidRPr="0000420E">
        <w:rPr>
          <w:rFonts w:ascii="Arial" w:hAnsi="Arial" w:cs="Arial"/>
          <w:sz w:val="24"/>
          <w:szCs w:val="24"/>
        </w:rPr>
        <w:t>）比例法：对矿业权评估结果，按照出资比例、勘查工作量比例、矿产资源储量比例估算矿业权价款。</w:t>
      </w:r>
    </w:p>
    <w:p w:rsidR="008120AA" w:rsidRPr="0000420E" w:rsidRDefault="008120AA" w:rsidP="008120AA">
      <w:pPr>
        <w:spacing w:line="360" w:lineRule="auto"/>
        <w:ind w:firstLineChars="200" w:firstLine="480"/>
        <w:jc w:val="left"/>
        <w:rPr>
          <w:rFonts w:ascii="Arial" w:hAnsi="Arial" w:cs="Arial"/>
          <w:sz w:val="24"/>
          <w:szCs w:val="24"/>
        </w:rPr>
      </w:pPr>
      <w:r w:rsidRPr="0000420E">
        <w:rPr>
          <w:rFonts w:ascii="Arial" w:hAnsi="Arial" w:cs="Arial"/>
          <w:sz w:val="24"/>
          <w:szCs w:val="24"/>
        </w:rPr>
        <w:t>适</w:t>
      </w:r>
      <w:r w:rsidR="00E962D2" w:rsidRPr="0000420E">
        <w:rPr>
          <w:rFonts w:ascii="Arial" w:hAnsi="Arial" w:cs="Arial"/>
          <w:sz w:val="24"/>
          <w:szCs w:val="24"/>
        </w:rPr>
        <w:t>用</w:t>
      </w:r>
      <w:r w:rsidRPr="0000420E">
        <w:rPr>
          <w:rFonts w:ascii="Arial" w:hAnsi="Arial" w:cs="Arial"/>
          <w:sz w:val="24"/>
          <w:szCs w:val="24"/>
        </w:rPr>
        <w:t>出资比例估算</w:t>
      </w:r>
      <w:r w:rsidR="00E962D2" w:rsidRPr="0000420E">
        <w:rPr>
          <w:rFonts w:ascii="Arial" w:hAnsi="Arial" w:cs="Arial"/>
          <w:sz w:val="24"/>
          <w:szCs w:val="24"/>
        </w:rPr>
        <w:t>的情形有</w:t>
      </w:r>
      <w:r w:rsidRPr="0000420E">
        <w:rPr>
          <w:rFonts w:ascii="Arial" w:hAnsi="Arial" w:cs="Arial"/>
          <w:sz w:val="24"/>
          <w:szCs w:val="24"/>
        </w:rPr>
        <w:t>：</w:t>
      </w:r>
      <w:r w:rsidRPr="0000420E">
        <w:rPr>
          <w:rFonts w:ascii="宋体" w:eastAsia="宋体" w:hAnsi="宋体" w:cs="宋体" w:hint="eastAsia"/>
          <w:sz w:val="24"/>
          <w:szCs w:val="24"/>
        </w:rPr>
        <w:t>①</w:t>
      </w:r>
      <w:r w:rsidRPr="0000420E">
        <w:rPr>
          <w:rFonts w:ascii="Arial" w:hAnsi="Arial" w:cs="Arial"/>
          <w:sz w:val="24"/>
          <w:szCs w:val="24"/>
        </w:rPr>
        <w:t>国家和矿业权人同时（在一个项目的一定时间）共同出资勘查的，并由投资合同（合作勘查协议）约定项目投资额（含专门成立合资公司勘查）以及投资收益方式的；</w:t>
      </w:r>
      <w:r w:rsidRPr="0000420E">
        <w:rPr>
          <w:rFonts w:ascii="宋体" w:eastAsia="宋体" w:hAnsi="宋体" w:cs="宋体" w:hint="eastAsia"/>
          <w:sz w:val="24"/>
          <w:szCs w:val="24"/>
        </w:rPr>
        <w:t>②</w:t>
      </w:r>
      <w:r w:rsidRPr="0000420E">
        <w:rPr>
          <w:rFonts w:ascii="Arial" w:hAnsi="Arial" w:cs="Arial"/>
          <w:sz w:val="24"/>
          <w:szCs w:val="24"/>
        </w:rPr>
        <w:t>国家和矿业权人在一个勘查区先后、多次交叉进行过投资勘查，勘查阶段难以区分、成果难以区分，但国家和矿业权人出资界限清楚、数额确定；</w:t>
      </w:r>
      <w:r w:rsidRPr="0000420E">
        <w:rPr>
          <w:rFonts w:ascii="宋体" w:eastAsia="宋体" w:hAnsi="宋体" w:cs="宋体" w:hint="eastAsia"/>
          <w:sz w:val="24"/>
          <w:szCs w:val="24"/>
        </w:rPr>
        <w:t>③</w:t>
      </w:r>
      <w:r w:rsidRPr="0000420E">
        <w:rPr>
          <w:rFonts w:ascii="Arial" w:hAnsi="Arial" w:cs="Arial"/>
          <w:sz w:val="24"/>
          <w:szCs w:val="24"/>
        </w:rPr>
        <w:t>矿业权评估结果小于国家和矿业权人出资之和。</w:t>
      </w:r>
    </w:p>
    <w:p w:rsidR="008120AA" w:rsidRPr="0000420E" w:rsidRDefault="008120AA" w:rsidP="008120AA">
      <w:pPr>
        <w:spacing w:line="360" w:lineRule="auto"/>
        <w:ind w:firstLineChars="200" w:firstLine="480"/>
        <w:jc w:val="left"/>
        <w:rPr>
          <w:rFonts w:ascii="Arial" w:hAnsi="Arial" w:cs="Arial"/>
          <w:sz w:val="24"/>
          <w:szCs w:val="24"/>
        </w:rPr>
      </w:pPr>
      <w:r w:rsidRPr="0000420E">
        <w:rPr>
          <w:rFonts w:ascii="Arial" w:hAnsi="Arial" w:cs="Arial"/>
          <w:sz w:val="24"/>
          <w:szCs w:val="24"/>
        </w:rPr>
        <w:t>适</w:t>
      </w:r>
      <w:r w:rsidR="00E962D2" w:rsidRPr="0000420E">
        <w:rPr>
          <w:rFonts w:ascii="Arial" w:hAnsi="Arial" w:cs="Arial"/>
          <w:sz w:val="24"/>
          <w:szCs w:val="24"/>
        </w:rPr>
        <w:t>用</w:t>
      </w:r>
      <w:r w:rsidRPr="0000420E">
        <w:rPr>
          <w:rFonts w:ascii="Arial" w:hAnsi="Arial" w:cs="Arial"/>
          <w:sz w:val="24"/>
          <w:szCs w:val="24"/>
        </w:rPr>
        <w:t>勘查工作量比例</w:t>
      </w:r>
      <w:r w:rsidR="00E962D2" w:rsidRPr="0000420E">
        <w:rPr>
          <w:rFonts w:ascii="Arial" w:hAnsi="Arial" w:cs="Arial"/>
          <w:sz w:val="24"/>
          <w:szCs w:val="24"/>
        </w:rPr>
        <w:t>的情形有：</w:t>
      </w:r>
      <w:r w:rsidRPr="0000420E">
        <w:rPr>
          <w:rFonts w:ascii="Arial" w:hAnsi="Arial" w:cs="Arial"/>
          <w:sz w:val="24"/>
          <w:szCs w:val="24"/>
        </w:rPr>
        <w:t>国家和矿业权人出资事实能够确认，出资额不能确定，但相应完成的勘查工作量，在时间上或空间上能够被区分。</w:t>
      </w:r>
    </w:p>
    <w:p w:rsidR="008120AA" w:rsidRPr="0000420E" w:rsidRDefault="008120AA" w:rsidP="008120AA">
      <w:pPr>
        <w:spacing w:line="360" w:lineRule="auto"/>
        <w:ind w:firstLineChars="200" w:firstLine="480"/>
        <w:jc w:val="left"/>
        <w:rPr>
          <w:rFonts w:ascii="Arial" w:hAnsi="Arial" w:cs="Arial"/>
          <w:sz w:val="24"/>
          <w:szCs w:val="24"/>
        </w:rPr>
      </w:pPr>
      <w:r w:rsidRPr="0000420E">
        <w:rPr>
          <w:rFonts w:ascii="Arial" w:hAnsi="Arial" w:cs="Arial"/>
          <w:sz w:val="24"/>
          <w:szCs w:val="24"/>
        </w:rPr>
        <w:t>适</w:t>
      </w:r>
      <w:r w:rsidR="00E962D2" w:rsidRPr="0000420E">
        <w:rPr>
          <w:rFonts w:ascii="Arial" w:hAnsi="Arial" w:cs="Arial"/>
          <w:sz w:val="24"/>
          <w:szCs w:val="24"/>
        </w:rPr>
        <w:t>用</w:t>
      </w:r>
      <w:r w:rsidRPr="0000420E">
        <w:rPr>
          <w:rFonts w:ascii="Arial" w:hAnsi="Arial" w:cs="Arial"/>
          <w:sz w:val="24"/>
          <w:szCs w:val="24"/>
        </w:rPr>
        <w:t>矿产资源储量比例</w:t>
      </w:r>
      <w:r w:rsidR="00E962D2" w:rsidRPr="0000420E">
        <w:rPr>
          <w:rFonts w:ascii="Arial" w:hAnsi="Arial" w:cs="Arial"/>
          <w:sz w:val="24"/>
          <w:szCs w:val="24"/>
        </w:rPr>
        <w:t>的情形有：</w:t>
      </w:r>
      <w:r w:rsidRPr="0000420E">
        <w:rPr>
          <w:rFonts w:ascii="Arial" w:hAnsi="Arial" w:cs="Arial"/>
          <w:sz w:val="24"/>
          <w:szCs w:val="24"/>
        </w:rPr>
        <w:t>国家和矿业权人出资事实能够确认，出资额不能确定，但相应出资勘查形成的矿产资源储量成果，在空间上可以被区分。</w:t>
      </w:r>
    </w:p>
    <w:p w:rsidR="008120AA" w:rsidRPr="0000420E" w:rsidRDefault="008120AA" w:rsidP="008120AA">
      <w:pPr>
        <w:spacing w:line="360" w:lineRule="auto"/>
        <w:ind w:firstLineChars="200" w:firstLine="480"/>
        <w:jc w:val="left"/>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3</w:t>
      </w:r>
      <w:r w:rsidRPr="0000420E">
        <w:rPr>
          <w:rFonts w:ascii="Arial" w:hAnsi="Arial" w:cs="Arial"/>
          <w:sz w:val="24"/>
          <w:szCs w:val="24"/>
        </w:rPr>
        <w:t>）扣除法：对矿业权评估结果，扣除矿业权人出资额及其合理报酬的余额估算矿业权价款。</w:t>
      </w:r>
      <w:r w:rsidR="00E962D2" w:rsidRPr="0000420E">
        <w:rPr>
          <w:rFonts w:ascii="Arial" w:hAnsi="Arial" w:cs="Arial"/>
          <w:sz w:val="24"/>
          <w:szCs w:val="24"/>
        </w:rPr>
        <w:t>适用于</w:t>
      </w:r>
      <w:r w:rsidRPr="0000420E">
        <w:rPr>
          <w:rFonts w:ascii="Arial" w:hAnsi="Arial" w:cs="Arial"/>
          <w:sz w:val="24"/>
          <w:szCs w:val="24"/>
        </w:rPr>
        <w:t>国家和矿业权人在同一勘查区先后、交叉进行过投资勘查，勘查阶段、勘查工作量、勘查成果难以区分，国家出资额无法确定，但矿业权人出资情形清楚、出资额可以确定</w:t>
      </w:r>
      <w:r w:rsidR="00E962D2" w:rsidRPr="0000420E">
        <w:rPr>
          <w:rFonts w:ascii="Arial" w:hAnsi="Arial" w:cs="Arial"/>
          <w:sz w:val="24"/>
          <w:szCs w:val="24"/>
        </w:rPr>
        <w:t>的情形</w:t>
      </w:r>
      <w:r w:rsidRPr="0000420E">
        <w:rPr>
          <w:rFonts w:ascii="Arial" w:hAnsi="Arial" w:cs="Arial"/>
          <w:sz w:val="24"/>
          <w:szCs w:val="24"/>
        </w:rPr>
        <w:t>。</w:t>
      </w:r>
    </w:p>
    <w:p w:rsidR="00991B7D" w:rsidRPr="0000420E" w:rsidRDefault="00991B7D" w:rsidP="00991B7D">
      <w:pPr>
        <w:spacing w:line="360" w:lineRule="auto"/>
        <w:ind w:firstLineChars="200" w:firstLine="482"/>
        <w:jc w:val="left"/>
        <w:rPr>
          <w:rFonts w:ascii="Arial" w:eastAsia="黑体" w:hAnsi="Arial" w:cs="Arial"/>
          <w:b/>
          <w:sz w:val="24"/>
          <w:szCs w:val="24"/>
        </w:rPr>
      </w:pPr>
      <w:r w:rsidRPr="0000420E">
        <w:rPr>
          <w:rFonts w:ascii="Arial" w:eastAsia="黑体" w:hAnsi="Arial" w:cs="Arial"/>
          <w:b/>
          <w:sz w:val="24"/>
          <w:szCs w:val="24"/>
        </w:rPr>
        <w:t>10.</w:t>
      </w:r>
      <w:r w:rsidRPr="0000420E">
        <w:rPr>
          <w:rFonts w:ascii="Arial" w:eastAsia="黑体" w:hAnsi="Arial" w:cs="Arial"/>
          <w:b/>
          <w:sz w:val="24"/>
          <w:szCs w:val="24"/>
        </w:rPr>
        <w:t>评估报告编制出具与披露</w:t>
      </w:r>
    </w:p>
    <w:p w:rsidR="00991B7D" w:rsidRPr="0000420E" w:rsidRDefault="00991B7D" w:rsidP="00991B7D">
      <w:pPr>
        <w:spacing w:line="360" w:lineRule="auto"/>
        <w:ind w:firstLineChars="200" w:firstLine="480"/>
        <w:jc w:val="left"/>
        <w:rPr>
          <w:rFonts w:ascii="Arial" w:hAnsi="Arial" w:cs="Arial"/>
          <w:sz w:val="24"/>
          <w:szCs w:val="24"/>
        </w:rPr>
      </w:pPr>
      <w:r w:rsidRPr="0000420E">
        <w:rPr>
          <w:rFonts w:ascii="Arial" w:hAnsi="Arial" w:cs="Arial"/>
          <w:sz w:val="24"/>
          <w:szCs w:val="24"/>
        </w:rPr>
        <w:t>10.1</w:t>
      </w:r>
      <w:r w:rsidRPr="0000420E">
        <w:rPr>
          <w:rFonts w:ascii="Arial" w:hAnsi="Arial" w:cs="Arial"/>
          <w:sz w:val="24"/>
          <w:szCs w:val="24"/>
        </w:rPr>
        <w:t>按照《矿业权评估报告编制规范》的相关要求，编制出具矿业权价款评估报告，并对报告使用限制和特别事项进行充分披露。</w:t>
      </w:r>
    </w:p>
    <w:p w:rsidR="00991B7D" w:rsidRPr="0000420E" w:rsidRDefault="00991B7D" w:rsidP="00991B7D">
      <w:pPr>
        <w:spacing w:line="360" w:lineRule="auto"/>
        <w:ind w:firstLineChars="200" w:firstLine="480"/>
        <w:jc w:val="left"/>
        <w:rPr>
          <w:rFonts w:ascii="Arial" w:hAnsi="Arial" w:cs="Arial"/>
          <w:sz w:val="24"/>
          <w:szCs w:val="24"/>
        </w:rPr>
      </w:pPr>
      <w:r w:rsidRPr="0000420E">
        <w:rPr>
          <w:rFonts w:ascii="Arial" w:hAnsi="Arial" w:cs="Arial"/>
          <w:sz w:val="24"/>
          <w:szCs w:val="24"/>
        </w:rPr>
        <w:t>10.2</w:t>
      </w:r>
      <w:r w:rsidRPr="0000420E">
        <w:rPr>
          <w:rFonts w:ascii="Arial" w:hAnsi="Arial" w:cs="Arial"/>
          <w:sz w:val="24"/>
          <w:szCs w:val="24"/>
        </w:rPr>
        <w:t>矿业权价款评估报告应当披露，本评估报告及评估结论只能用于矿业权价款处置行为，不应同时用于或另行用于其他任何目的。</w:t>
      </w:r>
    </w:p>
    <w:p w:rsidR="00991B7D" w:rsidRPr="0000420E" w:rsidRDefault="00991B7D" w:rsidP="00991B7D">
      <w:pPr>
        <w:spacing w:line="360" w:lineRule="auto"/>
        <w:ind w:firstLineChars="200" w:firstLine="480"/>
        <w:jc w:val="left"/>
        <w:rPr>
          <w:rFonts w:ascii="Arial" w:hAnsi="Arial" w:cs="Arial"/>
          <w:sz w:val="24"/>
          <w:szCs w:val="24"/>
        </w:rPr>
      </w:pPr>
      <w:r w:rsidRPr="0000420E">
        <w:rPr>
          <w:rFonts w:ascii="Arial" w:hAnsi="Arial" w:cs="Arial"/>
          <w:sz w:val="24"/>
          <w:szCs w:val="24"/>
        </w:rPr>
        <w:lastRenderedPageBreak/>
        <w:t>10.3</w:t>
      </w:r>
      <w:r w:rsidRPr="0000420E">
        <w:rPr>
          <w:rFonts w:ascii="Arial" w:hAnsi="Arial" w:cs="Arial"/>
          <w:sz w:val="24"/>
          <w:szCs w:val="24"/>
        </w:rPr>
        <w:t>矿业权价款评估报告应当披露，评估报告的全部或者部分内容，除矿业权评估报告公示等管理使用外，不得被摘抄、引用或者披露于公开媒体。</w:t>
      </w:r>
    </w:p>
    <w:p w:rsidR="00991B7D" w:rsidRPr="0000420E" w:rsidRDefault="00991B7D" w:rsidP="00991B7D">
      <w:pPr>
        <w:spacing w:line="360" w:lineRule="auto"/>
        <w:ind w:firstLineChars="200" w:firstLine="480"/>
        <w:jc w:val="left"/>
        <w:rPr>
          <w:rFonts w:ascii="Arial" w:hAnsi="Arial" w:cs="Arial"/>
          <w:sz w:val="24"/>
          <w:szCs w:val="24"/>
        </w:rPr>
      </w:pPr>
      <w:r w:rsidRPr="0000420E">
        <w:rPr>
          <w:rFonts w:ascii="Arial" w:hAnsi="Arial" w:cs="Arial"/>
          <w:sz w:val="24"/>
          <w:szCs w:val="24"/>
        </w:rPr>
        <w:t>10.4</w:t>
      </w:r>
      <w:r w:rsidRPr="0000420E">
        <w:rPr>
          <w:rFonts w:ascii="Arial" w:hAnsi="Arial" w:cs="Arial"/>
          <w:sz w:val="24"/>
          <w:szCs w:val="24"/>
        </w:rPr>
        <w:t>采用收益途径评估探矿权，矿业权价款评估报告应披露，评估结论是在现行法律、法规规定的探矿权可以依法转为采矿权的前提下得出的。以划定矿区范围批复文件作为权属依据时，评估报告应当披露，评估结论是在现行法律、法规规定的有效期内可以依法取得采矿许可证的前提下得出的。</w:t>
      </w:r>
    </w:p>
    <w:p w:rsidR="00991B7D" w:rsidRPr="0000420E" w:rsidRDefault="00991B7D" w:rsidP="00991B7D">
      <w:pPr>
        <w:spacing w:line="360" w:lineRule="auto"/>
        <w:ind w:firstLineChars="200" w:firstLine="480"/>
        <w:jc w:val="left"/>
        <w:rPr>
          <w:rFonts w:ascii="Arial" w:hAnsi="Arial" w:cs="Arial"/>
          <w:sz w:val="24"/>
          <w:szCs w:val="24"/>
        </w:rPr>
      </w:pPr>
      <w:r w:rsidRPr="0000420E">
        <w:rPr>
          <w:rFonts w:ascii="Arial" w:hAnsi="Arial" w:cs="Arial"/>
          <w:sz w:val="24"/>
          <w:szCs w:val="24"/>
        </w:rPr>
        <w:t>10.5</w:t>
      </w:r>
      <w:r w:rsidRPr="0000420E">
        <w:rPr>
          <w:rFonts w:ascii="Arial" w:hAnsi="Arial" w:cs="Arial"/>
          <w:sz w:val="24"/>
          <w:szCs w:val="24"/>
        </w:rPr>
        <w:t>矿业权价款评估报告应披露矿产资源储量有偿处置的相关情况。</w:t>
      </w:r>
    </w:p>
    <w:p w:rsidR="00991B7D" w:rsidRPr="0000420E" w:rsidRDefault="00991B7D" w:rsidP="00991B7D">
      <w:pPr>
        <w:spacing w:line="360" w:lineRule="auto"/>
        <w:ind w:firstLineChars="200" w:firstLine="480"/>
        <w:jc w:val="left"/>
        <w:rPr>
          <w:rFonts w:ascii="Arial" w:hAnsi="Arial" w:cs="Arial"/>
          <w:sz w:val="24"/>
          <w:szCs w:val="24"/>
        </w:rPr>
      </w:pPr>
      <w:r w:rsidRPr="0000420E">
        <w:rPr>
          <w:rFonts w:ascii="Arial" w:hAnsi="Arial" w:cs="Arial"/>
          <w:sz w:val="24"/>
          <w:szCs w:val="24"/>
        </w:rPr>
        <w:t>10.6</w:t>
      </w:r>
      <w:r w:rsidRPr="0000420E">
        <w:rPr>
          <w:rFonts w:ascii="Arial" w:hAnsi="Arial" w:cs="Arial"/>
          <w:sz w:val="24"/>
          <w:szCs w:val="24"/>
        </w:rPr>
        <w:t>矿业权价款评估报告应披露其他对评估结论使用有重大影响的事项。</w:t>
      </w:r>
    </w:p>
    <w:p w:rsidR="00913A58" w:rsidRPr="00982C9C" w:rsidRDefault="00913A58" w:rsidP="00982C9C">
      <w:pPr>
        <w:pStyle w:val="2"/>
        <w:spacing w:before="0" w:after="0" w:line="360" w:lineRule="auto"/>
        <w:ind w:firstLineChars="234" w:firstLine="564"/>
        <w:rPr>
          <w:rFonts w:ascii="黑体" w:eastAsia="黑体" w:hAnsi="黑体"/>
          <w:color w:val="FF0000"/>
          <w:sz w:val="24"/>
          <w:szCs w:val="24"/>
        </w:rPr>
      </w:pPr>
      <w:bookmarkStart w:id="153" w:name="_Toc449698466"/>
      <w:r w:rsidRPr="00982C9C">
        <w:rPr>
          <w:rFonts w:ascii="黑体" w:eastAsia="黑体" w:hAnsi="黑体"/>
          <w:color w:val="FF0000"/>
          <w:sz w:val="24"/>
          <w:szCs w:val="24"/>
        </w:rPr>
        <w:t>《矿业权转让评估应用指南(CMVS</w:t>
      </w:r>
      <w:r w:rsidR="00AA62C1" w:rsidRPr="00982C9C">
        <w:rPr>
          <w:rFonts w:ascii="黑体" w:eastAsia="黑体" w:hAnsi="黑体"/>
          <w:color w:val="FF0000"/>
          <w:sz w:val="24"/>
          <w:szCs w:val="24"/>
        </w:rPr>
        <w:t>302</w:t>
      </w:r>
      <w:r w:rsidRPr="00982C9C">
        <w:rPr>
          <w:rFonts w:ascii="黑体" w:eastAsia="黑体" w:hAnsi="黑体"/>
          <w:color w:val="FF0000"/>
          <w:sz w:val="24"/>
          <w:szCs w:val="24"/>
        </w:rPr>
        <w:t>-2016)》</w:t>
      </w:r>
      <w:bookmarkEnd w:id="153"/>
    </w:p>
    <w:p w:rsidR="000F6831" w:rsidRPr="0000420E" w:rsidRDefault="000F6831" w:rsidP="00982C9C">
      <w:pPr>
        <w:spacing w:line="360" w:lineRule="auto"/>
        <w:ind w:firstLineChars="234" w:firstLine="562"/>
        <w:rPr>
          <w:rFonts w:ascii="Arial" w:hAnsi="Arial" w:cs="Arial"/>
          <w:sz w:val="24"/>
        </w:rPr>
      </w:pPr>
      <w:r w:rsidRPr="0000420E">
        <w:rPr>
          <w:rFonts w:ascii="Arial" w:hAnsi="Arial" w:cs="Arial"/>
          <w:sz w:val="24"/>
        </w:rPr>
        <w:t>本应用指南，通过提出各种非矿业权出让</w:t>
      </w:r>
      <w:r w:rsidRPr="0000420E">
        <w:rPr>
          <w:rFonts w:ascii="Arial" w:hAnsi="Arial" w:cs="Arial"/>
          <w:sz w:val="24"/>
          <w:szCs w:val="24"/>
        </w:rPr>
        <w:t>评估的基本事项的确定、评估方法选择与应用、评估参数的选择与确定、</w:t>
      </w:r>
      <w:r w:rsidR="00B16934" w:rsidRPr="0000420E">
        <w:rPr>
          <w:rFonts w:ascii="Arial" w:hAnsi="Arial" w:cs="Arial"/>
          <w:sz w:val="24"/>
          <w:szCs w:val="24"/>
        </w:rPr>
        <w:t>评估报告编制出具与</w:t>
      </w:r>
      <w:r w:rsidRPr="0000420E">
        <w:rPr>
          <w:rFonts w:ascii="Arial" w:hAnsi="Arial" w:cs="Arial"/>
          <w:sz w:val="24"/>
          <w:szCs w:val="24"/>
        </w:rPr>
        <w:t>评估披露等</w:t>
      </w:r>
      <w:r w:rsidR="00B16934" w:rsidRPr="0000420E">
        <w:rPr>
          <w:rFonts w:ascii="Arial" w:hAnsi="Arial" w:cs="Arial"/>
          <w:sz w:val="24"/>
          <w:szCs w:val="24"/>
        </w:rPr>
        <w:t>要求</w:t>
      </w:r>
      <w:r w:rsidRPr="0000420E">
        <w:rPr>
          <w:rFonts w:ascii="Arial" w:hAnsi="Arial" w:cs="Arial"/>
          <w:sz w:val="24"/>
          <w:szCs w:val="24"/>
        </w:rPr>
        <w:t>，旨在指导和规范非矿业权出让评估项目的操作与披露。</w:t>
      </w:r>
      <w:r w:rsidRPr="0000420E">
        <w:rPr>
          <w:rFonts w:ascii="Arial" w:hAnsi="Arial" w:cs="Arial"/>
          <w:sz w:val="24"/>
        </w:rPr>
        <w:t>适用于矿业权转让行为所涉及的中华人民共和国境内的矿业权评估，不包括矿业权转让中需要处置矿业权价款的评估。境外矿资产及开发合同权益价值评估</w:t>
      </w:r>
      <w:r w:rsidR="00B16934" w:rsidRPr="0000420E">
        <w:rPr>
          <w:rFonts w:ascii="Arial" w:hAnsi="Arial" w:cs="Arial"/>
          <w:sz w:val="24"/>
        </w:rPr>
        <w:t>、证券期货业务涉及的矿业权评估、银行抵押贷款和租赁信托债务融资业务涉及的矿业权评估等，均具有与矿业权价款评估业务显著不同的特点，在相应应用指南发布实施前，</w:t>
      </w:r>
      <w:r w:rsidRPr="0000420E">
        <w:rPr>
          <w:rFonts w:ascii="Arial" w:hAnsi="Arial" w:cs="Arial"/>
          <w:sz w:val="24"/>
        </w:rPr>
        <w:t>可以参照本应用指南。</w:t>
      </w:r>
    </w:p>
    <w:p w:rsidR="005B7411" w:rsidRPr="0000420E" w:rsidRDefault="005B7411" w:rsidP="00A45443">
      <w:pPr>
        <w:pStyle w:val="ab"/>
        <w:spacing w:before="0" w:beforeAutospacing="0" w:after="0" w:afterAutospacing="0" w:line="360" w:lineRule="auto"/>
        <w:ind w:firstLineChars="200" w:firstLine="482"/>
        <w:rPr>
          <w:rFonts w:ascii="Arial" w:eastAsia="黑体" w:hAnsi="Arial" w:cs="Arial"/>
          <w:b/>
          <w:kern w:val="2"/>
        </w:rPr>
      </w:pPr>
      <w:r w:rsidRPr="0000420E">
        <w:rPr>
          <w:rFonts w:ascii="Arial" w:eastAsia="黑体" w:hAnsi="Arial" w:cs="Arial"/>
          <w:b/>
          <w:kern w:val="2"/>
        </w:rPr>
        <w:t>1.</w:t>
      </w:r>
      <w:r w:rsidRPr="0000420E">
        <w:rPr>
          <w:rFonts w:ascii="Arial" w:eastAsia="黑体" w:hAnsi="Arial" w:cs="Arial"/>
          <w:b/>
          <w:kern w:val="2"/>
        </w:rPr>
        <w:t>基本要求</w:t>
      </w:r>
    </w:p>
    <w:p w:rsidR="00130A8E" w:rsidRPr="0000420E" w:rsidRDefault="005B7411" w:rsidP="00A45443">
      <w:pPr>
        <w:spacing w:line="360" w:lineRule="auto"/>
        <w:ind w:firstLineChars="200" w:firstLine="480"/>
        <w:rPr>
          <w:rFonts w:ascii="Arial" w:hAnsi="Arial" w:cs="Arial"/>
          <w:sz w:val="24"/>
          <w:szCs w:val="24"/>
        </w:rPr>
      </w:pPr>
      <w:r w:rsidRPr="0000420E">
        <w:rPr>
          <w:rFonts w:ascii="Arial" w:hAnsi="Arial" w:cs="Arial"/>
          <w:sz w:val="24"/>
          <w:szCs w:val="24"/>
        </w:rPr>
        <w:t>1.1</w:t>
      </w:r>
      <w:r w:rsidR="00130A8E" w:rsidRPr="0000420E">
        <w:rPr>
          <w:rFonts w:ascii="Arial" w:hAnsi="Arial" w:cs="Arial"/>
          <w:sz w:val="24"/>
          <w:szCs w:val="24"/>
        </w:rPr>
        <w:t xml:space="preserve"> </w:t>
      </w:r>
      <w:r w:rsidR="00130A8E" w:rsidRPr="0000420E">
        <w:rPr>
          <w:rFonts w:ascii="Arial" w:hAnsi="Arial" w:cs="Arial"/>
          <w:sz w:val="24"/>
          <w:szCs w:val="24"/>
        </w:rPr>
        <w:t>矿业权转让，按照本准则术语和定义界定。</w:t>
      </w:r>
    </w:p>
    <w:p w:rsidR="00A45443" w:rsidRPr="0000420E" w:rsidRDefault="00130A8E" w:rsidP="00A45443">
      <w:pPr>
        <w:spacing w:line="360" w:lineRule="auto"/>
        <w:ind w:firstLineChars="200" w:firstLine="480"/>
        <w:rPr>
          <w:rFonts w:ascii="Arial" w:hAnsi="Arial" w:cs="Arial"/>
          <w:sz w:val="24"/>
          <w:szCs w:val="24"/>
        </w:rPr>
      </w:pPr>
      <w:r w:rsidRPr="0000420E">
        <w:rPr>
          <w:rFonts w:ascii="Arial" w:hAnsi="Arial" w:cs="Arial"/>
          <w:sz w:val="24"/>
          <w:szCs w:val="24"/>
        </w:rPr>
        <w:t xml:space="preserve">1.2 </w:t>
      </w:r>
      <w:r w:rsidR="005B7411" w:rsidRPr="0000420E">
        <w:rPr>
          <w:rFonts w:ascii="Arial" w:hAnsi="Arial" w:cs="Arial"/>
          <w:sz w:val="24"/>
          <w:szCs w:val="24"/>
        </w:rPr>
        <w:t>执行矿业权转让评估业务，应当遵守国家有关法律、法规，国土资源行政主管部门矿业权转让的有关规章和规范性文件规定。</w:t>
      </w:r>
    </w:p>
    <w:p w:rsidR="005B7411" w:rsidRPr="0000420E" w:rsidRDefault="00A45443" w:rsidP="00A45443">
      <w:pPr>
        <w:spacing w:line="360" w:lineRule="auto"/>
        <w:ind w:firstLineChars="200" w:firstLine="480"/>
        <w:rPr>
          <w:rFonts w:ascii="Arial" w:hAnsi="Arial" w:cs="Arial"/>
          <w:sz w:val="24"/>
          <w:szCs w:val="24"/>
        </w:rPr>
      </w:pPr>
      <w:r w:rsidRPr="0000420E">
        <w:rPr>
          <w:rFonts w:ascii="Arial" w:hAnsi="Arial" w:cs="Arial"/>
          <w:sz w:val="24"/>
          <w:szCs w:val="24"/>
        </w:rPr>
        <w:t>执行</w:t>
      </w:r>
      <w:r w:rsidRPr="0000420E">
        <w:rPr>
          <w:rFonts w:ascii="Arial" w:hAnsi="Arial" w:cs="Arial"/>
          <w:sz w:val="24"/>
        </w:rPr>
        <w:t>境外矿资产及开发合同权益价值评估，</w:t>
      </w:r>
      <w:r w:rsidRPr="0000420E">
        <w:rPr>
          <w:rFonts w:ascii="Arial" w:hAnsi="Arial" w:cs="Arial"/>
          <w:sz w:val="24"/>
          <w:szCs w:val="24"/>
        </w:rPr>
        <w:t>遵守矿资产所在国家和地区有关法律、法规，劳工、环保等的规定；充分考虑所在国家利率、汇率等政策。</w:t>
      </w:r>
    </w:p>
    <w:p w:rsidR="005B7411" w:rsidRPr="0000420E" w:rsidRDefault="005B7411" w:rsidP="00A45443">
      <w:pPr>
        <w:pStyle w:val="ab"/>
        <w:spacing w:before="0" w:beforeAutospacing="0" w:after="0" w:afterAutospacing="0" w:line="360" w:lineRule="auto"/>
        <w:ind w:firstLineChars="200" w:firstLine="480"/>
        <w:rPr>
          <w:rFonts w:ascii="Arial" w:eastAsiaTheme="minorEastAsia" w:hAnsi="Arial" w:cs="Arial"/>
          <w:kern w:val="2"/>
        </w:rPr>
      </w:pPr>
      <w:r w:rsidRPr="0000420E">
        <w:rPr>
          <w:rFonts w:ascii="Arial" w:eastAsiaTheme="minorEastAsia" w:hAnsi="Arial" w:cs="Arial"/>
          <w:kern w:val="2"/>
        </w:rPr>
        <w:t>1.</w:t>
      </w:r>
      <w:r w:rsidR="00130A8E" w:rsidRPr="0000420E">
        <w:rPr>
          <w:rFonts w:ascii="Arial" w:eastAsiaTheme="minorEastAsia" w:hAnsi="Arial" w:cs="Arial"/>
          <w:kern w:val="2"/>
        </w:rPr>
        <w:t>3</w:t>
      </w:r>
      <w:r w:rsidRPr="0000420E">
        <w:rPr>
          <w:rFonts w:ascii="Arial" w:eastAsiaTheme="minorEastAsia" w:hAnsi="Arial" w:cs="Arial"/>
          <w:kern w:val="2"/>
        </w:rPr>
        <w:t>本应用指南未尽事项，均适用于矿业权评估准则相关规范内容。</w:t>
      </w:r>
    </w:p>
    <w:p w:rsidR="005B7411" w:rsidRPr="0000420E" w:rsidRDefault="005B7411" w:rsidP="00B16934">
      <w:pPr>
        <w:pStyle w:val="ab"/>
        <w:spacing w:before="0" w:beforeAutospacing="0" w:after="0" w:afterAutospacing="0" w:line="360" w:lineRule="auto"/>
        <w:ind w:firstLineChars="200" w:firstLine="482"/>
        <w:rPr>
          <w:rFonts w:ascii="Arial" w:eastAsia="黑体" w:hAnsi="Arial" w:cs="Arial"/>
          <w:b/>
          <w:kern w:val="2"/>
        </w:rPr>
      </w:pPr>
      <w:r w:rsidRPr="0000420E">
        <w:rPr>
          <w:rFonts w:ascii="Arial" w:eastAsia="黑体" w:hAnsi="Arial" w:cs="Arial"/>
          <w:b/>
          <w:kern w:val="2"/>
        </w:rPr>
        <w:t>2.</w:t>
      </w:r>
      <w:r w:rsidRPr="0000420E">
        <w:rPr>
          <w:rFonts w:ascii="Arial" w:eastAsia="黑体" w:hAnsi="Arial" w:cs="Arial"/>
          <w:b/>
          <w:kern w:val="2"/>
        </w:rPr>
        <w:t>评估委托方</w:t>
      </w:r>
    </w:p>
    <w:p w:rsidR="005B7411" w:rsidRPr="0000420E" w:rsidRDefault="005B7411" w:rsidP="00B16934">
      <w:pPr>
        <w:spacing w:line="360" w:lineRule="auto"/>
        <w:ind w:firstLineChars="200" w:firstLine="480"/>
        <w:rPr>
          <w:rFonts w:ascii="Arial" w:hAnsi="Arial" w:cs="Arial"/>
          <w:sz w:val="24"/>
          <w:szCs w:val="24"/>
        </w:rPr>
      </w:pPr>
      <w:r w:rsidRPr="0000420E">
        <w:rPr>
          <w:rFonts w:ascii="Arial" w:hAnsi="Arial" w:cs="Arial"/>
          <w:sz w:val="24"/>
          <w:szCs w:val="24"/>
        </w:rPr>
        <w:t>2.1</w:t>
      </w:r>
      <w:r w:rsidRPr="0000420E">
        <w:rPr>
          <w:rFonts w:ascii="Arial" w:hAnsi="Arial" w:cs="Arial"/>
          <w:sz w:val="24"/>
          <w:szCs w:val="24"/>
        </w:rPr>
        <w:t>委托方可以是合法拥有矿业权的矿业权人，也可以是矿业权拟</w:t>
      </w:r>
      <w:r w:rsidR="00130A8E" w:rsidRPr="0000420E">
        <w:rPr>
          <w:rFonts w:ascii="Arial" w:hAnsi="Arial" w:cs="Arial"/>
          <w:sz w:val="24"/>
          <w:szCs w:val="24"/>
        </w:rPr>
        <w:t>（或意向）</w:t>
      </w:r>
      <w:r w:rsidRPr="0000420E">
        <w:rPr>
          <w:rFonts w:ascii="Arial" w:hAnsi="Arial" w:cs="Arial"/>
          <w:sz w:val="24"/>
          <w:szCs w:val="24"/>
        </w:rPr>
        <w:t>受让人（合作方）以及相关当事方。</w:t>
      </w:r>
    </w:p>
    <w:p w:rsidR="005B7411" w:rsidRPr="0000420E" w:rsidRDefault="005B7411" w:rsidP="00B16934">
      <w:pPr>
        <w:spacing w:line="360" w:lineRule="auto"/>
        <w:ind w:firstLineChars="200" w:firstLine="480"/>
        <w:rPr>
          <w:rFonts w:ascii="Arial" w:hAnsi="Arial" w:cs="Arial"/>
          <w:sz w:val="24"/>
          <w:szCs w:val="24"/>
        </w:rPr>
      </w:pPr>
      <w:r w:rsidRPr="0000420E">
        <w:rPr>
          <w:rFonts w:ascii="Arial" w:hAnsi="Arial" w:cs="Arial"/>
          <w:sz w:val="24"/>
          <w:szCs w:val="24"/>
        </w:rPr>
        <w:t xml:space="preserve">2.2 </w:t>
      </w:r>
      <w:r w:rsidRPr="0000420E">
        <w:rPr>
          <w:rFonts w:ascii="Arial" w:hAnsi="Arial" w:cs="Arial"/>
          <w:sz w:val="24"/>
          <w:szCs w:val="24"/>
        </w:rPr>
        <w:t>企业股权转让或资产组合转让涉及的矿业权评估，委托方可以是股权持有人</w:t>
      </w:r>
      <w:r w:rsidR="00130A8E" w:rsidRPr="0000420E">
        <w:rPr>
          <w:rFonts w:ascii="Arial" w:hAnsi="Arial" w:cs="Arial"/>
          <w:sz w:val="24"/>
          <w:szCs w:val="24"/>
        </w:rPr>
        <w:t>（股东、出资人）</w:t>
      </w:r>
      <w:r w:rsidRPr="0000420E">
        <w:rPr>
          <w:rFonts w:ascii="Arial" w:hAnsi="Arial" w:cs="Arial"/>
          <w:sz w:val="24"/>
          <w:szCs w:val="24"/>
        </w:rPr>
        <w:t>和资产占有单位，也可以是股权或资产受让人。</w:t>
      </w:r>
    </w:p>
    <w:p w:rsidR="005B7411" w:rsidRPr="0000420E" w:rsidRDefault="005B7411" w:rsidP="00B16934">
      <w:pPr>
        <w:pStyle w:val="ab"/>
        <w:spacing w:before="0" w:beforeAutospacing="0" w:after="0" w:afterAutospacing="0" w:line="360" w:lineRule="auto"/>
        <w:ind w:firstLineChars="200" w:firstLine="480"/>
        <w:rPr>
          <w:rFonts w:ascii="Arial" w:eastAsiaTheme="minorEastAsia" w:hAnsi="Arial" w:cs="Arial"/>
          <w:kern w:val="2"/>
        </w:rPr>
      </w:pPr>
      <w:r w:rsidRPr="0000420E">
        <w:rPr>
          <w:rFonts w:ascii="Arial" w:eastAsiaTheme="minorEastAsia" w:hAnsi="Arial" w:cs="Arial"/>
          <w:kern w:val="2"/>
        </w:rPr>
        <w:lastRenderedPageBreak/>
        <w:t>2.2</w:t>
      </w:r>
      <w:r w:rsidRPr="0000420E">
        <w:rPr>
          <w:rFonts w:ascii="Arial" w:eastAsiaTheme="minorEastAsia" w:hAnsi="Arial" w:cs="Arial"/>
          <w:kern w:val="2"/>
        </w:rPr>
        <w:t>矿业权评估报告应完整、准确披露评估委托方情况</w:t>
      </w:r>
      <w:r w:rsidR="00130A8E" w:rsidRPr="0000420E">
        <w:rPr>
          <w:rFonts w:ascii="Arial" w:eastAsiaTheme="minorEastAsia" w:hAnsi="Arial" w:cs="Arial"/>
          <w:kern w:val="2"/>
        </w:rPr>
        <w:t>，以及交易双方的经济关系。</w:t>
      </w:r>
    </w:p>
    <w:p w:rsidR="00907D23" w:rsidRPr="0000420E" w:rsidRDefault="005B7411" w:rsidP="00B16934">
      <w:pPr>
        <w:pStyle w:val="ab"/>
        <w:spacing w:before="0" w:beforeAutospacing="0" w:after="0" w:afterAutospacing="0" w:line="360" w:lineRule="auto"/>
        <w:ind w:firstLineChars="200" w:firstLine="482"/>
        <w:rPr>
          <w:rFonts w:ascii="Arial" w:eastAsia="黑体" w:hAnsi="Arial" w:cs="Arial"/>
          <w:b/>
          <w:kern w:val="2"/>
        </w:rPr>
      </w:pPr>
      <w:r w:rsidRPr="0000420E">
        <w:rPr>
          <w:rFonts w:ascii="Arial" w:eastAsia="黑体" w:hAnsi="Arial" w:cs="Arial"/>
          <w:b/>
          <w:kern w:val="2"/>
        </w:rPr>
        <w:t>3.</w:t>
      </w:r>
      <w:r w:rsidR="00907D23" w:rsidRPr="0000420E">
        <w:rPr>
          <w:rFonts w:ascii="Arial" w:eastAsia="黑体" w:hAnsi="Arial" w:cs="Arial"/>
          <w:b/>
          <w:kern w:val="2"/>
        </w:rPr>
        <w:t>评估目的</w:t>
      </w:r>
    </w:p>
    <w:p w:rsidR="00907D23" w:rsidRPr="0000420E" w:rsidRDefault="005B7411" w:rsidP="00B16934">
      <w:pPr>
        <w:spacing w:line="360" w:lineRule="auto"/>
        <w:ind w:firstLineChars="200" w:firstLine="480"/>
        <w:rPr>
          <w:rFonts w:ascii="Arial" w:hAnsi="Arial" w:cs="Arial"/>
          <w:sz w:val="24"/>
        </w:rPr>
      </w:pPr>
      <w:r w:rsidRPr="0000420E">
        <w:rPr>
          <w:rFonts w:ascii="Arial" w:hAnsi="Arial" w:cs="Arial"/>
          <w:sz w:val="24"/>
        </w:rPr>
        <w:t>3.1</w:t>
      </w:r>
      <w:r w:rsidR="004C11CF" w:rsidRPr="0000420E">
        <w:rPr>
          <w:rFonts w:ascii="Arial" w:hAnsi="Arial" w:cs="Arial"/>
          <w:sz w:val="24"/>
        </w:rPr>
        <w:t>评估目的确定。</w:t>
      </w:r>
      <w:r w:rsidR="00907D23" w:rsidRPr="0000420E">
        <w:rPr>
          <w:rFonts w:ascii="Arial" w:hAnsi="Arial" w:cs="Arial"/>
          <w:sz w:val="24"/>
        </w:rPr>
        <w:t>根据矿业权转让合同或协议（意向书）约定的转让方式确定评估目的。企业股权转让、资产组合转让涉及的矿业权评估，应当根据相应的合同或协议所明确的矿业权转让方式确定评估目的。不明确的，应当根据取得的类似约定文件确定评估目的。</w:t>
      </w:r>
    </w:p>
    <w:p w:rsidR="00907D23" w:rsidRPr="0000420E" w:rsidRDefault="005B7411" w:rsidP="00B16934">
      <w:pPr>
        <w:spacing w:line="360" w:lineRule="auto"/>
        <w:ind w:firstLineChars="200" w:firstLine="480"/>
        <w:rPr>
          <w:rFonts w:ascii="Arial" w:hAnsi="Arial" w:cs="Arial"/>
          <w:sz w:val="24"/>
        </w:rPr>
      </w:pPr>
      <w:r w:rsidRPr="0000420E">
        <w:rPr>
          <w:rFonts w:ascii="Arial" w:hAnsi="Arial" w:cs="Arial"/>
          <w:sz w:val="24"/>
        </w:rPr>
        <w:t>3.2</w:t>
      </w:r>
      <w:r w:rsidR="004C11CF" w:rsidRPr="0000420E">
        <w:rPr>
          <w:rFonts w:ascii="Arial" w:hAnsi="Arial" w:cs="Arial"/>
          <w:sz w:val="24"/>
        </w:rPr>
        <w:t>评估目的披露。</w:t>
      </w:r>
      <w:r w:rsidR="00907D23" w:rsidRPr="0000420E">
        <w:rPr>
          <w:rFonts w:ascii="Arial" w:hAnsi="Arial" w:cs="Arial"/>
          <w:sz w:val="24"/>
        </w:rPr>
        <w:t>应当根据约定的矿业权转让具体方式和评估报告使用情况表述评估目的。矿业权评估报告中评估目的应清晰、准确表述为为某具体经济行为涉及的矿业权提供价值参考依据，不应当使用保证转让价格实现的任何表述。</w:t>
      </w:r>
    </w:p>
    <w:p w:rsidR="00907D23" w:rsidRPr="0000420E" w:rsidRDefault="004C11CF" w:rsidP="00B16934">
      <w:pPr>
        <w:spacing w:line="360" w:lineRule="auto"/>
        <w:ind w:firstLineChars="200" w:firstLine="480"/>
        <w:rPr>
          <w:rFonts w:ascii="Arial" w:hAnsi="Arial" w:cs="Arial"/>
          <w:sz w:val="24"/>
        </w:rPr>
      </w:pPr>
      <w:r w:rsidRPr="0000420E">
        <w:rPr>
          <w:rFonts w:ascii="Arial" w:hAnsi="Arial" w:cs="Arial"/>
          <w:sz w:val="24"/>
        </w:rPr>
        <w:t>（</w:t>
      </w:r>
      <w:r w:rsidRPr="0000420E">
        <w:rPr>
          <w:rFonts w:ascii="Arial" w:hAnsi="Arial" w:cs="Arial"/>
          <w:sz w:val="24"/>
        </w:rPr>
        <w:t>1</w:t>
      </w:r>
      <w:r w:rsidRPr="0000420E">
        <w:rPr>
          <w:rFonts w:ascii="Arial" w:hAnsi="Arial" w:cs="Arial"/>
          <w:sz w:val="24"/>
        </w:rPr>
        <w:t>）</w:t>
      </w:r>
      <w:r w:rsidR="00907D23" w:rsidRPr="0000420E">
        <w:rPr>
          <w:rFonts w:ascii="Arial" w:hAnsi="Arial" w:cs="Arial"/>
          <w:sz w:val="24"/>
        </w:rPr>
        <w:t>企业股权转让涉及的矿业权评估结论，不是直接为拟转让股权提供价值参考依据，而是为</w:t>
      </w:r>
      <w:r w:rsidR="005E4779" w:rsidRPr="0000420E">
        <w:rPr>
          <w:rFonts w:ascii="Arial" w:hAnsi="Arial" w:cs="Arial"/>
          <w:sz w:val="24"/>
        </w:rPr>
        <w:t>拟</w:t>
      </w:r>
      <w:r w:rsidRPr="0000420E">
        <w:rPr>
          <w:rFonts w:ascii="Arial" w:hAnsi="Arial" w:cs="Arial"/>
          <w:sz w:val="24"/>
        </w:rPr>
        <w:t>转让</w:t>
      </w:r>
      <w:r w:rsidR="005E4779" w:rsidRPr="0000420E">
        <w:rPr>
          <w:rFonts w:ascii="Arial" w:hAnsi="Arial" w:cs="Arial"/>
          <w:sz w:val="24"/>
        </w:rPr>
        <w:t>的</w:t>
      </w:r>
      <w:r w:rsidR="00907D23" w:rsidRPr="0000420E">
        <w:rPr>
          <w:rFonts w:ascii="Arial" w:hAnsi="Arial" w:cs="Arial"/>
          <w:sz w:val="24"/>
        </w:rPr>
        <w:t>股权</w:t>
      </w:r>
      <w:r w:rsidRPr="0000420E">
        <w:rPr>
          <w:rFonts w:ascii="Arial" w:hAnsi="Arial" w:cs="Arial"/>
          <w:sz w:val="24"/>
        </w:rPr>
        <w:t>定价</w:t>
      </w:r>
      <w:r w:rsidR="005E4779" w:rsidRPr="0000420E">
        <w:rPr>
          <w:rFonts w:ascii="Arial" w:hAnsi="Arial" w:cs="Arial"/>
          <w:sz w:val="24"/>
        </w:rPr>
        <w:t>间接</w:t>
      </w:r>
      <w:r w:rsidR="00907D23" w:rsidRPr="0000420E">
        <w:rPr>
          <w:rFonts w:ascii="Arial" w:hAnsi="Arial" w:cs="Arial"/>
          <w:sz w:val="24"/>
        </w:rPr>
        <w:t>涉及矿业权</w:t>
      </w:r>
      <w:r w:rsidR="005E4779" w:rsidRPr="0000420E">
        <w:rPr>
          <w:rFonts w:ascii="Arial" w:hAnsi="Arial" w:cs="Arial"/>
          <w:sz w:val="24"/>
        </w:rPr>
        <w:t>（法人资产）</w:t>
      </w:r>
      <w:r w:rsidR="00907D23" w:rsidRPr="0000420E">
        <w:rPr>
          <w:rFonts w:ascii="Arial" w:hAnsi="Arial" w:cs="Arial"/>
          <w:sz w:val="24"/>
        </w:rPr>
        <w:t>提供价值参考意见。</w:t>
      </w:r>
    </w:p>
    <w:p w:rsidR="00907D23" w:rsidRPr="0000420E" w:rsidRDefault="004C11CF" w:rsidP="00B16934">
      <w:pPr>
        <w:spacing w:line="360" w:lineRule="auto"/>
        <w:ind w:firstLineChars="200" w:firstLine="480"/>
        <w:rPr>
          <w:rFonts w:ascii="Arial" w:hAnsi="Arial" w:cs="Arial"/>
          <w:sz w:val="24"/>
        </w:rPr>
      </w:pPr>
      <w:r w:rsidRPr="0000420E">
        <w:rPr>
          <w:rFonts w:ascii="Arial" w:hAnsi="Arial" w:cs="Arial"/>
          <w:sz w:val="24"/>
        </w:rPr>
        <w:t>（</w:t>
      </w:r>
      <w:r w:rsidRPr="0000420E">
        <w:rPr>
          <w:rFonts w:ascii="Arial" w:hAnsi="Arial" w:cs="Arial"/>
          <w:sz w:val="24"/>
        </w:rPr>
        <w:t>2</w:t>
      </w:r>
      <w:r w:rsidRPr="0000420E">
        <w:rPr>
          <w:rFonts w:ascii="Arial" w:hAnsi="Arial" w:cs="Arial"/>
          <w:sz w:val="24"/>
        </w:rPr>
        <w:t>）</w:t>
      </w:r>
      <w:r w:rsidR="00907D23" w:rsidRPr="0000420E">
        <w:rPr>
          <w:rFonts w:ascii="Arial" w:hAnsi="Arial" w:cs="Arial"/>
          <w:sz w:val="24"/>
        </w:rPr>
        <w:t>作价出资矿业权评估结论，不是为确定注册资本（或股本）提供价值参考依据，而是为</w:t>
      </w:r>
      <w:r w:rsidR="005E4779" w:rsidRPr="0000420E">
        <w:rPr>
          <w:rFonts w:ascii="Arial" w:hAnsi="Arial" w:cs="Arial"/>
          <w:sz w:val="24"/>
        </w:rPr>
        <w:t>所</w:t>
      </w:r>
      <w:r w:rsidR="00907D23" w:rsidRPr="0000420E">
        <w:rPr>
          <w:rFonts w:ascii="Arial" w:hAnsi="Arial" w:cs="Arial"/>
          <w:sz w:val="24"/>
        </w:rPr>
        <w:t>出资矿业权</w:t>
      </w:r>
      <w:r w:rsidR="005E4779" w:rsidRPr="0000420E">
        <w:rPr>
          <w:rFonts w:ascii="Arial" w:hAnsi="Arial" w:cs="Arial"/>
          <w:sz w:val="24"/>
        </w:rPr>
        <w:t>（非货币资产出资）</w:t>
      </w:r>
      <w:r w:rsidR="005E4779" w:rsidRPr="0000420E">
        <w:rPr>
          <w:rFonts w:ascii="Arial" w:hAnsi="Arial" w:cs="Arial"/>
          <w:sz w:val="24"/>
          <w:highlight w:val="yellow"/>
        </w:rPr>
        <w:t>验资</w:t>
      </w:r>
      <w:r w:rsidR="00907D23" w:rsidRPr="0000420E">
        <w:rPr>
          <w:rFonts w:ascii="Arial" w:hAnsi="Arial" w:cs="Arial"/>
          <w:sz w:val="24"/>
        </w:rPr>
        <w:t>提供价值参考依据。</w:t>
      </w:r>
    </w:p>
    <w:p w:rsidR="00907D23" w:rsidRPr="0000420E" w:rsidRDefault="004C11CF" w:rsidP="00B16934">
      <w:pPr>
        <w:spacing w:line="360" w:lineRule="auto"/>
        <w:ind w:firstLineChars="200" w:firstLine="480"/>
        <w:rPr>
          <w:rFonts w:ascii="Arial" w:hAnsi="Arial" w:cs="Arial"/>
          <w:sz w:val="24"/>
        </w:rPr>
      </w:pPr>
      <w:r w:rsidRPr="0000420E">
        <w:rPr>
          <w:rFonts w:ascii="Arial" w:hAnsi="Arial" w:cs="Arial"/>
          <w:sz w:val="24"/>
        </w:rPr>
        <w:t>（</w:t>
      </w:r>
      <w:r w:rsidRPr="0000420E">
        <w:rPr>
          <w:rFonts w:ascii="Arial" w:hAnsi="Arial" w:cs="Arial"/>
          <w:sz w:val="24"/>
        </w:rPr>
        <w:t>3</w:t>
      </w:r>
      <w:r w:rsidRPr="0000420E">
        <w:rPr>
          <w:rFonts w:ascii="Arial" w:hAnsi="Arial" w:cs="Arial"/>
          <w:sz w:val="24"/>
        </w:rPr>
        <w:t>）</w:t>
      </w:r>
      <w:r w:rsidR="00907D23" w:rsidRPr="0000420E">
        <w:rPr>
          <w:rFonts w:ascii="Arial" w:hAnsi="Arial" w:cs="Arial"/>
          <w:sz w:val="24"/>
        </w:rPr>
        <w:t>非货币性资产交换涉及的矿业权评估结论，是为非货币性资产交换涉及的矿业权提供价值参考意见。矿业权评估结论并不涉及补价和税费等。</w:t>
      </w:r>
    </w:p>
    <w:p w:rsidR="00907D23" w:rsidRPr="0000420E" w:rsidRDefault="004C11CF" w:rsidP="00B16934">
      <w:pPr>
        <w:spacing w:line="360" w:lineRule="auto"/>
        <w:ind w:firstLineChars="200" w:firstLine="480"/>
        <w:rPr>
          <w:rFonts w:ascii="Arial" w:hAnsi="Arial" w:cs="Arial"/>
          <w:sz w:val="24"/>
        </w:rPr>
      </w:pPr>
      <w:r w:rsidRPr="0000420E">
        <w:rPr>
          <w:rFonts w:ascii="Arial" w:hAnsi="Arial" w:cs="Arial"/>
          <w:sz w:val="24"/>
        </w:rPr>
        <w:t>（</w:t>
      </w:r>
      <w:r w:rsidRPr="0000420E">
        <w:rPr>
          <w:rFonts w:ascii="Arial" w:hAnsi="Arial" w:cs="Arial"/>
          <w:sz w:val="24"/>
        </w:rPr>
        <w:t>5</w:t>
      </w:r>
      <w:r w:rsidRPr="0000420E">
        <w:rPr>
          <w:rFonts w:ascii="Arial" w:hAnsi="Arial" w:cs="Arial"/>
          <w:sz w:val="24"/>
        </w:rPr>
        <w:t>）</w:t>
      </w:r>
      <w:r w:rsidR="00907D23" w:rsidRPr="0000420E">
        <w:rPr>
          <w:rFonts w:ascii="Arial" w:hAnsi="Arial" w:cs="Arial"/>
          <w:sz w:val="24"/>
        </w:rPr>
        <w:t>债务重组涉及的矿业权评估结论，是为清偿债务涉及的矿业权提供价值参考意见。矿业权评估结论不涉及债务账面值与评估价值差异的处理。</w:t>
      </w:r>
    </w:p>
    <w:p w:rsidR="00907D23" w:rsidRPr="0000420E" w:rsidRDefault="004C11CF" w:rsidP="00B16934">
      <w:pPr>
        <w:spacing w:line="360" w:lineRule="auto"/>
        <w:ind w:firstLineChars="200" w:firstLine="480"/>
        <w:rPr>
          <w:rFonts w:ascii="Arial" w:hAnsi="Arial" w:cs="Arial"/>
          <w:sz w:val="24"/>
        </w:rPr>
      </w:pPr>
      <w:r w:rsidRPr="0000420E">
        <w:rPr>
          <w:rFonts w:ascii="Arial" w:hAnsi="Arial" w:cs="Arial"/>
          <w:sz w:val="24"/>
        </w:rPr>
        <w:t>（</w:t>
      </w:r>
      <w:r w:rsidRPr="0000420E">
        <w:rPr>
          <w:rFonts w:ascii="Arial" w:hAnsi="Arial" w:cs="Arial"/>
          <w:sz w:val="24"/>
        </w:rPr>
        <w:t>6</w:t>
      </w:r>
      <w:r w:rsidRPr="0000420E">
        <w:rPr>
          <w:rFonts w:ascii="Arial" w:hAnsi="Arial" w:cs="Arial"/>
          <w:sz w:val="24"/>
        </w:rPr>
        <w:t>）</w:t>
      </w:r>
      <w:r w:rsidR="00907D23" w:rsidRPr="0000420E">
        <w:rPr>
          <w:rFonts w:ascii="Arial" w:hAnsi="Arial" w:cs="Arial"/>
          <w:sz w:val="24"/>
        </w:rPr>
        <w:t>以招标、拍卖和挂牌等方式出售</w:t>
      </w:r>
      <w:r w:rsidRPr="0000420E">
        <w:rPr>
          <w:rFonts w:ascii="Arial" w:hAnsi="Arial" w:cs="Arial"/>
          <w:sz w:val="24"/>
        </w:rPr>
        <w:t>矿业权</w:t>
      </w:r>
      <w:r w:rsidR="00907D23" w:rsidRPr="0000420E">
        <w:rPr>
          <w:rFonts w:ascii="Arial" w:hAnsi="Arial" w:cs="Arial"/>
          <w:sz w:val="24"/>
        </w:rPr>
        <w:t>，其成交价格是特殊交易环境下形成的，</w:t>
      </w:r>
      <w:r w:rsidR="005E4779" w:rsidRPr="0000420E">
        <w:rPr>
          <w:rFonts w:ascii="Arial" w:hAnsi="Arial" w:cs="Arial"/>
          <w:sz w:val="24"/>
        </w:rPr>
        <w:t>是</w:t>
      </w:r>
      <w:r w:rsidR="00907D23" w:rsidRPr="0000420E">
        <w:rPr>
          <w:rFonts w:ascii="Arial" w:hAnsi="Arial" w:cs="Arial"/>
          <w:sz w:val="24"/>
        </w:rPr>
        <w:t>为确定招标底价、起拍价、保留价等提供价值参考依据</w:t>
      </w:r>
      <w:r w:rsidR="005E4779" w:rsidRPr="0000420E">
        <w:rPr>
          <w:rFonts w:ascii="Arial" w:hAnsi="Arial" w:cs="Arial"/>
          <w:sz w:val="24"/>
        </w:rPr>
        <w:t>，不是为交易提供参考依据</w:t>
      </w:r>
      <w:r w:rsidR="00907D23" w:rsidRPr="0000420E">
        <w:rPr>
          <w:rFonts w:ascii="Arial" w:hAnsi="Arial" w:cs="Arial"/>
          <w:sz w:val="24"/>
        </w:rPr>
        <w:t>。协议方式出售</w:t>
      </w:r>
      <w:r w:rsidR="005E4779" w:rsidRPr="0000420E">
        <w:rPr>
          <w:rFonts w:ascii="Arial" w:hAnsi="Arial" w:cs="Arial"/>
          <w:sz w:val="24"/>
        </w:rPr>
        <w:t>是</w:t>
      </w:r>
      <w:r w:rsidR="00907D23" w:rsidRPr="0000420E">
        <w:rPr>
          <w:rFonts w:ascii="Arial" w:hAnsi="Arial" w:cs="Arial"/>
          <w:sz w:val="24"/>
        </w:rPr>
        <w:t>为交易提供价值参考依据。</w:t>
      </w:r>
    </w:p>
    <w:p w:rsidR="00907D23" w:rsidRPr="0000420E" w:rsidRDefault="005B7411" w:rsidP="00B16934">
      <w:pPr>
        <w:spacing w:line="360" w:lineRule="auto"/>
        <w:ind w:firstLineChars="200" w:firstLine="482"/>
        <w:rPr>
          <w:rFonts w:ascii="Arial" w:eastAsia="黑体" w:hAnsi="Arial" w:cs="Arial"/>
          <w:b/>
          <w:sz w:val="24"/>
        </w:rPr>
      </w:pPr>
      <w:r w:rsidRPr="0000420E">
        <w:rPr>
          <w:rFonts w:ascii="Arial" w:eastAsia="黑体" w:hAnsi="Arial" w:cs="Arial"/>
          <w:b/>
          <w:sz w:val="24"/>
        </w:rPr>
        <w:t>4.</w:t>
      </w:r>
      <w:r w:rsidR="00907D23" w:rsidRPr="0000420E">
        <w:rPr>
          <w:rFonts w:ascii="Arial" w:eastAsia="黑体" w:hAnsi="Arial" w:cs="Arial"/>
          <w:b/>
          <w:sz w:val="24"/>
        </w:rPr>
        <w:t>评估对象与范围</w:t>
      </w:r>
    </w:p>
    <w:p w:rsidR="004C11CF" w:rsidRPr="0000420E" w:rsidRDefault="004C11CF" w:rsidP="00B16934">
      <w:pPr>
        <w:spacing w:line="360" w:lineRule="auto"/>
        <w:ind w:firstLineChars="200" w:firstLine="480"/>
        <w:rPr>
          <w:rFonts w:ascii="Arial" w:hAnsi="Arial" w:cs="Arial"/>
          <w:sz w:val="24"/>
        </w:rPr>
      </w:pPr>
      <w:r w:rsidRPr="0000420E">
        <w:rPr>
          <w:rFonts w:ascii="Arial" w:hAnsi="Arial" w:cs="Arial"/>
          <w:sz w:val="24"/>
        </w:rPr>
        <w:t>4.1</w:t>
      </w:r>
      <w:r w:rsidR="00907D23" w:rsidRPr="0000420E">
        <w:rPr>
          <w:rFonts w:ascii="Arial" w:hAnsi="Arial" w:cs="Arial"/>
          <w:sz w:val="24"/>
        </w:rPr>
        <w:t>评估对象与</w:t>
      </w:r>
      <w:r w:rsidRPr="0000420E">
        <w:rPr>
          <w:rFonts w:ascii="Arial" w:hAnsi="Arial" w:cs="Arial"/>
          <w:sz w:val="24"/>
        </w:rPr>
        <w:t>范围的确定。是根据已确定、拟实施的经济行为由委托方确定，并通过评估业务约定书约定的，属于评估程序中的明确事项。</w:t>
      </w:r>
    </w:p>
    <w:p w:rsidR="00907D23" w:rsidRPr="0000420E" w:rsidRDefault="004C11CF" w:rsidP="00B16934">
      <w:pPr>
        <w:spacing w:line="360" w:lineRule="auto"/>
        <w:ind w:firstLineChars="200" w:firstLine="480"/>
        <w:rPr>
          <w:rFonts w:ascii="Arial" w:hAnsi="Arial" w:cs="Arial"/>
          <w:sz w:val="24"/>
        </w:rPr>
      </w:pPr>
      <w:r w:rsidRPr="0000420E">
        <w:rPr>
          <w:rFonts w:ascii="Arial" w:hAnsi="Arial" w:cs="Arial"/>
          <w:sz w:val="24"/>
        </w:rPr>
        <w:t>4.2</w:t>
      </w:r>
      <w:r w:rsidR="00907D23" w:rsidRPr="0000420E">
        <w:rPr>
          <w:rFonts w:ascii="Arial" w:hAnsi="Arial" w:cs="Arial"/>
          <w:sz w:val="24"/>
        </w:rPr>
        <w:t>转让行为涉及的矿业权权属</w:t>
      </w:r>
      <w:r w:rsidRPr="0000420E">
        <w:rPr>
          <w:rFonts w:ascii="Arial" w:hAnsi="Arial" w:cs="Arial"/>
          <w:sz w:val="24"/>
        </w:rPr>
        <w:t>及评估对象</w:t>
      </w:r>
      <w:r w:rsidR="00907D23" w:rsidRPr="0000420E">
        <w:rPr>
          <w:rFonts w:ascii="Arial" w:hAnsi="Arial" w:cs="Arial"/>
          <w:sz w:val="24"/>
        </w:rPr>
        <w:t>。矿业权权属文件包括有效的</w:t>
      </w:r>
      <w:r w:rsidRPr="0000420E">
        <w:rPr>
          <w:rFonts w:ascii="Arial" w:hAnsi="Arial" w:cs="Arial"/>
          <w:sz w:val="24"/>
        </w:rPr>
        <w:t>《</w:t>
      </w:r>
      <w:r w:rsidR="00907D23" w:rsidRPr="0000420E">
        <w:rPr>
          <w:rFonts w:ascii="Arial" w:hAnsi="Arial" w:cs="Arial"/>
          <w:sz w:val="24"/>
        </w:rPr>
        <w:t>矿产资源勘查许可证</w:t>
      </w:r>
      <w:r w:rsidRPr="0000420E">
        <w:rPr>
          <w:rFonts w:ascii="Arial" w:hAnsi="Arial" w:cs="Arial"/>
          <w:sz w:val="24"/>
        </w:rPr>
        <w:t>》</w:t>
      </w:r>
      <w:r w:rsidR="00907D23" w:rsidRPr="0000420E">
        <w:rPr>
          <w:rFonts w:ascii="Arial" w:hAnsi="Arial" w:cs="Arial"/>
          <w:sz w:val="24"/>
        </w:rPr>
        <w:t>、</w:t>
      </w:r>
      <w:r w:rsidRPr="0000420E">
        <w:rPr>
          <w:rFonts w:ascii="Arial" w:hAnsi="Arial" w:cs="Arial"/>
          <w:sz w:val="24"/>
        </w:rPr>
        <w:t>《</w:t>
      </w:r>
      <w:r w:rsidR="00907D23" w:rsidRPr="0000420E">
        <w:rPr>
          <w:rFonts w:ascii="Arial" w:hAnsi="Arial" w:cs="Arial"/>
          <w:sz w:val="24"/>
        </w:rPr>
        <w:t>采矿许可证</w:t>
      </w:r>
      <w:r w:rsidRPr="0000420E">
        <w:rPr>
          <w:rFonts w:ascii="Arial" w:hAnsi="Arial" w:cs="Arial"/>
          <w:sz w:val="24"/>
        </w:rPr>
        <w:t>》</w:t>
      </w:r>
      <w:r w:rsidR="00907D23" w:rsidRPr="0000420E">
        <w:rPr>
          <w:rFonts w:ascii="Arial" w:hAnsi="Arial" w:cs="Arial"/>
          <w:sz w:val="24"/>
        </w:rPr>
        <w:t>。</w:t>
      </w:r>
      <w:r w:rsidRPr="0000420E">
        <w:rPr>
          <w:rFonts w:ascii="Arial" w:hAnsi="Arial" w:cs="Arial"/>
          <w:sz w:val="24"/>
        </w:rPr>
        <w:t>对应的评估对象是探矿权、采矿权。</w:t>
      </w:r>
    </w:p>
    <w:p w:rsidR="00907D23" w:rsidRPr="0000420E" w:rsidRDefault="00907D23" w:rsidP="00B16934">
      <w:pPr>
        <w:spacing w:line="360" w:lineRule="auto"/>
        <w:ind w:firstLineChars="200" w:firstLine="480"/>
        <w:rPr>
          <w:rFonts w:ascii="Arial" w:hAnsi="Arial" w:cs="Arial"/>
          <w:sz w:val="24"/>
        </w:rPr>
      </w:pPr>
      <w:r w:rsidRPr="0000420E">
        <w:rPr>
          <w:rFonts w:ascii="Arial" w:hAnsi="Arial" w:cs="Arial"/>
          <w:sz w:val="24"/>
        </w:rPr>
        <w:t>以合法拥有的探矿权申请采矿权、生产矿山变更矿区范围等过程中取得的划定矿区范围批复文件，可以与原权属文件一并作为矿业权权属文件，并应在评估</w:t>
      </w:r>
      <w:r w:rsidRPr="0000420E">
        <w:rPr>
          <w:rFonts w:ascii="Arial" w:hAnsi="Arial" w:cs="Arial"/>
          <w:sz w:val="24"/>
        </w:rPr>
        <w:lastRenderedPageBreak/>
        <w:t>报告中充分披露划定矿区范围的有效期及其对经济行为实现、评估结论等可能产生的影响。</w:t>
      </w:r>
    </w:p>
    <w:p w:rsidR="008B1517" w:rsidRPr="005F4C72" w:rsidRDefault="004C11CF" w:rsidP="005F4C72">
      <w:pPr>
        <w:spacing w:line="360" w:lineRule="auto"/>
        <w:ind w:firstLineChars="200" w:firstLine="482"/>
        <w:rPr>
          <w:rFonts w:ascii="Arial" w:hAnsi="Arial" w:cs="Arial"/>
          <w:b/>
          <w:sz w:val="24"/>
        </w:rPr>
      </w:pPr>
      <w:r w:rsidRPr="005F4C72">
        <w:rPr>
          <w:rFonts w:ascii="Arial" w:hAnsi="Arial" w:cs="Arial"/>
          <w:b/>
          <w:sz w:val="24"/>
        </w:rPr>
        <w:t>4.3</w:t>
      </w:r>
      <w:r w:rsidR="00616645" w:rsidRPr="005F4C72">
        <w:rPr>
          <w:rFonts w:ascii="Arial" w:hAnsi="Arial" w:cs="Arial"/>
          <w:b/>
          <w:sz w:val="24"/>
        </w:rPr>
        <w:t>应</w:t>
      </w:r>
      <w:r w:rsidR="005E4779" w:rsidRPr="005F4C72">
        <w:rPr>
          <w:rFonts w:ascii="Arial" w:hAnsi="Arial" w:cs="Arial"/>
          <w:b/>
          <w:sz w:val="24"/>
        </w:rPr>
        <w:t>充分</w:t>
      </w:r>
      <w:r w:rsidR="00616645" w:rsidRPr="005F4C72">
        <w:rPr>
          <w:rFonts w:ascii="Arial" w:hAnsi="Arial" w:cs="Arial"/>
          <w:b/>
          <w:sz w:val="24"/>
        </w:rPr>
        <w:t>关注</w:t>
      </w:r>
      <w:r w:rsidR="008B1517" w:rsidRPr="005F4C72">
        <w:rPr>
          <w:rFonts w:ascii="Arial" w:hAnsi="Arial" w:cs="Arial"/>
          <w:b/>
          <w:sz w:val="24"/>
        </w:rPr>
        <w:t>矿业权转让</w:t>
      </w:r>
      <w:r w:rsidR="00616645" w:rsidRPr="005F4C72">
        <w:rPr>
          <w:rFonts w:ascii="Arial" w:hAnsi="Arial" w:cs="Arial"/>
          <w:b/>
          <w:sz w:val="24"/>
        </w:rPr>
        <w:t>和</w:t>
      </w:r>
      <w:r w:rsidR="008B1517" w:rsidRPr="005F4C72">
        <w:rPr>
          <w:rFonts w:ascii="Arial" w:hAnsi="Arial" w:cs="Arial"/>
          <w:b/>
          <w:sz w:val="24"/>
        </w:rPr>
        <w:t>矿业权出让评估对象</w:t>
      </w:r>
      <w:r w:rsidR="00616645" w:rsidRPr="005F4C72">
        <w:rPr>
          <w:rFonts w:ascii="Arial" w:hAnsi="Arial" w:cs="Arial"/>
          <w:b/>
          <w:sz w:val="24"/>
        </w:rPr>
        <w:t>与</w:t>
      </w:r>
      <w:r w:rsidR="008B1517" w:rsidRPr="005F4C72">
        <w:rPr>
          <w:rFonts w:ascii="Arial" w:hAnsi="Arial" w:cs="Arial"/>
          <w:b/>
          <w:sz w:val="24"/>
        </w:rPr>
        <w:t>范围</w:t>
      </w:r>
      <w:r w:rsidR="00616645" w:rsidRPr="005F4C72">
        <w:rPr>
          <w:rFonts w:ascii="Arial" w:hAnsi="Arial" w:cs="Arial"/>
          <w:b/>
          <w:sz w:val="24"/>
        </w:rPr>
        <w:t>的衔接。</w:t>
      </w:r>
      <w:r w:rsidR="00616645" w:rsidRPr="005F4C72">
        <w:rPr>
          <w:rFonts w:ascii="Arial" w:hAnsi="Arial" w:cs="Arial"/>
          <w:b/>
          <w:sz w:val="24"/>
        </w:rPr>
        <w:t xml:space="preserve"> </w:t>
      </w:r>
    </w:p>
    <w:p w:rsidR="0007486D" w:rsidRPr="0000420E" w:rsidRDefault="008B1517" w:rsidP="00B16934">
      <w:pPr>
        <w:spacing w:line="360" w:lineRule="auto"/>
        <w:ind w:firstLineChars="200" w:firstLine="480"/>
        <w:rPr>
          <w:rFonts w:ascii="Arial" w:hAnsi="Arial" w:cs="Arial"/>
          <w:sz w:val="24"/>
        </w:rPr>
      </w:pPr>
      <w:r w:rsidRPr="0000420E">
        <w:rPr>
          <w:rFonts w:ascii="Arial" w:hAnsi="Arial" w:cs="Arial"/>
          <w:sz w:val="24"/>
        </w:rPr>
        <w:t xml:space="preserve">4.3.1 </w:t>
      </w:r>
      <w:r w:rsidR="00616645" w:rsidRPr="0000420E">
        <w:rPr>
          <w:rFonts w:ascii="Arial" w:hAnsi="Arial" w:cs="Arial"/>
          <w:sz w:val="24"/>
        </w:rPr>
        <w:t>探矿权</w:t>
      </w:r>
      <w:r w:rsidRPr="0000420E">
        <w:rPr>
          <w:rFonts w:ascii="Arial" w:hAnsi="Arial" w:cs="Arial"/>
          <w:sz w:val="24"/>
        </w:rPr>
        <w:t>转让与出让的评估对象</w:t>
      </w:r>
      <w:r w:rsidR="0007486D" w:rsidRPr="0000420E">
        <w:rPr>
          <w:rFonts w:ascii="Arial" w:hAnsi="Arial" w:cs="Arial"/>
          <w:sz w:val="24"/>
        </w:rPr>
        <w:t>与范围</w:t>
      </w:r>
      <w:r w:rsidRPr="0000420E">
        <w:rPr>
          <w:rFonts w:ascii="Arial" w:hAnsi="Arial" w:cs="Arial"/>
          <w:sz w:val="24"/>
        </w:rPr>
        <w:t>，如不同为某</w:t>
      </w:r>
      <w:r w:rsidR="00A04CEF" w:rsidRPr="0000420E">
        <w:rPr>
          <w:rFonts w:ascii="Arial" w:hAnsi="Arial" w:cs="Arial"/>
          <w:sz w:val="24"/>
        </w:rPr>
        <w:t>一矿种</w:t>
      </w:r>
      <w:r w:rsidR="00F71596" w:rsidRPr="0000420E">
        <w:rPr>
          <w:rFonts w:ascii="Arial" w:hAnsi="Arial" w:cs="Arial"/>
          <w:sz w:val="24"/>
        </w:rPr>
        <w:t>（含有前提条件的勘查矿种）</w:t>
      </w:r>
      <w:r w:rsidR="00616645" w:rsidRPr="0000420E">
        <w:rPr>
          <w:rFonts w:ascii="Arial" w:hAnsi="Arial" w:cs="Arial"/>
          <w:sz w:val="24"/>
        </w:rPr>
        <w:t>、</w:t>
      </w:r>
      <w:r w:rsidR="00A04CEF" w:rsidRPr="0000420E">
        <w:rPr>
          <w:rFonts w:ascii="Arial" w:hAnsi="Arial" w:cs="Arial"/>
          <w:sz w:val="24"/>
        </w:rPr>
        <w:t>某</w:t>
      </w:r>
      <w:r w:rsidRPr="0000420E">
        <w:rPr>
          <w:rFonts w:ascii="Arial" w:hAnsi="Arial" w:cs="Arial"/>
          <w:sz w:val="24"/>
        </w:rPr>
        <w:t>一地质勘查阶段</w:t>
      </w:r>
      <w:r w:rsidR="00616645" w:rsidRPr="0000420E">
        <w:rPr>
          <w:rFonts w:ascii="Arial" w:hAnsi="Arial" w:cs="Arial"/>
          <w:sz w:val="24"/>
        </w:rPr>
        <w:t>、</w:t>
      </w:r>
      <w:r w:rsidRPr="0000420E">
        <w:rPr>
          <w:rFonts w:ascii="Arial" w:hAnsi="Arial" w:cs="Arial"/>
          <w:sz w:val="24"/>
        </w:rPr>
        <w:t>某一勘查</w:t>
      </w:r>
      <w:r w:rsidR="00616645" w:rsidRPr="0000420E">
        <w:rPr>
          <w:rFonts w:ascii="Arial" w:hAnsi="Arial" w:cs="Arial"/>
          <w:sz w:val="24"/>
        </w:rPr>
        <w:t>（</w:t>
      </w:r>
      <w:r w:rsidRPr="0000420E">
        <w:rPr>
          <w:rFonts w:ascii="Arial" w:hAnsi="Arial" w:cs="Arial"/>
          <w:sz w:val="24"/>
        </w:rPr>
        <w:t>区</w:t>
      </w:r>
      <w:r w:rsidR="00616645" w:rsidRPr="0000420E">
        <w:rPr>
          <w:rFonts w:ascii="Arial" w:hAnsi="Arial" w:cs="Arial"/>
          <w:sz w:val="24"/>
        </w:rPr>
        <w:t>）</w:t>
      </w:r>
      <w:r w:rsidRPr="0000420E">
        <w:rPr>
          <w:rFonts w:ascii="Arial" w:hAnsi="Arial" w:cs="Arial"/>
          <w:sz w:val="24"/>
        </w:rPr>
        <w:t>范围</w:t>
      </w:r>
      <w:r w:rsidR="00616645" w:rsidRPr="0000420E">
        <w:rPr>
          <w:rFonts w:ascii="Arial" w:hAnsi="Arial" w:cs="Arial"/>
          <w:sz w:val="24"/>
        </w:rPr>
        <w:t>、</w:t>
      </w:r>
      <w:r w:rsidR="0007486D" w:rsidRPr="0000420E">
        <w:rPr>
          <w:rFonts w:ascii="Arial" w:hAnsi="Arial" w:cs="Arial"/>
          <w:sz w:val="24"/>
        </w:rPr>
        <w:t>某一确定的勘查（区）面积，相同资源储量类型和数量，属于不同的探矿权评估对象与范围。</w:t>
      </w:r>
    </w:p>
    <w:p w:rsidR="0007486D" w:rsidRPr="0000420E" w:rsidRDefault="0007486D" w:rsidP="00B16934">
      <w:pPr>
        <w:spacing w:line="360" w:lineRule="auto"/>
        <w:ind w:firstLineChars="200" w:firstLine="480"/>
        <w:rPr>
          <w:rFonts w:ascii="Arial" w:hAnsi="Arial" w:cs="Arial"/>
          <w:sz w:val="24"/>
        </w:rPr>
      </w:pPr>
      <w:r w:rsidRPr="0000420E">
        <w:rPr>
          <w:rFonts w:ascii="Arial" w:hAnsi="Arial" w:cs="Arial"/>
          <w:sz w:val="24"/>
        </w:rPr>
        <w:t>采矿权转让与出让的评估对象与范围，如不同为某一建设生产阶段、某一开采矿种（含有前提条件的共生伴生有用组分）、某一开采方式、某一生产规模、某一矿区面积、某一开采深度、相同资源储量类型和数量，属于不同</w:t>
      </w:r>
      <w:r w:rsidR="00F71596" w:rsidRPr="0000420E">
        <w:rPr>
          <w:rFonts w:ascii="Arial" w:hAnsi="Arial" w:cs="Arial"/>
          <w:sz w:val="24"/>
        </w:rPr>
        <w:t>的</w:t>
      </w:r>
      <w:r w:rsidRPr="0000420E">
        <w:rPr>
          <w:rFonts w:ascii="Arial" w:hAnsi="Arial" w:cs="Arial"/>
          <w:sz w:val="24"/>
        </w:rPr>
        <w:t>采矿权评估对象与范围。</w:t>
      </w:r>
    </w:p>
    <w:p w:rsidR="0007486D" w:rsidRDefault="0007486D" w:rsidP="00B16934">
      <w:pPr>
        <w:spacing w:line="360" w:lineRule="auto"/>
        <w:ind w:firstLineChars="200" w:firstLine="480"/>
        <w:rPr>
          <w:rFonts w:ascii="Arial" w:hAnsi="Arial" w:cs="Arial"/>
          <w:sz w:val="24"/>
        </w:rPr>
      </w:pPr>
      <w:r w:rsidRPr="0000420E">
        <w:rPr>
          <w:rFonts w:ascii="Arial" w:hAnsi="Arial" w:cs="Arial"/>
          <w:sz w:val="24"/>
        </w:rPr>
        <w:t>这是判断是否有偿处置的基础。</w:t>
      </w:r>
    </w:p>
    <w:p w:rsidR="004C11CF" w:rsidRPr="0000420E" w:rsidRDefault="00A04CEF" w:rsidP="00B16934">
      <w:pPr>
        <w:spacing w:line="360" w:lineRule="auto"/>
        <w:ind w:firstLineChars="200" w:firstLine="480"/>
        <w:rPr>
          <w:rFonts w:ascii="Arial" w:hAnsi="Arial" w:cs="Arial"/>
          <w:sz w:val="24"/>
        </w:rPr>
      </w:pPr>
      <w:r w:rsidRPr="0000420E">
        <w:rPr>
          <w:rFonts w:ascii="Arial" w:hAnsi="Arial" w:cs="Arial"/>
          <w:sz w:val="24"/>
        </w:rPr>
        <w:t>4.3.2</w:t>
      </w:r>
      <w:r w:rsidR="00D84ABC" w:rsidRPr="0000420E">
        <w:rPr>
          <w:rFonts w:ascii="Arial" w:hAnsi="Arial" w:cs="Arial"/>
          <w:sz w:val="24"/>
        </w:rPr>
        <w:t>作价出资、企业改制设立公司、抵押贷款</w:t>
      </w:r>
      <w:r w:rsidR="005E4779" w:rsidRPr="0000420E">
        <w:rPr>
          <w:rFonts w:ascii="Arial" w:hAnsi="Arial" w:cs="Arial"/>
          <w:sz w:val="24"/>
        </w:rPr>
        <w:t>、租赁信托</w:t>
      </w:r>
      <w:r w:rsidR="00D84ABC" w:rsidRPr="0000420E">
        <w:rPr>
          <w:rFonts w:ascii="Arial" w:hAnsi="Arial" w:cs="Arial"/>
          <w:sz w:val="24"/>
        </w:rPr>
        <w:t>等</w:t>
      </w:r>
      <w:r w:rsidRPr="0000420E">
        <w:rPr>
          <w:rFonts w:ascii="Arial" w:hAnsi="Arial" w:cs="Arial"/>
          <w:sz w:val="24"/>
        </w:rPr>
        <w:t>矿业权转让</w:t>
      </w:r>
      <w:r w:rsidR="005E4779" w:rsidRPr="0000420E">
        <w:rPr>
          <w:rFonts w:ascii="Arial" w:hAnsi="Arial" w:cs="Arial"/>
          <w:sz w:val="24"/>
        </w:rPr>
        <w:t>行为</w:t>
      </w:r>
      <w:r w:rsidR="00D84ABC" w:rsidRPr="0000420E">
        <w:rPr>
          <w:rFonts w:ascii="Arial" w:hAnsi="Arial" w:cs="Arial"/>
          <w:sz w:val="24"/>
        </w:rPr>
        <w:t>，</w:t>
      </w:r>
      <w:r w:rsidR="00F71596" w:rsidRPr="0000420E">
        <w:rPr>
          <w:rFonts w:ascii="Arial" w:hAnsi="Arial" w:cs="Arial"/>
          <w:sz w:val="24"/>
        </w:rPr>
        <w:t>在评估对象与范围其他组合因素一致的基础上，</w:t>
      </w:r>
      <w:r w:rsidRPr="0000420E">
        <w:rPr>
          <w:rFonts w:ascii="Arial" w:hAnsi="Arial" w:cs="Arial"/>
          <w:sz w:val="24"/>
        </w:rPr>
        <w:t>以应有偿</w:t>
      </w:r>
      <w:r w:rsidR="00D84ABC" w:rsidRPr="0000420E">
        <w:rPr>
          <w:rFonts w:ascii="Arial" w:hAnsi="Arial" w:cs="Arial"/>
          <w:sz w:val="24"/>
        </w:rPr>
        <w:t>、已</w:t>
      </w:r>
      <w:r w:rsidRPr="0000420E">
        <w:rPr>
          <w:rFonts w:ascii="Arial" w:hAnsi="Arial" w:cs="Arial"/>
          <w:sz w:val="24"/>
        </w:rPr>
        <w:t>有偿处置后矿业权所对应的（或者批准可动用的）矿产资源储量为基础</w:t>
      </w:r>
      <w:r w:rsidR="00F71596" w:rsidRPr="0000420E">
        <w:rPr>
          <w:rFonts w:ascii="Arial" w:hAnsi="Arial" w:cs="Arial"/>
          <w:sz w:val="24"/>
        </w:rPr>
        <w:t>确定。</w:t>
      </w:r>
      <w:r w:rsidRPr="0000420E">
        <w:rPr>
          <w:rFonts w:ascii="Arial" w:hAnsi="Arial" w:cs="Arial"/>
          <w:sz w:val="24"/>
        </w:rPr>
        <w:t>按现行法律法规有关规定，非国家出资勘查形成的矿产地</w:t>
      </w:r>
      <w:r w:rsidR="00F71596" w:rsidRPr="0000420E">
        <w:rPr>
          <w:rFonts w:ascii="Arial" w:hAnsi="Arial" w:cs="Arial"/>
          <w:sz w:val="24"/>
        </w:rPr>
        <w:t>、或非矿产地</w:t>
      </w:r>
      <w:r w:rsidRPr="0000420E">
        <w:rPr>
          <w:rFonts w:ascii="Arial" w:hAnsi="Arial" w:cs="Arial"/>
          <w:sz w:val="24"/>
        </w:rPr>
        <w:t>无需缴纳价款（或类似费用）的</w:t>
      </w:r>
      <w:r w:rsidR="00D84ABC" w:rsidRPr="0000420E">
        <w:rPr>
          <w:rFonts w:ascii="Arial" w:hAnsi="Arial" w:cs="Arial"/>
          <w:sz w:val="24"/>
        </w:rPr>
        <w:t>，以</w:t>
      </w:r>
      <w:r w:rsidR="00A02135" w:rsidRPr="0000420E">
        <w:rPr>
          <w:rFonts w:ascii="Arial" w:hAnsi="Arial" w:cs="Arial"/>
          <w:sz w:val="24"/>
        </w:rPr>
        <w:t>矿业权</w:t>
      </w:r>
      <w:r w:rsidR="00D84ABC" w:rsidRPr="0000420E">
        <w:rPr>
          <w:rFonts w:ascii="Arial" w:hAnsi="Arial" w:cs="Arial"/>
          <w:sz w:val="24"/>
        </w:rPr>
        <w:t>评估对象</w:t>
      </w:r>
      <w:r w:rsidR="00A02135" w:rsidRPr="0000420E">
        <w:rPr>
          <w:rFonts w:ascii="Arial" w:hAnsi="Arial" w:cs="Arial"/>
          <w:sz w:val="24"/>
        </w:rPr>
        <w:t>与范围</w:t>
      </w:r>
      <w:r w:rsidR="00D84ABC" w:rsidRPr="0000420E">
        <w:rPr>
          <w:rFonts w:ascii="Arial" w:hAnsi="Arial" w:cs="Arial"/>
          <w:sz w:val="24"/>
        </w:rPr>
        <w:t>所对应的全部矿产资源储量为基础</w:t>
      </w:r>
      <w:r w:rsidR="00F71596" w:rsidRPr="0000420E">
        <w:rPr>
          <w:rFonts w:ascii="Arial" w:hAnsi="Arial" w:cs="Arial"/>
          <w:sz w:val="24"/>
        </w:rPr>
        <w:t>确定</w:t>
      </w:r>
      <w:r w:rsidR="00D84ABC" w:rsidRPr="0000420E">
        <w:rPr>
          <w:rFonts w:ascii="Arial" w:hAnsi="Arial" w:cs="Arial"/>
          <w:sz w:val="24"/>
        </w:rPr>
        <w:t>。</w:t>
      </w:r>
    </w:p>
    <w:p w:rsidR="00893EBA" w:rsidRDefault="00D84ABC" w:rsidP="00893EBA">
      <w:pPr>
        <w:spacing w:line="360" w:lineRule="auto"/>
        <w:ind w:firstLineChars="200" w:firstLine="480"/>
        <w:rPr>
          <w:rFonts w:ascii="Arial" w:hAnsi="Arial" w:cs="Arial"/>
          <w:sz w:val="24"/>
        </w:rPr>
      </w:pPr>
      <w:r w:rsidRPr="0000420E">
        <w:rPr>
          <w:rFonts w:ascii="Arial" w:hAnsi="Arial" w:cs="Arial"/>
          <w:sz w:val="24"/>
        </w:rPr>
        <w:t>4.3.3</w:t>
      </w:r>
      <w:r w:rsidR="008B1517" w:rsidRPr="0000420E">
        <w:rPr>
          <w:rFonts w:ascii="Arial" w:hAnsi="Arial" w:cs="Arial"/>
          <w:sz w:val="24"/>
        </w:rPr>
        <w:t>出售、合作、非货币资产交换、债务重组</w:t>
      </w:r>
      <w:r w:rsidR="00893EBA">
        <w:rPr>
          <w:rFonts w:ascii="Arial" w:hAnsi="Arial" w:cs="Arial" w:hint="eastAsia"/>
          <w:sz w:val="24"/>
        </w:rPr>
        <w:t>，特别是</w:t>
      </w:r>
      <w:r w:rsidR="008B1517" w:rsidRPr="0000420E">
        <w:rPr>
          <w:rFonts w:ascii="Arial" w:hAnsi="Arial" w:cs="Arial"/>
          <w:sz w:val="24"/>
        </w:rPr>
        <w:t>企业股权转让涉及的矿业权</w:t>
      </w:r>
      <w:r w:rsidR="00BF1126" w:rsidRPr="0000420E">
        <w:rPr>
          <w:rFonts w:ascii="Arial" w:hAnsi="Arial" w:cs="Arial"/>
          <w:sz w:val="24"/>
        </w:rPr>
        <w:t>转让</w:t>
      </w:r>
      <w:r w:rsidR="008B1517" w:rsidRPr="0000420E">
        <w:rPr>
          <w:rFonts w:ascii="Arial" w:hAnsi="Arial" w:cs="Arial"/>
          <w:sz w:val="24"/>
        </w:rPr>
        <w:t>，</w:t>
      </w:r>
      <w:r w:rsidR="00F71596" w:rsidRPr="0000420E">
        <w:rPr>
          <w:rFonts w:ascii="Arial" w:hAnsi="Arial" w:cs="Arial"/>
          <w:sz w:val="24"/>
        </w:rPr>
        <w:t>在评估对象与范围其他组合因素一致的基础上，</w:t>
      </w:r>
      <w:r w:rsidR="00893EBA">
        <w:rPr>
          <w:rFonts w:ascii="Arial" w:hAnsi="Arial" w:cs="Arial" w:hint="eastAsia"/>
          <w:sz w:val="24"/>
        </w:rPr>
        <w:t>以</w:t>
      </w:r>
      <w:r w:rsidR="00BF1126" w:rsidRPr="0000420E">
        <w:rPr>
          <w:rFonts w:ascii="Arial" w:hAnsi="Arial" w:cs="Arial"/>
          <w:sz w:val="24"/>
        </w:rPr>
        <w:t>评估对象矿业权所对应的全部矿产资源储量为基础</w:t>
      </w:r>
      <w:r w:rsidR="00457515" w:rsidRPr="0000420E">
        <w:rPr>
          <w:rFonts w:ascii="Arial" w:hAnsi="Arial" w:cs="Arial"/>
          <w:sz w:val="24"/>
        </w:rPr>
        <w:t>确定评估对象与范围，如</w:t>
      </w:r>
      <w:r w:rsidR="008B1517" w:rsidRPr="0000420E">
        <w:rPr>
          <w:rFonts w:ascii="Arial" w:hAnsi="Arial" w:cs="Arial"/>
          <w:sz w:val="24"/>
        </w:rPr>
        <w:t>存在部分或全部未经有偿处置（或有偿取得矿业权所对应的或者批准可动用的资源储量之外的），进而评估结论中可能含负债性质应交矿业权价款，</w:t>
      </w:r>
      <w:r w:rsidR="00457515" w:rsidRPr="0000420E">
        <w:rPr>
          <w:rFonts w:ascii="Arial" w:hAnsi="Arial" w:cs="Arial"/>
          <w:sz w:val="24"/>
        </w:rPr>
        <w:t>应</w:t>
      </w:r>
      <w:r w:rsidR="008B1517" w:rsidRPr="0000420E">
        <w:rPr>
          <w:rFonts w:ascii="Arial" w:hAnsi="Arial" w:cs="Arial"/>
          <w:sz w:val="24"/>
        </w:rPr>
        <w:t>在评估报告中披露该事项，提醒委托方和相关当事方考虑</w:t>
      </w:r>
      <w:r w:rsidR="002228D3" w:rsidRPr="0000420E">
        <w:rPr>
          <w:rFonts w:ascii="Arial" w:hAnsi="Arial" w:cs="Arial"/>
          <w:sz w:val="24"/>
        </w:rPr>
        <w:t>负债性质的应交矿业权价款对交易价格的影响。</w:t>
      </w:r>
    </w:p>
    <w:p w:rsidR="00A71CA2" w:rsidRPr="0000420E" w:rsidRDefault="00893EBA" w:rsidP="00A71CA2">
      <w:pPr>
        <w:spacing w:line="360" w:lineRule="auto"/>
        <w:ind w:firstLineChars="200" w:firstLine="480"/>
        <w:rPr>
          <w:rFonts w:ascii="Arial" w:hAnsi="Arial" w:cs="Arial"/>
          <w:sz w:val="24"/>
        </w:rPr>
      </w:pPr>
      <w:r w:rsidRPr="00893EBA">
        <w:rPr>
          <w:rFonts w:ascii="Arial" w:hAnsi="Arial" w:cs="Arial" w:hint="eastAsia"/>
          <w:sz w:val="24"/>
        </w:rPr>
        <w:t>4.3.</w:t>
      </w:r>
      <w:r>
        <w:rPr>
          <w:rFonts w:ascii="Arial" w:hAnsi="Arial" w:cs="Arial" w:hint="eastAsia"/>
          <w:sz w:val="24"/>
        </w:rPr>
        <w:t>4</w:t>
      </w:r>
      <w:r w:rsidRPr="00893EBA">
        <w:rPr>
          <w:rFonts w:ascii="Arial" w:hAnsi="Arial" w:cs="Arial" w:hint="eastAsia"/>
          <w:sz w:val="24"/>
        </w:rPr>
        <w:t xml:space="preserve"> </w:t>
      </w:r>
      <w:r>
        <w:rPr>
          <w:rFonts w:ascii="Arial" w:hAnsi="Arial" w:cs="Arial" w:hint="eastAsia"/>
          <w:sz w:val="24"/>
        </w:rPr>
        <w:t>上述</w:t>
      </w:r>
      <w:r>
        <w:rPr>
          <w:rFonts w:ascii="Arial" w:hAnsi="Arial" w:cs="Arial" w:hint="eastAsia"/>
          <w:sz w:val="24"/>
        </w:rPr>
        <w:t>4.3.2</w:t>
      </w:r>
      <w:r>
        <w:rPr>
          <w:rFonts w:ascii="Arial" w:hAnsi="Arial" w:cs="Arial" w:hint="eastAsia"/>
          <w:sz w:val="24"/>
        </w:rPr>
        <w:t>和</w:t>
      </w:r>
      <w:r>
        <w:rPr>
          <w:rFonts w:ascii="Arial" w:hAnsi="Arial" w:cs="Arial" w:hint="eastAsia"/>
          <w:sz w:val="24"/>
        </w:rPr>
        <w:t>4.3.3</w:t>
      </w:r>
      <w:r>
        <w:rPr>
          <w:rFonts w:ascii="Arial" w:hAnsi="Arial" w:cs="Arial" w:hint="eastAsia"/>
          <w:sz w:val="24"/>
        </w:rPr>
        <w:t>中的</w:t>
      </w:r>
      <w:r w:rsidRPr="0000420E">
        <w:rPr>
          <w:rFonts w:ascii="Arial" w:hAnsi="Arial" w:cs="Arial"/>
          <w:sz w:val="24"/>
        </w:rPr>
        <w:t>矿产资源储量</w:t>
      </w:r>
      <w:r>
        <w:rPr>
          <w:rFonts w:ascii="Arial" w:hAnsi="Arial" w:cs="Arial" w:hint="eastAsia"/>
          <w:sz w:val="24"/>
        </w:rPr>
        <w:t>，以确定的</w:t>
      </w:r>
      <w:r w:rsidRPr="00893EBA">
        <w:rPr>
          <w:rFonts w:ascii="Arial" w:hAnsi="Arial" w:cs="Arial" w:hint="eastAsia"/>
          <w:sz w:val="24"/>
        </w:rPr>
        <w:t>年限</w:t>
      </w:r>
      <w:r>
        <w:rPr>
          <w:rFonts w:ascii="Arial" w:hAnsi="Arial" w:cs="Arial" w:hint="eastAsia"/>
          <w:sz w:val="24"/>
        </w:rPr>
        <w:t>（含评估确定的矿山服务年限）</w:t>
      </w:r>
      <w:r w:rsidRPr="00893EBA">
        <w:rPr>
          <w:rFonts w:ascii="Arial" w:hAnsi="Arial" w:cs="Arial" w:hint="eastAsia"/>
          <w:sz w:val="24"/>
        </w:rPr>
        <w:t>、</w:t>
      </w:r>
      <w:r>
        <w:rPr>
          <w:rFonts w:ascii="Arial" w:hAnsi="Arial" w:cs="Arial" w:hint="eastAsia"/>
          <w:sz w:val="24"/>
        </w:rPr>
        <w:t>生产</w:t>
      </w:r>
      <w:r w:rsidRPr="00893EBA">
        <w:rPr>
          <w:rFonts w:ascii="Arial" w:hAnsi="Arial" w:cs="Arial" w:hint="eastAsia"/>
          <w:sz w:val="24"/>
        </w:rPr>
        <w:t>规模</w:t>
      </w:r>
      <w:r>
        <w:rPr>
          <w:rFonts w:ascii="Arial" w:hAnsi="Arial" w:cs="Arial" w:hint="eastAsia"/>
          <w:sz w:val="24"/>
        </w:rPr>
        <w:t>（含评估确定的矿山生产能力）一致的前提下。</w:t>
      </w:r>
      <w:r w:rsidR="00A71CA2" w:rsidRPr="0000420E">
        <w:rPr>
          <w:rFonts w:ascii="Arial" w:hAnsi="Arial" w:cs="Arial"/>
          <w:sz w:val="24"/>
        </w:rPr>
        <w:t>如</w:t>
      </w:r>
      <w:r w:rsidR="00A71CA2">
        <w:rPr>
          <w:rFonts w:ascii="Arial" w:hAnsi="Arial" w:cs="Arial" w:hint="eastAsia"/>
          <w:sz w:val="24"/>
        </w:rPr>
        <w:t>，</w:t>
      </w:r>
      <w:r w:rsidR="00904C5D">
        <w:rPr>
          <w:rFonts w:ascii="Arial" w:hAnsi="Arial" w:cs="Arial" w:hint="eastAsia"/>
          <w:sz w:val="24"/>
        </w:rPr>
        <w:t>不一致，</w:t>
      </w:r>
      <w:r w:rsidR="00A71CA2">
        <w:rPr>
          <w:rFonts w:ascii="Arial" w:hAnsi="Arial" w:cs="Arial" w:hint="eastAsia"/>
          <w:sz w:val="24"/>
        </w:rPr>
        <w:t>评估确定</w:t>
      </w:r>
      <w:r w:rsidR="00A71CA2" w:rsidRPr="0000420E">
        <w:rPr>
          <w:rFonts w:ascii="Arial" w:hAnsi="Arial" w:cs="Arial"/>
          <w:sz w:val="24"/>
        </w:rPr>
        <w:t>的生产能力与服务年限得出的评估利用矿产资源储量超出已采取缴纳价款方式（或类似方式）有偿取得矿业权所对应的（或者批准可动用的）资源储量，</w:t>
      </w:r>
      <w:r w:rsidR="00A71CA2">
        <w:rPr>
          <w:rFonts w:ascii="Arial" w:hAnsi="Arial" w:cs="Arial" w:hint="eastAsia"/>
          <w:sz w:val="24"/>
        </w:rPr>
        <w:t>应按照</w:t>
      </w:r>
      <w:r w:rsidR="00A71CA2">
        <w:rPr>
          <w:rFonts w:ascii="Arial" w:hAnsi="Arial" w:cs="Arial" w:hint="eastAsia"/>
          <w:sz w:val="24"/>
        </w:rPr>
        <w:t>4.3.2</w:t>
      </w:r>
      <w:r w:rsidR="00A71CA2">
        <w:rPr>
          <w:rFonts w:ascii="Arial" w:hAnsi="Arial" w:cs="Arial" w:hint="eastAsia"/>
          <w:sz w:val="24"/>
        </w:rPr>
        <w:t>和</w:t>
      </w:r>
      <w:r w:rsidR="00A71CA2">
        <w:rPr>
          <w:rFonts w:ascii="Arial" w:hAnsi="Arial" w:cs="Arial" w:hint="eastAsia"/>
          <w:sz w:val="24"/>
        </w:rPr>
        <w:t>4.3.3</w:t>
      </w:r>
      <w:r w:rsidR="00A71CA2">
        <w:rPr>
          <w:rFonts w:ascii="Arial" w:hAnsi="Arial" w:cs="Arial" w:hint="eastAsia"/>
          <w:sz w:val="24"/>
        </w:rPr>
        <w:t>考虑。</w:t>
      </w:r>
    </w:p>
    <w:p w:rsidR="004C11CF" w:rsidRPr="0000420E" w:rsidRDefault="00BF1126" w:rsidP="00B16934">
      <w:pPr>
        <w:spacing w:line="360" w:lineRule="auto"/>
        <w:ind w:firstLineChars="200" w:firstLine="480"/>
        <w:rPr>
          <w:rFonts w:ascii="Arial" w:hAnsi="Arial" w:cs="Arial"/>
          <w:sz w:val="24"/>
        </w:rPr>
      </w:pPr>
      <w:r w:rsidRPr="0000420E">
        <w:rPr>
          <w:rFonts w:ascii="Arial" w:hAnsi="Arial" w:cs="Arial"/>
          <w:sz w:val="24"/>
        </w:rPr>
        <w:t>4.3.</w:t>
      </w:r>
      <w:r w:rsidR="00893EBA">
        <w:rPr>
          <w:rFonts w:ascii="Arial" w:hAnsi="Arial" w:cs="Arial" w:hint="eastAsia"/>
          <w:sz w:val="24"/>
        </w:rPr>
        <w:t>5</w:t>
      </w:r>
      <w:r w:rsidR="008B1517" w:rsidRPr="0000420E">
        <w:rPr>
          <w:rFonts w:ascii="Arial" w:hAnsi="Arial" w:cs="Arial"/>
          <w:sz w:val="24"/>
        </w:rPr>
        <w:t>应关注评估</w:t>
      </w:r>
      <w:r w:rsidR="002228D3" w:rsidRPr="0000420E">
        <w:rPr>
          <w:rFonts w:ascii="Arial" w:hAnsi="Arial" w:cs="Arial"/>
          <w:sz w:val="24"/>
        </w:rPr>
        <w:t>对象与</w:t>
      </w:r>
      <w:r w:rsidR="008B1517" w:rsidRPr="0000420E">
        <w:rPr>
          <w:rFonts w:ascii="Arial" w:hAnsi="Arial" w:cs="Arial"/>
          <w:sz w:val="24"/>
        </w:rPr>
        <w:t>范围与评估利用地质勘查文件、矿产资源储量报告、有偿处置范围的一致性。其差异变化</w:t>
      </w:r>
      <w:r w:rsidR="002228D3" w:rsidRPr="0000420E">
        <w:rPr>
          <w:rFonts w:ascii="Arial" w:hAnsi="Arial" w:cs="Arial"/>
          <w:sz w:val="24"/>
        </w:rPr>
        <w:t>是不同评估对象与范围得出不同</w:t>
      </w:r>
      <w:r w:rsidR="008B1517" w:rsidRPr="0000420E">
        <w:rPr>
          <w:rFonts w:ascii="Arial" w:hAnsi="Arial" w:cs="Arial"/>
          <w:sz w:val="24"/>
        </w:rPr>
        <w:t>评估结论</w:t>
      </w:r>
      <w:r w:rsidR="002228D3" w:rsidRPr="0000420E">
        <w:rPr>
          <w:rFonts w:ascii="Arial" w:hAnsi="Arial" w:cs="Arial"/>
          <w:sz w:val="24"/>
        </w:rPr>
        <w:t>。</w:t>
      </w:r>
    </w:p>
    <w:p w:rsidR="0062163A" w:rsidRPr="0000420E" w:rsidRDefault="0062163A" w:rsidP="00274E95">
      <w:pPr>
        <w:spacing w:line="360" w:lineRule="auto"/>
        <w:ind w:firstLineChars="200" w:firstLine="482"/>
        <w:rPr>
          <w:rFonts w:ascii="Arial" w:hAnsi="Arial" w:cs="Arial"/>
          <w:sz w:val="24"/>
        </w:rPr>
      </w:pPr>
      <w:r w:rsidRPr="00274E95">
        <w:rPr>
          <w:rFonts w:ascii="Arial" w:hAnsi="Arial" w:cs="Arial"/>
          <w:b/>
          <w:sz w:val="24"/>
        </w:rPr>
        <w:lastRenderedPageBreak/>
        <w:t xml:space="preserve">4.4 </w:t>
      </w:r>
      <w:r w:rsidRPr="0000420E">
        <w:rPr>
          <w:rFonts w:ascii="Arial" w:hAnsi="Arial" w:cs="Arial"/>
          <w:sz w:val="24"/>
        </w:rPr>
        <w:t>矿业权评估报告，</w:t>
      </w:r>
      <w:r w:rsidR="002C3080" w:rsidRPr="0000420E">
        <w:rPr>
          <w:rFonts w:ascii="Arial" w:hAnsi="Arial" w:cs="Arial"/>
          <w:sz w:val="24"/>
        </w:rPr>
        <w:t>应完整、准确表述评估对象与范围要素组合。</w:t>
      </w:r>
    </w:p>
    <w:p w:rsidR="00907D23" w:rsidRPr="0000420E" w:rsidRDefault="005B7411" w:rsidP="00B16934">
      <w:pPr>
        <w:spacing w:line="360" w:lineRule="auto"/>
        <w:ind w:firstLineChars="200" w:firstLine="482"/>
        <w:rPr>
          <w:rFonts w:ascii="Arial" w:eastAsia="黑体" w:hAnsi="Arial" w:cs="Arial"/>
          <w:b/>
          <w:sz w:val="24"/>
        </w:rPr>
      </w:pPr>
      <w:r w:rsidRPr="0000420E">
        <w:rPr>
          <w:rFonts w:ascii="Arial" w:eastAsia="黑体" w:hAnsi="Arial" w:cs="Arial"/>
          <w:b/>
          <w:sz w:val="24"/>
        </w:rPr>
        <w:t>5.</w:t>
      </w:r>
      <w:r w:rsidR="00907D23" w:rsidRPr="0000420E">
        <w:rPr>
          <w:rFonts w:ascii="Arial" w:eastAsia="黑体" w:hAnsi="Arial" w:cs="Arial"/>
          <w:b/>
          <w:sz w:val="24"/>
        </w:rPr>
        <w:t>评估基准日及评估结论使用有效期</w:t>
      </w:r>
    </w:p>
    <w:p w:rsidR="00907D23" w:rsidRPr="0000420E" w:rsidRDefault="00B363E0" w:rsidP="00B16934">
      <w:pPr>
        <w:spacing w:line="360" w:lineRule="auto"/>
        <w:ind w:firstLineChars="200" w:firstLine="480"/>
        <w:rPr>
          <w:rFonts w:ascii="Arial" w:hAnsi="Arial" w:cs="Arial"/>
          <w:sz w:val="24"/>
        </w:rPr>
      </w:pPr>
      <w:r w:rsidRPr="0000420E">
        <w:rPr>
          <w:rFonts w:ascii="Arial" w:hAnsi="Arial" w:cs="Arial"/>
          <w:sz w:val="24"/>
        </w:rPr>
        <w:t>5.1</w:t>
      </w:r>
      <w:r w:rsidR="0062163A" w:rsidRPr="0000420E">
        <w:rPr>
          <w:rFonts w:ascii="Arial" w:hAnsi="Arial" w:cs="Arial"/>
          <w:sz w:val="24"/>
        </w:rPr>
        <w:t xml:space="preserve"> </w:t>
      </w:r>
      <w:r w:rsidR="00907D23" w:rsidRPr="0000420E">
        <w:rPr>
          <w:rFonts w:ascii="Arial" w:hAnsi="Arial" w:cs="Arial"/>
          <w:sz w:val="24"/>
        </w:rPr>
        <w:t>应当按照《确定评估基准日指导意见》的相关规范，由委托方和相关当事方确定</w:t>
      </w:r>
      <w:r w:rsidR="0062163A" w:rsidRPr="0000420E">
        <w:rPr>
          <w:rFonts w:ascii="Arial" w:hAnsi="Arial" w:cs="Arial"/>
          <w:sz w:val="24"/>
        </w:rPr>
        <w:t>评估基准日</w:t>
      </w:r>
      <w:r w:rsidR="00907D23" w:rsidRPr="0000420E">
        <w:rPr>
          <w:rFonts w:ascii="Arial" w:hAnsi="Arial" w:cs="Arial"/>
          <w:sz w:val="24"/>
        </w:rPr>
        <w:t>。</w:t>
      </w:r>
    </w:p>
    <w:p w:rsidR="00907D23" w:rsidRPr="0000420E" w:rsidRDefault="0062163A" w:rsidP="00B16934">
      <w:pPr>
        <w:spacing w:line="360" w:lineRule="auto"/>
        <w:ind w:firstLineChars="200" w:firstLine="480"/>
        <w:rPr>
          <w:rFonts w:ascii="Arial" w:hAnsi="Arial" w:cs="Arial"/>
          <w:sz w:val="24"/>
        </w:rPr>
      </w:pPr>
      <w:r w:rsidRPr="0000420E">
        <w:rPr>
          <w:rFonts w:ascii="Arial" w:hAnsi="Arial" w:cs="Arial"/>
          <w:sz w:val="24"/>
        </w:rPr>
        <w:t>5.2</w:t>
      </w:r>
      <w:r w:rsidR="00907D23" w:rsidRPr="0000420E">
        <w:rPr>
          <w:rFonts w:ascii="Arial" w:hAnsi="Arial" w:cs="Arial"/>
          <w:sz w:val="24"/>
        </w:rPr>
        <w:t>矿业权评估师可以为确定评估基准日提供专业建议。通常考虑</w:t>
      </w:r>
      <w:r w:rsidRPr="0000420E">
        <w:rPr>
          <w:rFonts w:ascii="Arial" w:hAnsi="Arial" w:cs="Arial"/>
          <w:sz w:val="24"/>
        </w:rPr>
        <w:t>的因素有：</w:t>
      </w:r>
      <w:r w:rsidR="00907D23" w:rsidRPr="0000420E">
        <w:rPr>
          <w:rFonts w:ascii="Arial" w:hAnsi="Arial" w:cs="Arial"/>
          <w:sz w:val="24"/>
        </w:rPr>
        <w:t>转让经济行为的实施计划、交易方式、生产矿山财务会计报表结算日期、国家税费等</w:t>
      </w:r>
      <w:r w:rsidRPr="0000420E">
        <w:rPr>
          <w:rFonts w:ascii="Arial" w:hAnsi="Arial" w:cs="Arial"/>
          <w:sz w:val="24"/>
        </w:rPr>
        <w:t>政策</w:t>
      </w:r>
      <w:r w:rsidR="00907D23" w:rsidRPr="0000420E">
        <w:rPr>
          <w:rFonts w:ascii="Arial" w:hAnsi="Arial" w:cs="Arial"/>
          <w:sz w:val="24"/>
        </w:rPr>
        <w:t>变化、同时进行的其他专业评估所确定的评估基准日（涉及企业股权转让、资产组合）等</w:t>
      </w:r>
      <w:r w:rsidRPr="0000420E">
        <w:rPr>
          <w:rFonts w:ascii="Arial" w:hAnsi="Arial" w:cs="Arial"/>
          <w:sz w:val="24"/>
        </w:rPr>
        <w:t>，</w:t>
      </w:r>
      <w:r w:rsidR="00907D23" w:rsidRPr="0000420E">
        <w:rPr>
          <w:rFonts w:ascii="Arial" w:hAnsi="Arial" w:cs="Arial"/>
          <w:sz w:val="24"/>
        </w:rPr>
        <w:t>尽量减少影响评估结论的评估基准日后事项，考虑评估中可能涉及的市场价格信息的时效性。涉及非货币性资产交换，建议考虑会计核算的要求。</w:t>
      </w:r>
    </w:p>
    <w:p w:rsidR="00907D23" w:rsidRPr="0000420E" w:rsidRDefault="00B363E0" w:rsidP="00B16934">
      <w:pPr>
        <w:spacing w:line="360" w:lineRule="auto"/>
        <w:ind w:firstLineChars="200" w:firstLine="480"/>
        <w:rPr>
          <w:rFonts w:ascii="Arial" w:hAnsi="Arial" w:cs="Arial"/>
          <w:sz w:val="24"/>
        </w:rPr>
      </w:pPr>
      <w:r w:rsidRPr="0000420E">
        <w:rPr>
          <w:rFonts w:ascii="Arial" w:hAnsi="Arial" w:cs="Arial"/>
          <w:sz w:val="24"/>
        </w:rPr>
        <w:t>5.</w:t>
      </w:r>
      <w:r w:rsidR="0062163A" w:rsidRPr="0000420E">
        <w:rPr>
          <w:rFonts w:ascii="Arial" w:hAnsi="Arial" w:cs="Arial"/>
          <w:sz w:val="24"/>
        </w:rPr>
        <w:t>3</w:t>
      </w:r>
      <w:r w:rsidR="00907D23" w:rsidRPr="0000420E">
        <w:rPr>
          <w:rFonts w:ascii="Arial" w:hAnsi="Arial" w:cs="Arial"/>
          <w:sz w:val="24"/>
        </w:rPr>
        <w:t>评估结论使用有效期，应考虑国家相关政策规定、市场价格水平的变化等因素确定，原则上自评估基准日起不超过一年。</w:t>
      </w:r>
    </w:p>
    <w:p w:rsidR="00907D23" w:rsidRPr="0000420E" w:rsidRDefault="0062163A" w:rsidP="00B16934">
      <w:pPr>
        <w:spacing w:line="360" w:lineRule="auto"/>
        <w:ind w:firstLineChars="200" w:firstLine="480"/>
        <w:rPr>
          <w:rFonts w:ascii="Arial" w:hAnsi="Arial" w:cs="Arial"/>
          <w:sz w:val="24"/>
        </w:rPr>
      </w:pPr>
      <w:r w:rsidRPr="0000420E">
        <w:rPr>
          <w:rFonts w:ascii="Arial" w:hAnsi="Arial" w:cs="Arial"/>
          <w:sz w:val="24"/>
        </w:rPr>
        <w:t>5.</w:t>
      </w:r>
      <w:r w:rsidR="007F5B06">
        <w:rPr>
          <w:rFonts w:ascii="Arial" w:hAnsi="Arial" w:cs="Arial" w:hint="eastAsia"/>
          <w:sz w:val="24"/>
        </w:rPr>
        <w:t>4</w:t>
      </w:r>
      <w:r w:rsidR="00907D23" w:rsidRPr="0000420E">
        <w:rPr>
          <w:rFonts w:ascii="Arial" w:hAnsi="Arial" w:cs="Arial"/>
          <w:sz w:val="24"/>
        </w:rPr>
        <w:t>非货币性资产交换、债务重组涉及的矿业权评估结论使用有效期，根据非货币资产交换、债务重组相关规定或协议确定。</w:t>
      </w:r>
    </w:p>
    <w:p w:rsidR="00907D23" w:rsidRPr="0000420E" w:rsidRDefault="0062163A" w:rsidP="00B16934">
      <w:pPr>
        <w:spacing w:line="360" w:lineRule="auto"/>
        <w:ind w:firstLineChars="200" w:firstLine="480"/>
        <w:rPr>
          <w:rFonts w:ascii="Arial" w:hAnsi="Arial" w:cs="Arial"/>
          <w:sz w:val="24"/>
        </w:rPr>
      </w:pPr>
      <w:r w:rsidRPr="0000420E">
        <w:rPr>
          <w:rFonts w:ascii="Arial" w:hAnsi="Arial" w:cs="Arial"/>
          <w:sz w:val="24"/>
        </w:rPr>
        <w:t>5.</w:t>
      </w:r>
      <w:r w:rsidR="007F5B06">
        <w:rPr>
          <w:rFonts w:ascii="Arial" w:hAnsi="Arial" w:cs="Arial" w:hint="eastAsia"/>
          <w:sz w:val="24"/>
        </w:rPr>
        <w:t>5</w:t>
      </w:r>
      <w:r w:rsidR="00907D23" w:rsidRPr="0000420E">
        <w:rPr>
          <w:rFonts w:ascii="Arial" w:hAnsi="Arial" w:cs="Arial"/>
          <w:sz w:val="24"/>
        </w:rPr>
        <w:t>企业股权转让、资产组合转让涉及的矿业权评估，考虑同时进行的其他专业评估结论使用有效期的一致性。</w:t>
      </w:r>
    </w:p>
    <w:p w:rsidR="00907D23" w:rsidRPr="0000420E" w:rsidRDefault="0062163A" w:rsidP="00B16934">
      <w:pPr>
        <w:spacing w:line="360" w:lineRule="auto"/>
        <w:ind w:firstLineChars="200" w:firstLine="480"/>
        <w:rPr>
          <w:rFonts w:ascii="Arial" w:hAnsi="Arial" w:cs="Arial"/>
          <w:sz w:val="24"/>
        </w:rPr>
      </w:pPr>
      <w:r w:rsidRPr="0000420E">
        <w:rPr>
          <w:rFonts w:ascii="Arial" w:hAnsi="Arial" w:cs="Arial"/>
          <w:sz w:val="24"/>
        </w:rPr>
        <w:t>5.</w:t>
      </w:r>
      <w:r w:rsidR="007F5B06">
        <w:rPr>
          <w:rFonts w:ascii="Arial" w:hAnsi="Arial" w:cs="Arial" w:hint="eastAsia"/>
          <w:sz w:val="24"/>
        </w:rPr>
        <w:t>6</w:t>
      </w:r>
      <w:r w:rsidR="00907D23" w:rsidRPr="0000420E">
        <w:rPr>
          <w:rFonts w:ascii="Arial" w:hAnsi="Arial" w:cs="Arial"/>
          <w:sz w:val="24"/>
        </w:rPr>
        <w:t>司法领域涉及的矿业权评估，有规定的从其规定。</w:t>
      </w:r>
    </w:p>
    <w:p w:rsidR="0062163A" w:rsidRPr="0000420E" w:rsidRDefault="0062163A" w:rsidP="00B16934">
      <w:pPr>
        <w:spacing w:line="360" w:lineRule="auto"/>
        <w:ind w:firstLineChars="200" w:firstLine="480"/>
        <w:rPr>
          <w:rFonts w:ascii="Arial" w:hAnsi="Arial" w:cs="Arial"/>
          <w:sz w:val="24"/>
        </w:rPr>
      </w:pPr>
      <w:r w:rsidRPr="0000420E">
        <w:rPr>
          <w:rFonts w:ascii="Arial" w:hAnsi="Arial" w:cs="Arial"/>
          <w:sz w:val="24"/>
        </w:rPr>
        <w:t>5.</w:t>
      </w:r>
      <w:r w:rsidR="007F5B06">
        <w:rPr>
          <w:rFonts w:ascii="Arial" w:hAnsi="Arial" w:cs="Arial" w:hint="eastAsia"/>
          <w:sz w:val="24"/>
        </w:rPr>
        <w:t>7</w:t>
      </w:r>
      <w:r w:rsidRPr="0000420E">
        <w:rPr>
          <w:rFonts w:ascii="Arial" w:hAnsi="Arial" w:cs="Arial"/>
          <w:sz w:val="24"/>
        </w:rPr>
        <w:t>矿业权评估报告，应明确表述评估基准日和评估结论使用有效期。</w:t>
      </w:r>
    </w:p>
    <w:p w:rsidR="00907D23" w:rsidRPr="0000420E" w:rsidRDefault="005B7411" w:rsidP="00B16934">
      <w:pPr>
        <w:spacing w:line="360" w:lineRule="auto"/>
        <w:ind w:firstLineChars="200" w:firstLine="482"/>
        <w:rPr>
          <w:rFonts w:ascii="Arial" w:eastAsia="黑体" w:hAnsi="Arial" w:cs="Arial"/>
          <w:b/>
          <w:sz w:val="24"/>
        </w:rPr>
      </w:pPr>
      <w:r w:rsidRPr="0000420E">
        <w:rPr>
          <w:rFonts w:ascii="Arial" w:eastAsia="黑体" w:hAnsi="Arial" w:cs="Arial"/>
          <w:b/>
          <w:sz w:val="24"/>
        </w:rPr>
        <w:t>6.</w:t>
      </w:r>
      <w:r w:rsidR="00907D23" w:rsidRPr="0000420E">
        <w:rPr>
          <w:rFonts w:ascii="Arial" w:eastAsia="黑体" w:hAnsi="Arial" w:cs="Arial"/>
          <w:b/>
          <w:sz w:val="24"/>
        </w:rPr>
        <w:t>评估依据</w:t>
      </w:r>
    </w:p>
    <w:p w:rsidR="00907D23" w:rsidRPr="0000420E" w:rsidRDefault="0062163A" w:rsidP="00B16934">
      <w:pPr>
        <w:spacing w:line="360" w:lineRule="auto"/>
        <w:ind w:firstLineChars="200" w:firstLine="480"/>
        <w:rPr>
          <w:rFonts w:ascii="Arial" w:hAnsi="Arial" w:cs="Arial"/>
          <w:sz w:val="24"/>
        </w:rPr>
      </w:pPr>
      <w:r w:rsidRPr="0000420E">
        <w:rPr>
          <w:rFonts w:ascii="Arial" w:hAnsi="Arial" w:cs="Arial"/>
          <w:sz w:val="24"/>
        </w:rPr>
        <w:t>6.1</w:t>
      </w:r>
      <w:r w:rsidR="00907D23" w:rsidRPr="0000420E">
        <w:rPr>
          <w:rFonts w:ascii="Arial" w:hAnsi="Arial" w:cs="Arial"/>
          <w:sz w:val="24"/>
        </w:rPr>
        <w:t>经济行为依据</w:t>
      </w:r>
      <w:r w:rsidRPr="0000420E">
        <w:rPr>
          <w:rFonts w:ascii="Arial" w:hAnsi="Arial" w:cs="Arial"/>
          <w:sz w:val="24"/>
        </w:rPr>
        <w:t>，</w:t>
      </w:r>
      <w:r w:rsidR="00907D23" w:rsidRPr="0000420E">
        <w:rPr>
          <w:rFonts w:ascii="Arial" w:hAnsi="Arial" w:cs="Arial"/>
          <w:sz w:val="24"/>
        </w:rPr>
        <w:t>即评估目的对应的交易行为涉及的文件资料。不同的转让方式，其经济行为依据不同。如出售行为中的出售合同或者协议（意向书）；出资行为中的公司章程或投资协议、出资人协议书、重组改制方案、增资扩股合同或者协议；合作行为中的合作合同或者协议；非货币性资产交换合同或者协议；债务重组中的债务重组协议或者法院裁定等。</w:t>
      </w:r>
    </w:p>
    <w:p w:rsidR="00907D23" w:rsidRPr="0000420E" w:rsidRDefault="0062163A" w:rsidP="00B16934">
      <w:pPr>
        <w:spacing w:line="360" w:lineRule="auto"/>
        <w:ind w:firstLineChars="200" w:firstLine="480"/>
        <w:rPr>
          <w:rFonts w:ascii="Arial" w:hAnsi="Arial" w:cs="Arial"/>
          <w:sz w:val="24"/>
        </w:rPr>
      </w:pPr>
      <w:r w:rsidRPr="0000420E">
        <w:rPr>
          <w:rFonts w:ascii="Arial" w:hAnsi="Arial" w:cs="Arial"/>
          <w:sz w:val="24"/>
        </w:rPr>
        <w:t>,6.2</w:t>
      </w:r>
      <w:r w:rsidR="00907D23" w:rsidRPr="0000420E">
        <w:rPr>
          <w:rFonts w:ascii="Arial" w:hAnsi="Arial" w:cs="Arial"/>
          <w:sz w:val="24"/>
        </w:rPr>
        <w:t>法律、法规依据。不同的转让方式，应遵循相应的法律、法规，同时应当遵循矿业权评估准则。</w:t>
      </w:r>
    </w:p>
    <w:p w:rsidR="00907D23" w:rsidRPr="0000420E" w:rsidRDefault="0062163A" w:rsidP="00B16934">
      <w:pPr>
        <w:spacing w:line="360" w:lineRule="auto"/>
        <w:ind w:firstLineChars="200" w:firstLine="480"/>
        <w:rPr>
          <w:rFonts w:ascii="Arial" w:hAnsi="Arial" w:cs="Arial"/>
          <w:sz w:val="24"/>
        </w:rPr>
      </w:pPr>
      <w:r w:rsidRPr="0000420E">
        <w:rPr>
          <w:rFonts w:ascii="Arial" w:hAnsi="Arial" w:cs="Arial"/>
          <w:sz w:val="24"/>
        </w:rPr>
        <w:t>6.3</w:t>
      </w:r>
      <w:r w:rsidR="00907D23" w:rsidRPr="0000420E">
        <w:rPr>
          <w:rFonts w:ascii="Arial" w:hAnsi="Arial" w:cs="Arial"/>
          <w:sz w:val="24"/>
        </w:rPr>
        <w:t>矿业权权属依据。</w:t>
      </w:r>
      <w:r w:rsidRPr="0000420E">
        <w:rPr>
          <w:rFonts w:ascii="Arial" w:hAnsi="Arial" w:cs="Arial"/>
          <w:sz w:val="24"/>
        </w:rPr>
        <w:t>评估对象</w:t>
      </w:r>
      <w:r w:rsidR="00907D23" w:rsidRPr="0000420E">
        <w:rPr>
          <w:rFonts w:ascii="Arial" w:hAnsi="Arial" w:cs="Arial"/>
          <w:sz w:val="24"/>
        </w:rPr>
        <w:t>的权属</w:t>
      </w:r>
      <w:r w:rsidRPr="0000420E">
        <w:rPr>
          <w:rFonts w:ascii="Arial" w:hAnsi="Arial" w:cs="Arial"/>
          <w:sz w:val="24"/>
        </w:rPr>
        <w:t>资料</w:t>
      </w:r>
      <w:r w:rsidR="00907D23" w:rsidRPr="0000420E">
        <w:rPr>
          <w:rFonts w:ascii="Arial" w:hAnsi="Arial" w:cs="Arial"/>
          <w:sz w:val="24"/>
        </w:rPr>
        <w:t>及矿业权价款有偿处置相关文件。</w:t>
      </w:r>
    </w:p>
    <w:p w:rsidR="00907D23" w:rsidRPr="0000420E" w:rsidRDefault="0062163A" w:rsidP="00B16934">
      <w:pPr>
        <w:spacing w:line="360" w:lineRule="auto"/>
        <w:ind w:firstLineChars="200" w:firstLine="480"/>
        <w:rPr>
          <w:rFonts w:ascii="Arial" w:hAnsi="Arial" w:cs="Arial"/>
          <w:sz w:val="24"/>
        </w:rPr>
      </w:pPr>
      <w:r w:rsidRPr="0000420E">
        <w:rPr>
          <w:rFonts w:ascii="Arial" w:hAnsi="Arial" w:cs="Arial"/>
          <w:sz w:val="24"/>
        </w:rPr>
        <w:t>6.4</w:t>
      </w:r>
      <w:r w:rsidR="00907D23" w:rsidRPr="0000420E">
        <w:rPr>
          <w:rFonts w:ascii="Arial" w:hAnsi="Arial" w:cs="Arial"/>
          <w:sz w:val="24"/>
        </w:rPr>
        <w:t>评估取价依据。包括与矿业权评估相关的税费政策性文件、利用的专业报告、资产评估报告、土地估价报告及评估中收集的有关信息资料等。</w:t>
      </w:r>
    </w:p>
    <w:p w:rsidR="00907D23" w:rsidRPr="0000420E" w:rsidRDefault="0062163A" w:rsidP="00B16934">
      <w:pPr>
        <w:spacing w:line="360" w:lineRule="auto"/>
        <w:ind w:firstLineChars="200" w:firstLine="480"/>
        <w:rPr>
          <w:rFonts w:ascii="Arial" w:hAnsi="Arial" w:cs="Arial"/>
          <w:sz w:val="24"/>
        </w:rPr>
      </w:pPr>
      <w:r w:rsidRPr="0000420E">
        <w:rPr>
          <w:rFonts w:ascii="Arial" w:hAnsi="Arial" w:cs="Arial"/>
          <w:sz w:val="24"/>
        </w:rPr>
        <w:lastRenderedPageBreak/>
        <w:t>6.5</w:t>
      </w:r>
      <w:r w:rsidR="00907D23" w:rsidRPr="0000420E">
        <w:rPr>
          <w:rFonts w:ascii="Arial" w:hAnsi="Arial" w:cs="Arial"/>
          <w:sz w:val="24"/>
        </w:rPr>
        <w:t>企业出具的相关说明。委托方和相关当事方提供有关事项说明或承诺，均构成评估依据。</w:t>
      </w:r>
    </w:p>
    <w:p w:rsidR="0062163A" w:rsidRPr="0000420E" w:rsidRDefault="0062163A" w:rsidP="00B16934">
      <w:pPr>
        <w:spacing w:line="360" w:lineRule="auto"/>
        <w:ind w:firstLineChars="200" w:firstLine="480"/>
        <w:rPr>
          <w:rFonts w:ascii="Arial" w:hAnsi="Arial" w:cs="Arial"/>
          <w:sz w:val="24"/>
        </w:rPr>
      </w:pPr>
      <w:r w:rsidRPr="0000420E">
        <w:rPr>
          <w:rFonts w:ascii="Arial" w:hAnsi="Arial" w:cs="Arial"/>
          <w:sz w:val="24"/>
        </w:rPr>
        <w:t>6.6</w:t>
      </w:r>
      <w:r w:rsidRPr="0000420E">
        <w:rPr>
          <w:rFonts w:ascii="Arial" w:hAnsi="Arial" w:cs="Arial"/>
          <w:sz w:val="24"/>
        </w:rPr>
        <w:t>涉及产权变动，如股权转让行为，评估取价依据和企业出具的相关说明，应考虑与同时进行的资产评估和土地估价使用的一致性。</w:t>
      </w:r>
    </w:p>
    <w:p w:rsidR="002C3080" w:rsidRPr="0000420E" w:rsidRDefault="0062163A" w:rsidP="00B16934">
      <w:pPr>
        <w:pStyle w:val="ab"/>
        <w:spacing w:before="0" w:beforeAutospacing="0" w:after="0" w:afterAutospacing="0" w:line="360" w:lineRule="auto"/>
        <w:ind w:firstLineChars="200" w:firstLine="480"/>
        <w:rPr>
          <w:rFonts w:ascii="Arial" w:eastAsiaTheme="minorEastAsia" w:hAnsi="Arial" w:cs="Arial"/>
          <w:kern w:val="2"/>
        </w:rPr>
      </w:pPr>
      <w:r w:rsidRPr="0000420E">
        <w:rPr>
          <w:rFonts w:ascii="Arial" w:eastAsiaTheme="minorEastAsia" w:hAnsi="Arial" w:cs="Arial"/>
        </w:rPr>
        <w:t>6.7</w:t>
      </w:r>
      <w:r w:rsidR="002C3080" w:rsidRPr="0000420E">
        <w:rPr>
          <w:rFonts w:ascii="Arial" w:eastAsiaTheme="minorEastAsia" w:hAnsi="Arial" w:cs="Arial"/>
        </w:rPr>
        <w:t xml:space="preserve"> </w:t>
      </w:r>
      <w:r w:rsidR="002C3080" w:rsidRPr="0000420E">
        <w:rPr>
          <w:rFonts w:ascii="Arial" w:eastAsiaTheme="minorEastAsia" w:hAnsi="Arial" w:cs="Arial"/>
          <w:kern w:val="2"/>
        </w:rPr>
        <w:t>根据确定的评估依据，矿业权评估报告应完整、准确列示。</w:t>
      </w:r>
    </w:p>
    <w:p w:rsidR="00907D23" w:rsidRPr="0000420E" w:rsidRDefault="005B7411" w:rsidP="00B16934">
      <w:pPr>
        <w:spacing w:line="360" w:lineRule="auto"/>
        <w:ind w:firstLineChars="200" w:firstLine="482"/>
        <w:rPr>
          <w:rFonts w:ascii="Arial" w:eastAsia="黑体" w:hAnsi="Arial" w:cs="Arial"/>
          <w:b/>
          <w:sz w:val="24"/>
        </w:rPr>
      </w:pPr>
      <w:r w:rsidRPr="0000420E">
        <w:rPr>
          <w:rFonts w:ascii="Arial" w:eastAsia="黑体" w:hAnsi="Arial" w:cs="Arial"/>
          <w:b/>
          <w:sz w:val="24"/>
        </w:rPr>
        <w:t>7.</w:t>
      </w:r>
      <w:r w:rsidR="00907D23" w:rsidRPr="0000420E">
        <w:rPr>
          <w:rFonts w:ascii="Arial" w:eastAsia="黑体" w:hAnsi="Arial" w:cs="Arial"/>
          <w:b/>
          <w:sz w:val="24"/>
        </w:rPr>
        <w:t>评估实施过程</w:t>
      </w:r>
    </w:p>
    <w:p w:rsidR="0062163A" w:rsidRPr="0000420E" w:rsidRDefault="002C3080" w:rsidP="00274E95">
      <w:pPr>
        <w:spacing w:line="360" w:lineRule="auto"/>
        <w:ind w:firstLineChars="200" w:firstLine="482"/>
        <w:rPr>
          <w:rFonts w:ascii="Arial" w:hAnsi="Arial" w:cs="Arial"/>
          <w:sz w:val="24"/>
        </w:rPr>
      </w:pPr>
      <w:r w:rsidRPr="00274E95">
        <w:rPr>
          <w:rFonts w:ascii="Arial" w:hAnsi="Arial" w:cs="Arial"/>
          <w:b/>
          <w:sz w:val="24"/>
        </w:rPr>
        <w:t>7.1</w:t>
      </w:r>
      <w:r w:rsidR="00907D23" w:rsidRPr="0000420E">
        <w:rPr>
          <w:rFonts w:ascii="Arial" w:hAnsi="Arial" w:cs="Arial"/>
          <w:sz w:val="24"/>
        </w:rPr>
        <w:t>评估实施过程应遵守《矿业权评估程序规范》，并根据所选取的评估方法实施具体的评估程序。</w:t>
      </w:r>
    </w:p>
    <w:p w:rsidR="002C3080" w:rsidRPr="0000420E" w:rsidRDefault="002C3080" w:rsidP="00274E95">
      <w:pPr>
        <w:spacing w:line="360" w:lineRule="auto"/>
        <w:ind w:firstLineChars="200" w:firstLine="482"/>
        <w:rPr>
          <w:rFonts w:ascii="Arial" w:hAnsi="Arial" w:cs="Arial"/>
          <w:sz w:val="24"/>
        </w:rPr>
      </w:pPr>
      <w:r w:rsidRPr="00274E95">
        <w:rPr>
          <w:rFonts w:ascii="Arial" w:hAnsi="Arial" w:cs="Arial"/>
          <w:b/>
          <w:sz w:val="24"/>
        </w:rPr>
        <w:t>7.2</w:t>
      </w:r>
      <w:r w:rsidRPr="0000420E">
        <w:rPr>
          <w:rFonts w:ascii="Arial" w:hAnsi="Arial" w:cs="Arial"/>
          <w:sz w:val="24"/>
        </w:rPr>
        <w:t>应关注矿业权转让和矿业权出让评估对象与范围的衔接。</w:t>
      </w:r>
    </w:p>
    <w:p w:rsidR="00907D23" w:rsidRPr="0000420E" w:rsidRDefault="002C3080" w:rsidP="00274E95">
      <w:pPr>
        <w:spacing w:line="360" w:lineRule="auto"/>
        <w:ind w:firstLineChars="200" w:firstLine="482"/>
        <w:rPr>
          <w:rFonts w:ascii="Arial" w:hAnsi="Arial" w:cs="Arial"/>
          <w:sz w:val="24"/>
        </w:rPr>
      </w:pPr>
      <w:r w:rsidRPr="00274E95">
        <w:rPr>
          <w:rFonts w:ascii="Arial" w:hAnsi="Arial" w:cs="Arial"/>
          <w:b/>
          <w:sz w:val="24"/>
        </w:rPr>
        <w:t>7.3</w:t>
      </w:r>
      <w:r w:rsidR="00907D23" w:rsidRPr="0000420E">
        <w:rPr>
          <w:rFonts w:ascii="Arial" w:hAnsi="Arial" w:cs="Arial"/>
          <w:sz w:val="24"/>
        </w:rPr>
        <w:t>矿业权评估报告应当充分披露评估实施</w:t>
      </w:r>
      <w:r w:rsidRPr="0000420E">
        <w:rPr>
          <w:rFonts w:ascii="Arial" w:hAnsi="Arial" w:cs="Arial"/>
          <w:sz w:val="24"/>
        </w:rPr>
        <w:t>的具体</w:t>
      </w:r>
      <w:r w:rsidR="00907D23" w:rsidRPr="0000420E">
        <w:rPr>
          <w:rFonts w:ascii="Arial" w:hAnsi="Arial" w:cs="Arial"/>
          <w:sz w:val="24"/>
        </w:rPr>
        <w:t>过程。</w:t>
      </w:r>
    </w:p>
    <w:p w:rsidR="00907D23" w:rsidRPr="0000420E" w:rsidRDefault="005B7411" w:rsidP="00B16934">
      <w:pPr>
        <w:spacing w:line="360" w:lineRule="auto"/>
        <w:ind w:firstLineChars="200" w:firstLine="482"/>
        <w:rPr>
          <w:rFonts w:ascii="Arial" w:eastAsia="黑体" w:hAnsi="Arial" w:cs="Arial"/>
          <w:b/>
          <w:sz w:val="24"/>
        </w:rPr>
      </w:pPr>
      <w:r w:rsidRPr="0000420E">
        <w:rPr>
          <w:rFonts w:ascii="Arial" w:eastAsia="黑体" w:hAnsi="Arial" w:cs="Arial"/>
          <w:b/>
          <w:sz w:val="24"/>
        </w:rPr>
        <w:t>8.</w:t>
      </w:r>
      <w:r w:rsidR="00907D23" w:rsidRPr="0000420E">
        <w:rPr>
          <w:rFonts w:ascii="Arial" w:eastAsia="黑体" w:hAnsi="Arial" w:cs="Arial"/>
          <w:b/>
          <w:sz w:val="24"/>
        </w:rPr>
        <w:t>评估方法</w:t>
      </w:r>
    </w:p>
    <w:p w:rsidR="00907D23" w:rsidRPr="0000420E" w:rsidRDefault="002C3080" w:rsidP="00B16934">
      <w:pPr>
        <w:spacing w:line="360" w:lineRule="auto"/>
        <w:ind w:firstLineChars="200" w:firstLine="480"/>
        <w:rPr>
          <w:rFonts w:ascii="Arial" w:hAnsi="Arial" w:cs="Arial"/>
          <w:sz w:val="24"/>
        </w:rPr>
      </w:pPr>
      <w:r w:rsidRPr="0000420E">
        <w:rPr>
          <w:rFonts w:ascii="Arial" w:hAnsi="Arial" w:cs="Arial"/>
          <w:sz w:val="24"/>
        </w:rPr>
        <w:t>8.1</w:t>
      </w:r>
      <w:r w:rsidR="00907D23" w:rsidRPr="0000420E">
        <w:rPr>
          <w:rFonts w:ascii="Arial" w:hAnsi="Arial" w:cs="Arial"/>
          <w:sz w:val="24"/>
        </w:rPr>
        <w:t>根据《矿业权评估方法规范》各种评估方法的适用范围和前提条件，针对评估对象</w:t>
      </w:r>
      <w:r w:rsidRPr="0000420E">
        <w:rPr>
          <w:rFonts w:ascii="Arial" w:hAnsi="Arial" w:cs="Arial"/>
          <w:sz w:val="24"/>
        </w:rPr>
        <w:t>与范围组合要素及其</w:t>
      </w:r>
      <w:r w:rsidR="00907D23" w:rsidRPr="0000420E">
        <w:rPr>
          <w:rFonts w:ascii="Arial" w:hAnsi="Arial" w:cs="Arial"/>
          <w:sz w:val="24"/>
        </w:rPr>
        <w:t>特点，恰当选择具体评估方法。</w:t>
      </w:r>
    </w:p>
    <w:p w:rsidR="00907D23" w:rsidRPr="0000420E" w:rsidRDefault="002C3080" w:rsidP="00B16934">
      <w:pPr>
        <w:spacing w:line="360" w:lineRule="auto"/>
        <w:ind w:firstLineChars="200" w:firstLine="480"/>
        <w:rPr>
          <w:rFonts w:ascii="Arial" w:hAnsi="Arial" w:cs="Arial"/>
          <w:sz w:val="24"/>
        </w:rPr>
      </w:pPr>
      <w:r w:rsidRPr="0000420E">
        <w:rPr>
          <w:rFonts w:ascii="Arial" w:hAnsi="Arial" w:cs="Arial"/>
          <w:sz w:val="24"/>
        </w:rPr>
        <w:t>8.2</w:t>
      </w:r>
      <w:r w:rsidR="00907D23" w:rsidRPr="0000420E">
        <w:rPr>
          <w:rFonts w:ascii="Arial" w:hAnsi="Arial" w:cs="Arial"/>
          <w:sz w:val="24"/>
        </w:rPr>
        <w:t>成本途径评估方法</w:t>
      </w:r>
      <w:r w:rsidRPr="0000420E">
        <w:rPr>
          <w:rFonts w:ascii="Arial" w:hAnsi="Arial" w:cs="Arial"/>
          <w:sz w:val="24"/>
        </w:rPr>
        <w:t>，除根据《矿业权评估方法规范》勘查成本效用法、地质要素评序法的适用范围和前提条件，按照</w:t>
      </w:r>
      <w:r w:rsidR="00907D23" w:rsidRPr="0000420E">
        <w:rPr>
          <w:rFonts w:ascii="Arial" w:hAnsi="Arial" w:cs="Arial"/>
          <w:sz w:val="24"/>
        </w:rPr>
        <w:t>已投入有关有效的勘查工作的重置成本为基础评估</w:t>
      </w:r>
      <w:r w:rsidRPr="0000420E">
        <w:rPr>
          <w:rFonts w:ascii="Arial" w:hAnsi="Arial" w:cs="Arial"/>
          <w:sz w:val="24"/>
        </w:rPr>
        <w:t>外，可以采取下列评估方法：</w:t>
      </w:r>
    </w:p>
    <w:p w:rsidR="00907D23" w:rsidRPr="0000420E" w:rsidRDefault="00907D23" w:rsidP="00B16934">
      <w:pPr>
        <w:spacing w:line="360" w:lineRule="auto"/>
        <w:ind w:firstLineChars="200" w:firstLine="480"/>
        <w:rPr>
          <w:rFonts w:ascii="Arial" w:hAnsi="Arial" w:cs="Arial"/>
          <w:sz w:val="24"/>
        </w:rPr>
      </w:pPr>
      <w:r w:rsidRPr="0000420E">
        <w:rPr>
          <w:rFonts w:ascii="Arial" w:hAnsi="Arial" w:cs="Arial"/>
          <w:sz w:val="24"/>
        </w:rPr>
        <w:t>（</w:t>
      </w:r>
      <w:r w:rsidR="002C3080" w:rsidRPr="0000420E">
        <w:rPr>
          <w:rFonts w:ascii="Arial" w:hAnsi="Arial" w:cs="Arial"/>
          <w:sz w:val="24"/>
        </w:rPr>
        <w:t>1</w:t>
      </w:r>
      <w:r w:rsidRPr="0000420E">
        <w:rPr>
          <w:rFonts w:ascii="Arial" w:hAnsi="Arial" w:cs="Arial"/>
          <w:sz w:val="24"/>
        </w:rPr>
        <w:t>）矿业权人通过市场购买方式取得的矿业权，可以购买价格为基础，考虑矿业权人取得矿业权后再投入的有关有效的勘查工作成本，确定矿业权价值。</w:t>
      </w:r>
    </w:p>
    <w:p w:rsidR="00907D23" w:rsidRPr="0000420E" w:rsidRDefault="00907D23" w:rsidP="00B16934">
      <w:pPr>
        <w:spacing w:line="360" w:lineRule="auto"/>
        <w:ind w:firstLineChars="200" w:firstLine="480"/>
        <w:rPr>
          <w:rFonts w:ascii="Arial" w:hAnsi="Arial" w:cs="Arial"/>
          <w:sz w:val="24"/>
        </w:rPr>
      </w:pPr>
      <w:r w:rsidRPr="0000420E">
        <w:rPr>
          <w:rFonts w:ascii="Arial" w:hAnsi="Arial" w:cs="Arial"/>
          <w:sz w:val="24"/>
        </w:rPr>
        <w:t>（</w:t>
      </w:r>
      <w:r w:rsidR="002C3080" w:rsidRPr="0000420E">
        <w:rPr>
          <w:rFonts w:ascii="Arial" w:hAnsi="Arial" w:cs="Arial"/>
          <w:sz w:val="24"/>
        </w:rPr>
        <w:t>2</w:t>
      </w:r>
      <w:r w:rsidRPr="0000420E">
        <w:rPr>
          <w:rFonts w:ascii="Arial" w:hAnsi="Arial" w:cs="Arial"/>
          <w:sz w:val="24"/>
        </w:rPr>
        <w:t>）矿业权人通过缴纳矿业权价款方式（或类似支付方式）取得的矿业权，可以</w:t>
      </w:r>
      <w:r w:rsidR="002C3080" w:rsidRPr="0000420E">
        <w:rPr>
          <w:rFonts w:ascii="Arial" w:hAnsi="Arial" w:cs="Arial"/>
          <w:sz w:val="24"/>
        </w:rPr>
        <w:t>以</w:t>
      </w:r>
      <w:r w:rsidRPr="0000420E">
        <w:rPr>
          <w:rFonts w:ascii="Arial" w:hAnsi="Arial" w:cs="Arial"/>
          <w:sz w:val="24"/>
        </w:rPr>
        <w:t>缴纳</w:t>
      </w:r>
      <w:r w:rsidR="002C3080" w:rsidRPr="0000420E">
        <w:rPr>
          <w:rFonts w:ascii="Arial" w:hAnsi="Arial" w:cs="Arial"/>
          <w:sz w:val="24"/>
        </w:rPr>
        <w:t>的</w:t>
      </w:r>
      <w:r w:rsidRPr="0000420E">
        <w:rPr>
          <w:rFonts w:ascii="Arial" w:hAnsi="Arial" w:cs="Arial"/>
          <w:sz w:val="24"/>
        </w:rPr>
        <w:t>价款为基础，考虑矿业权人取得矿业权后再投入的有关有效的勘查工作成本，确定矿业权价值。</w:t>
      </w:r>
    </w:p>
    <w:p w:rsidR="00907D23" w:rsidRPr="0000420E" w:rsidRDefault="00907D23" w:rsidP="00B16934">
      <w:pPr>
        <w:spacing w:line="360" w:lineRule="auto"/>
        <w:ind w:firstLineChars="200" w:firstLine="480"/>
        <w:rPr>
          <w:rFonts w:ascii="Arial" w:hAnsi="Arial" w:cs="Arial"/>
          <w:sz w:val="24"/>
        </w:rPr>
      </w:pPr>
      <w:r w:rsidRPr="0000420E">
        <w:rPr>
          <w:rFonts w:ascii="Arial" w:hAnsi="Arial" w:cs="Arial"/>
          <w:sz w:val="24"/>
        </w:rPr>
        <w:t>结合不同的评估目的，在考虑投入或取得成本的基础上，在适当及切实可行的情况下，可以考虑：</w:t>
      </w:r>
      <w:r w:rsidRPr="0000420E">
        <w:rPr>
          <w:rFonts w:ascii="宋体" w:eastAsia="宋体" w:hAnsi="宋体" w:cs="宋体" w:hint="eastAsia"/>
          <w:sz w:val="24"/>
        </w:rPr>
        <w:t>①</w:t>
      </w:r>
      <w:r w:rsidRPr="0000420E">
        <w:rPr>
          <w:rFonts w:ascii="Arial" w:hAnsi="Arial" w:cs="Arial"/>
          <w:sz w:val="24"/>
        </w:rPr>
        <w:t>取得或投入成本的资金成本或机会成本。</w:t>
      </w:r>
      <w:r w:rsidRPr="0000420E">
        <w:rPr>
          <w:rFonts w:ascii="宋体" w:eastAsia="宋体" w:hAnsi="宋体" w:cs="宋体" w:hint="eastAsia"/>
          <w:sz w:val="24"/>
        </w:rPr>
        <w:t>②</w:t>
      </w:r>
      <w:r w:rsidRPr="0000420E">
        <w:rPr>
          <w:rFonts w:ascii="Arial" w:hAnsi="Arial" w:cs="Arial"/>
          <w:sz w:val="24"/>
        </w:rPr>
        <w:t>矿业权对应的矿产资源或潜在矿产资源前景，及其未来开发收益中归属矿业权人的收益现值。</w:t>
      </w:r>
    </w:p>
    <w:p w:rsidR="00907D23" w:rsidRPr="0000420E" w:rsidRDefault="002C3080" w:rsidP="00274E95">
      <w:pPr>
        <w:spacing w:line="360" w:lineRule="auto"/>
        <w:ind w:firstLineChars="200" w:firstLine="482"/>
        <w:rPr>
          <w:rFonts w:ascii="Arial" w:hAnsi="Arial" w:cs="Arial"/>
          <w:sz w:val="24"/>
        </w:rPr>
      </w:pPr>
      <w:r w:rsidRPr="00274E95">
        <w:rPr>
          <w:rFonts w:ascii="Arial" w:hAnsi="Arial" w:cs="Arial"/>
          <w:b/>
          <w:sz w:val="24"/>
        </w:rPr>
        <w:t xml:space="preserve">8.3 </w:t>
      </w:r>
      <w:r w:rsidR="00907D23" w:rsidRPr="0000420E">
        <w:rPr>
          <w:rFonts w:ascii="Arial" w:hAnsi="Arial" w:cs="Arial"/>
          <w:sz w:val="24"/>
        </w:rPr>
        <w:t>收益途径评估方法</w:t>
      </w:r>
      <w:r w:rsidRPr="0000420E">
        <w:rPr>
          <w:rFonts w:ascii="Arial" w:hAnsi="Arial" w:cs="Arial"/>
          <w:sz w:val="24"/>
        </w:rPr>
        <w:t>，除根据《矿业权评估方法规范》折现现金流量法、折现现金流量风险系数调整法、收入权益法的适用范围和前提条件，选择相应评估方法外，可以采取下列</w:t>
      </w:r>
      <w:r w:rsidR="00254C1B" w:rsidRPr="0000420E">
        <w:rPr>
          <w:rFonts w:ascii="Arial" w:hAnsi="Arial" w:cs="Arial"/>
          <w:sz w:val="24"/>
        </w:rPr>
        <w:t>补充</w:t>
      </w:r>
      <w:r w:rsidRPr="0000420E">
        <w:rPr>
          <w:rFonts w:ascii="Arial" w:hAnsi="Arial" w:cs="Arial"/>
          <w:sz w:val="24"/>
        </w:rPr>
        <w:t>评估方法：</w:t>
      </w:r>
    </w:p>
    <w:p w:rsidR="00907D23" w:rsidRPr="0000420E" w:rsidRDefault="00907D23" w:rsidP="00B16934">
      <w:pPr>
        <w:spacing w:line="360" w:lineRule="auto"/>
        <w:ind w:firstLineChars="200" w:firstLine="480"/>
        <w:rPr>
          <w:rFonts w:ascii="Arial" w:hAnsi="Arial" w:cs="Arial"/>
          <w:sz w:val="24"/>
        </w:rPr>
      </w:pPr>
      <w:r w:rsidRPr="0000420E">
        <w:rPr>
          <w:rFonts w:ascii="Arial" w:hAnsi="Arial" w:cs="Arial"/>
          <w:sz w:val="24"/>
        </w:rPr>
        <w:t>（</w:t>
      </w:r>
      <w:r w:rsidR="00254C1B" w:rsidRPr="0000420E">
        <w:rPr>
          <w:rFonts w:ascii="Arial" w:hAnsi="Arial" w:cs="Arial"/>
          <w:sz w:val="24"/>
        </w:rPr>
        <w:t>1</w:t>
      </w:r>
      <w:r w:rsidRPr="0000420E">
        <w:rPr>
          <w:rFonts w:ascii="Arial" w:hAnsi="Arial" w:cs="Arial"/>
          <w:sz w:val="24"/>
        </w:rPr>
        <w:t>）对于出售、合作等矿业权转让行为，在评估结论既定的前提下，可以利用风险分析方法（如敏感性分析）作为补充或验证，以满足矿业权转让评估的</w:t>
      </w:r>
      <w:r w:rsidRPr="0000420E">
        <w:rPr>
          <w:rFonts w:ascii="Arial" w:hAnsi="Arial" w:cs="Arial"/>
          <w:sz w:val="24"/>
        </w:rPr>
        <w:lastRenderedPageBreak/>
        <w:t>需要。</w:t>
      </w:r>
    </w:p>
    <w:p w:rsidR="00907D23" w:rsidRPr="0000420E" w:rsidRDefault="00907D23" w:rsidP="00B16934">
      <w:pPr>
        <w:spacing w:line="360" w:lineRule="auto"/>
        <w:ind w:firstLineChars="200" w:firstLine="480"/>
        <w:rPr>
          <w:rFonts w:ascii="Arial" w:hAnsi="Arial" w:cs="Arial"/>
          <w:sz w:val="24"/>
        </w:rPr>
      </w:pPr>
      <w:r w:rsidRPr="0000420E">
        <w:rPr>
          <w:rFonts w:ascii="Arial" w:hAnsi="Arial" w:cs="Arial"/>
          <w:sz w:val="24"/>
        </w:rPr>
        <w:t>（</w:t>
      </w:r>
      <w:r w:rsidR="00254C1B" w:rsidRPr="0000420E">
        <w:rPr>
          <w:rFonts w:ascii="Arial" w:hAnsi="Arial" w:cs="Arial"/>
          <w:sz w:val="24"/>
        </w:rPr>
        <w:t>2</w:t>
      </w:r>
      <w:r w:rsidRPr="0000420E">
        <w:rPr>
          <w:rFonts w:ascii="Arial" w:hAnsi="Arial" w:cs="Arial"/>
          <w:sz w:val="24"/>
        </w:rPr>
        <w:t>）企业股权转让涉及的矿业权评估，</w:t>
      </w:r>
      <w:r w:rsidR="00254C1B" w:rsidRPr="0000420E">
        <w:rPr>
          <w:rFonts w:ascii="Arial" w:hAnsi="Arial" w:cs="Arial"/>
          <w:sz w:val="24"/>
        </w:rPr>
        <w:t>对</w:t>
      </w:r>
      <w:r w:rsidRPr="0000420E">
        <w:rPr>
          <w:rFonts w:ascii="Arial" w:hAnsi="Arial" w:cs="Arial"/>
          <w:sz w:val="24"/>
        </w:rPr>
        <w:t>股东全部权益或部分权益对应的矿业权（法人财产）所包含的负债或者或有负债</w:t>
      </w:r>
      <w:r w:rsidR="00254C1B" w:rsidRPr="0000420E">
        <w:rPr>
          <w:rFonts w:ascii="Arial" w:hAnsi="Arial" w:cs="Arial"/>
          <w:sz w:val="24"/>
        </w:rPr>
        <w:t>，可以提供辅助建议。</w:t>
      </w:r>
    </w:p>
    <w:p w:rsidR="00254C1B" w:rsidRPr="0000420E" w:rsidRDefault="00254C1B" w:rsidP="00B16934">
      <w:pPr>
        <w:spacing w:line="360" w:lineRule="auto"/>
        <w:ind w:firstLineChars="200" w:firstLine="480"/>
        <w:rPr>
          <w:rFonts w:ascii="Arial" w:hAnsi="Arial" w:cs="Arial"/>
          <w:sz w:val="24"/>
          <w:highlight w:val="yellow"/>
        </w:rPr>
      </w:pPr>
      <w:r w:rsidRPr="0000420E">
        <w:rPr>
          <w:rFonts w:ascii="Arial" w:hAnsi="Arial" w:cs="Arial"/>
          <w:sz w:val="24"/>
          <w:highlight w:val="yellow"/>
        </w:rPr>
        <w:t xml:space="preserve">8.4 </w:t>
      </w:r>
      <w:r w:rsidR="00907D23" w:rsidRPr="0000420E">
        <w:rPr>
          <w:rFonts w:ascii="Arial" w:hAnsi="Arial" w:cs="Arial"/>
          <w:sz w:val="24"/>
          <w:highlight w:val="yellow"/>
        </w:rPr>
        <w:t>市场途径评估方法</w:t>
      </w:r>
      <w:r w:rsidRPr="0000420E">
        <w:rPr>
          <w:rFonts w:ascii="Arial" w:hAnsi="Arial" w:cs="Arial"/>
          <w:sz w:val="24"/>
          <w:highlight w:val="yellow"/>
        </w:rPr>
        <w:t>，，除根据《矿业权评估方法规范》</w:t>
      </w:r>
      <w:r w:rsidR="00FB4646" w:rsidRPr="0000420E">
        <w:rPr>
          <w:rFonts w:ascii="Arial" w:hAnsi="Arial" w:cs="Arial"/>
          <w:sz w:val="24"/>
          <w:highlight w:val="yellow"/>
        </w:rPr>
        <w:t>案例比较调整法、单位面积倍数法、资源价值比例法</w:t>
      </w:r>
      <w:r w:rsidRPr="0000420E">
        <w:rPr>
          <w:rFonts w:ascii="Arial" w:hAnsi="Arial" w:cs="Arial"/>
          <w:sz w:val="24"/>
          <w:highlight w:val="yellow"/>
        </w:rPr>
        <w:t>的适用范围和前提条件，选择相应评估方法外，可以采取下列补充评估方法：</w:t>
      </w:r>
    </w:p>
    <w:p w:rsidR="00254C1B" w:rsidRPr="0000420E" w:rsidRDefault="00FB4646" w:rsidP="00B16934">
      <w:pPr>
        <w:spacing w:line="360" w:lineRule="auto"/>
        <w:ind w:firstLineChars="200" w:firstLine="480"/>
        <w:rPr>
          <w:rFonts w:ascii="Arial" w:hAnsi="Arial" w:cs="Arial"/>
          <w:sz w:val="24"/>
          <w:highlight w:val="yellow"/>
        </w:rPr>
      </w:pPr>
      <w:r w:rsidRPr="0000420E">
        <w:rPr>
          <w:rFonts w:ascii="Arial" w:hAnsi="Arial" w:cs="Arial"/>
          <w:sz w:val="24"/>
          <w:highlight w:val="yellow"/>
        </w:rPr>
        <w:t>（</w:t>
      </w:r>
      <w:r w:rsidRPr="0000420E">
        <w:rPr>
          <w:rFonts w:ascii="Arial" w:hAnsi="Arial" w:cs="Arial"/>
          <w:sz w:val="24"/>
          <w:highlight w:val="yellow"/>
        </w:rPr>
        <w:t>1</w:t>
      </w:r>
      <w:r w:rsidRPr="0000420E">
        <w:rPr>
          <w:rFonts w:ascii="Arial" w:hAnsi="Arial" w:cs="Arial"/>
          <w:sz w:val="24"/>
          <w:highlight w:val="yellow"/>
        </w:rPr>
        <w:t>）案例比较调整法，可以根据评估目的的需要，矿种（类）的特殊性，确定与矿业权价值密切相关的其他可比因素。</w:t>
      </w:r>
    </w:p>
    <w:p w:rsidR="00FB4646" w:rsidRPr="0000420E" w:rsidRDefault="00FB4646" w:rsidP="00B16934">
      <w:pPr>
        <w:spacing w:line="360" w:lineRule="auto"/>
        <w:ind w:firstLineChars="200" w:firstLine="480"/>
        <w:rPr>
          <w:rFonts w:ascii="Arial" w:hAnsi="Arial" w:cs="Arial"/>
          <w:sz w:val="24"/>
        </w:rPr>
      </w:pPr>
      <w:r w:rsidRPr="0000420E">
        <w:rPr>
          <w:rFonts w:ascii="Arial" w:hAnsi="Arial" w:cs="Arial"/>
          <w:sz w:val="24"/>
          <w:highlight w:val="yellow"/>
        </w:rPr>
        <w:t>（</w:t>
      </w:r>
      <w:r w:rsidRPr="0000420E">
        <w:rPr>
          <w:rFonts w:ascii="Arial" w:hAnsi="Arial" w:cs="Arial"/>
          <w:sz w:val="24"/>
          <w:highlight w:val="yellow"/>
        </w:rPr>
        <w:t>2</w:t>
      </w:r>
      <w:r w:rsidRPr="0000420E">
        <w:rPr>
          <w:rFonts w:ascii="Arial" w:hAnsi="Arial" w:cs="Arial"/>
          <w:sz w:val="24"/>
          <w:highlight w:val="yellow"/>
        </w:rPr>
        <w:t>）资源价值比例法，可以评估目的的需要，矿种（类）的特殊型，确定与矿业权价值密切相关的各类单位价值比例。</w:t>
      </w:r>
    </w:p>
    <w:p w:rsidR="00907D23" w:rsidRPr="0000420E" w:rsidRDefault="005B7411" w:rsidP="00B16934">
      <w:pPr>
        <w:spacing w:line="360" w:lineRule="auto"/>
        <w:ind w:firstLineChars="200" w:firstLine="482"/>
        <w:rPr>
          <w:rFonts w:ascii="Arial" w:eastAsia="黑体" w:hAnsi="Arial" w:cs="Arial"/>
          <w:b/>
          <w:sz w:val="24"/>
        </w:rPr>
      </w:pPr>
      <w:r w:rsidRPr="0000420E">
        <w:rPr>
          <w:rFonts w:ascii="Arial" w:eastAsia="黑体" w:hAnsi="Arial" w:cs="Arial"/>
          <w:b/>
          <w:sz w:val="24"/>
        </w:rPr>
        <w:t>9.</w:t>
      </w:r>
      <w:r w:rsidR="00907D23" w:rsidRPr="0000420E">
        <w:rPr>
          <w:rFonts w:ascii="Arial" w:eastAsia="黑体" w:hAnsi="Arial" w:cs="Arial"/>
          <w:b/>
          <w:sz w:val="24"/>
        </w:rPr>
        <w:t>评估参数</w:t>
      </w:r>
    </w:p>
    <w:p w:rsidR="00907D23" w:rsidRPr="0000420E" w:rsidRDefault="00FB4646" w:rsidP="00274E95">
      <w:pPr>
        <w:spacing w:line="360" w:lineRule="auto"/>
        <w:ind w:firstLineChars="200" w:firstLine="482"/>
        <w:rPr>
          <w:rFonts w:ascii="Arial" w:hAnsi="Arial" w:cs="Arial"/>
          <w:sz w:val="24"/>
        </w:rPr>
      </w:pPr>
      <w:r w:rsidRPr="00274E95">
        <w:rPr>
          <w:rFonts w:ascii="Arial" w:hAnsi="Arial" w:cs="Arial"/>
          <w:b/>
          <w:sz w:val="24"/>
        </w:rPr>
        <w:t>9.1</w:t>
      </w:r>
      <w:r w:rsidR="00907D23" w:rsidRPr="0000420E">
        <w:rPr>
          <w:rFonts w:ascii="Arial" w:hAnsi="Arial" w:cs="Arial"/>
          <w:sz w:val="24"/>
        </w:rPr>
        <w:t>按照《矿业权评估参数确定指导意见》的相关规定以及其他指导意见，确定与评估目的相适应的、评估方法所需的评估参数。</w:t>
      </w:r>
    </w:p>
    <w:p w:rsidR="00907D23" w:rsidRPr="0000420E" w:rsidRDefault="00FB4646" w:rsidP="00274E95">
      <w:pPr>
        <w:spacing w:line="360" w:lineRule="auto"/>
        <w:ind w:firstLineChars="200" w:firstLine="482"/>
        <w:rPr>
          <w:rFonts w:ascii="Arial" w:hAnsi="Arial" w:cs="Arial"/>
          <w:sz w:val="24"/>
        </w:rPr>
      </w:pPr>
      <w:r w:rsidRPr="00274E95">
        <w:rPr>
          <w:rFonts w:ascii="Arial" w:hAnsi="Arial" w:cs="Arial"/>
          <w:b/>
          <w:sz w:val="24"/>
        </w:rPr>
        <w:t>9.2</w:t>
      </w:r>
      <w:r w:rsidRPr="0000420E">
        <w:rPr>
          <w:rFonts w:ascii="Arial" w:hAnsi="Arial" w:cs="Arial"/>
          <w:sz w:val="24"/>
        </w:rPr>
        <w:t xml:space="preserve"> </w:t>
      </w:r>
      <w:r w:rsidR="00907D23" w:rsidRPr="0000420E">
        <w:rPr>
          <w:rFonts w:ascii="Arial" w:hAnsi="Arial" w:cs="Arial"/>
          <w:sz w:val="24"/>
        </w:rPr>
        <w:t>成本途径评估参数</w:t>
      </w:r>
    </w:p>
    <w:p w:rsidR="00907D23" w:rsidRPr="0000420E" w:rsidRDefault="00907D23" w:rsidP="00B16934">
      <w:pPr>
        <w:spacing w:line="360" w:lineRule="auto"/>
        <w:ind w:firstLineChars="200" w:firstLine="480"/>
        <w:rPr>
          <w:rFonts w:ascii="Arial" w:hAnsi="Arial" w:cs="Arial"/>
          <w:sz w:val="24"/>
        </w:rPr>
      </w:pPr>
      <w:r w:rsidRPr="0000420E">
        <w:rPr>
          <w:rFonts w:ascii="Arial" w:hAnsi="Arial" w:cs="Arial"/>
          <w:sz w:val="24"/>
        </w:rPr>
        <w:t>（</w:t>
      </w:r>
      <w:r w:rsidRPr="0000420E">
        <w:rPr>
          <w:rFonts w:ascii="Arial" w:hAnsi="Arial" w:cs="Arial"/>
          <w:sz w:val="24"/>
        </w:rPr>
        <w:t>1</w:t>
      </w:r>
      <w:r w:rsidRPr="0000420E">
        <w:rPr>
          <w:rFonts w:ascii="Arial" w:hAnsi="Arial" w:cs="Arial"/>
          <w:sz w:val="24"/>
        </w:rPr>
        <w:t>）已投入的有关有效的地形测绘、地质测量、遥感地质、物化探、钻探、山地工程等野外工程的单位价格，通常应以企业实际的地质勘查合同中约定的价格（费用）为基础分析确定。对合同中未约定的价格（费用），可类比市场上同一地区同类勘查技术方法手段价格（费用）或参考国家（行业）预算标准分析确定。</w:t>
      </w:r>
    </w:p>
    <w:p w:rsidR="00907D23" w:rsidRPr="0000420E" w:rsidRDefault="00907D23" w:rsidP="00B16934">
      <w:pPr>
        <w:spacing w:line="360" w:lineRule="auto"/>
        <w:ind w:firstLineChars="200" w:firstLine="480"/>
        <w:rPr>
          <w:rFonts w:ascii="Arial" w:hAnsi="Arial" w:cs="Arial"/>
          <w:sz w:val="24"/>
        </w:rPr>
      </w:pPr>
      <w:r w:rsidRPr="0000420E">
        <w:rPr>
          <w:rFonts w:ascii="Arial" w:hAnsi="Arial" w:cs="Arial"/>
          <w:sz w:val="24"/>
        </w:rPr>
        <w:t>国土资源调查预算标准，是国土资源调查项目预算编制、审查及管理的依据，与发生的实际成本费用不是同一概念。采用的国土资源调查预算标准（费用）与市场价格水平存在较大差异时，应考虑调整确定。</w:t>
      </w:r>
    </w:p>
    <w:p w:rsidR="00907D23" w:rsidRPr="0000420E" w:rsidRDefault="00907D23" w:rsidP="00B16934">
      <w:pPr>
        <w:spacing w:line="360" w:lineRule="auto"/>
        <w:ind w:firstLineChars="200" w:firstLine="480"/>
        <w:rPr>
          <w:rFonts w:ascii="Arial" w:hAnsi="Arial" w:cs="Arial"/>
          <w:sz w:val="24"/>
        </w:rPr>
      </w:pPr>
      <w:r w:rsidRPr="0000420E">
        <w:rPr>
          <w:rFonts w:ascii="Arial" w:hAnsi="Arial" w:cs="Arial"/>
          <w:sz w:val="24"/>
        </w:rPr>
        <w:t>国土资源调查预算标准不含生产设备折旧费、职工福利费、利税等费用项目，矿业权转让评估，应结合不同的经济行为参考相关行业预算标准考虑该类费用。</w:t>
      </w:r>
    </w:p>
    <w:p w:rsidR="00907D23" w:rsidRPr="0000420E" w:rsidRDefault="00907D23" w:rsidP="00B16934">
      <w:pPr>
        <w:spacing w:line="360" w:lineRule="auto"/>
        <w:ind w:firstLineChars="200" w:firstLine="480"/>
        <w:rPr>
          <w:rFonts w:ascii="Arial" w:hAnsi="Arial" w:cs="Arial"/>
          <w:sz w:val="24"/>
        </w:rPr>
      </w:pPr>
      <w:r w:rsidRPr="0000420E">
        <w:rPr>
          <w:rFonts w:ascii="Arial" w:hAnsi="Arial" w:cs="Arial"/>
          <w:sz w:val="24"/>
        </w:rPr>
        <w:t>（</w:t>
      </w:r>
      <w:r w:rsidRPr="0000420E">
        <w:rPr>
          <w:rFonts w:ascii="Arial" w:hAnsi="Arial" w:cs="Arial"/>
          <w:sz w:val="24"/>
        </w:rPr>
        <w:t>2</w:t>
      </w:r>
      <w:r w:rsidRPr="0000420E">
        <w:rPr>
          <w:rFonts w:ascii="Arial" w:hAnsi="Arial" w:cs="Arial"/>
          <w:sz w:val="24"/>
        </w:rPr>
        <w:t>）已投入的有关有效的岩矿分析、化探分析、土壤分析、水质分析、光谱半定量分析、非金属矿物性测试、煤质分析、岩矿鉴定与试验、选冶试验等工作，地质编录、采样、岩矿心保管、设计论证编写、综合研究及编写报告、报告印刷等其他相关工作的单位价格（费用），通常应以企业实际的、合同中约定的各单项或组合工作价格（费用）为基础分析确定。对合同中未约定的或约定不明</w:t>
      </w:r>
      <w:r w:rsidRPr="0000420E">
        <w:rPr>
          <w:rFonts w:ascii="Arial" w:hAnsi="Arial" w:cs="Arial"/>
          <w:sz w:val="24"/>
        </w:rPr>
        <w:lastRenderedPageBreak/>
        <w:t>确的价格（费用），可类比市场上同类工作价格（费用）或参考国家（行业）预算标准分析确定。缺乏上述工作量或者对于预查、普查等综合性地质工作阶段的评估，可以按野外工程费用的一定比例估算。</w:t>
      </w:r>
    </w:p>
    <w:p w:rsidR="00907D23" w:rsidRPr="0000420E" w:rsidRDefault="00907D23" w:rsidP="00B16934">
      <w:pPr>
        <w:spacing w:line="360" w:lineRule="auto"/>
        <w:ind w:firstLineChars="200" w:firstLine="480"/>
        <w:rPr>
          <w:rFonts w:ascii="Arial" w:hAnsi="Arial" w:cs="Arial"/>
          <w:sz w:val="24"/>
        </w:rPr>
      </w:pPr>
      <w:r w:rsidRPr="0000420E">
        <w:rPr>
          <w:rFonts w:ascii="Arial" w:hAnsi="Arial" w:cs="Arial"/>
          <w:sz w:val="24"/>
        </w:rPr>
        <w:t>（</w:t>
      </w:r>
      <w:r w:rsidRPr="0000420E">
        <w:rPr>
          <w:rFonts w:ascii="Arial" w:hAnsi="Arial" w:cs="Arial"/>
          <w:sz w:val="24"/>
        </w:rPr>
        <w:t>3</w:t>
      </w:r>
      <w:r w:rsidRPr="0000420E">
        <w:rPr>
          <w:rFonts w:ascii="Arial" w:hAnsi="Arial" w:cs="Arial"/>
          <w:sz w:val="24"/>
        </w:rPr>
        <w:t>）工地建筑及其维修，按地形地质测量、物化探、钻探、山地工程等野外工程费用之和的一定比例确定，比例可参考国土资源调查预算标准分析确定。</w:t>
      </w:r>
    </w:p>
    <w:p w:rsidR="00907D23" w:rsidRPr="0000420E" w:rsidRDefault="00FB4646" w:rsidP="00B16934">
      <w:pPr>
        <w:spacing w:line="360" w:lineRule="auto"/>
        <w:ind w:firstLineChars="200" w:firstLine="482"/>
        <w:rPr>
          <w:rFonts w:ascii="Arial" w:hAnsi="Arial" w:cs="Arial"/>
          <w:sz w:val="24"/>
        </w:rPr>
      </w:pPr>
      <w:r w:rsidRPr="0000420E">
        <w:rPr>
          <w:rFonts w:ascii="Arial" w:hAnsi="Arial" w:cs="Arial"/>
          <w:b/>
          <w:sz w:val="24"/>
        </w:rPr>
        <w:t>9.3</w:t>
      </w:r>
      <w:r w:rsidRPr="0000420E">
        <w:rPr>
          <w:rFonts w:ascii="Arial" w:hAnsi="Arial" w:cs="Arial"/>
          <w:sz w:val="24"/>
        </w:rPr>
        <w:t xml:space="preserve"> </w:t>
      </w:r>
      <w:r w:rsidR="00907D23" w:rsidRPr="0000420E">
        <w:rPr>
          <w:rFonts w:ascii="Arial" w:hAnsi="Arial" w:cs="Arial"/>
          <w:sz w:val="24"/>
        </w:rPr>
        <w:t>收益途径评估参数</w:t>
      </w:r>
    </w:p>
    <w:p w:rsidR="00907D23" w:rsidRPr="0000420E" w:rsidRDefault="00FB4646" w:rsidP="00B16934">
      <w:pPr>
        <w:spacing w:line="360" w:lineRule="auto"/>
        <w:ind w:firstLineChars="200" w:firstLine="480"/>
        <w:rPr>
          <w:rFonts w:ascii="Arial" w:hAnsi="Arial" w:cs="Arial"/>
          <w:sz w:val="24"/>
        </w:rPr>
      </w:pPr>
      <w:r w:rsidRPr="0000420E">
        <w:rPr>
          <w:rFonts w:ascii="Arial" w:hAnsi="Arial" w:cs="Arial"/>
          <w:sz w:val="24"/>
        </w:rPr>
        <w:t xml:space="preserve">9.3.1 </w:t>
      </w:r>
      <w:r w:rsidR="00907D23" w:rsidRPr="0000420E">
        <w:rPr>
          <w:rFonts w:ascii="Arial" w:hAnsi="Arial" w:cs="Arial"/>
          <w:sz w:val="24"/>
        </w:rPr>
        <w:t>资源储量</w:t>
      </w:r>
      <w:r w:rsidRPr="0000420E">
        <w:rPr>
          <w:rFonts w:ascii="Arial" w:hAnsi="Arial" w:cs="Arial"/>
          <w:sz w:val="24"/>
        </w:rPr>
        <w:t>。</w:t>
      </w:r>
      <w:r w:rsidR="00907D23" w:rsidRPr="0000420E">
        <w:rPr>
          <w:rFonts w:ascii="Arial" w:hAnsi="Arial" w:cs="Arial"/>
          <w:sz w:val="24"/>
        </w:rPr>
        <w:t>按照《矿业权评估利用资源储量指导意见》相关规范，以地质勘查文件、矿产资源储量报告为依据确定</w:t>
      </w:r>
      <w:r w:rsidR="00AB24BD" w:rsidRPr="0000420E">
        <w:rPr>
          <w:rFonts w:ascii="Arial" w:hAnsi="Arial" w:cs="Arial"/>
          <w:sz w:val="24"/>
        </w:rPr>
        <w:t>评估用可采</w:t>
      </w:r>
      <w:r w:rsidR="00907D23" w:rsidRPr="0000420E">
        <w:rPr>
          <w:rFonts w:ascii="Arial" w:hAnsi="Arial" w:cs="Arial"/>
          <w:sz w:val="24"/>
        </w:rPr>
        <w:t>储量。矿业权转让评估涉及的地质勘查文件或矿产资源储量报告等，根据相关主管部门规定应进行评审和评审备案的，应当根据评审、评审备案的文件确定矿产资源储量。</w:t>
      </w:r>
    </w:p>
    <w:p w:rsidR="00AB24BD" w:rsidRPr="0000420E" w:rsidRDefault="00907D23" w:rsidP="00B16934">
      <w:pPr>
        <w:spacing w:line="360" w:lineRule="auto"/>
        <w:ind w:firstLineChars="200" w:firstLine="480"/>
        <w:rPr>
          <w:rFonts w:ascii="Arial" w:hAnsi="Arial" w:cs="Arial"/>
          <w:sz w:val="24"/>
        </w:rPr>
      </w:pPr>
      <w:r w:rsidRPr="0000420E">
        <w:rPr>
          <w:rFonts w:ascii="Arial" w:hAnsi="Arial" w:cs="Arial"/>
          <w:sz w:val="24"/>
        </w:rPr>
        <w:t>保有资源储量</w:t>
      </w:r>
      <w:r w:rsidR="00AB24BD" w:rsidRPr="0000420E">
        <w:rPr>
          <w:rFonts w:ascii="Arial" w:hAnsi="Arial" w:cs="Arial"/>
          <w:sz w:val="24"/>
        </w:rPr>
        <w:t>，应充分考虑本应用指南评估对象与范围资源储量要素。</w:t>
      </w:r>
    </w:p>
    <w:p w:rsidR="00907D23" w:rsidRPr="0000420E" w:rsidRDefault="00907D23" w:rsidP="00B16934">
      <w:pPr>
        <w:spacing w:line="360" w:lineRule="auto"/>
        <w:ind w:firstLineChars="200" w:firstLine="480"/>
        <w:rPr>
          <w:rFonts w:ascii="Arial" w:hAnsi="Arial" w:cs="Arial"/>
          <w:sz w:val="24"/>
        </w:rPr>
      </w:pPr>
      <w:r w:rsidRPr="0000420E">
        <w:rPr>
          <w:rFonts w:ascii="Arial" w:hAnsi="Arial" w:cs="Arial"/>
          <w:sz w:val="24"/>
        </w:rPr>
        <w:t>评估利用资源储量、评估利用可采储量等按照《矿业权评估利用矿产资源储量指导意见》和《矿业权评估利用矿山设计文件指导意见》的相关要求确定。</w:t>
      </w:r>
    </w:p>
    <w:p w:rsidR="00907D23" w:rsidRPr="0000420E" w:rsidRDefault="00FB4646" w:rsidP="00B16934">
      <w:pPr>
        <w:spacing w:line="360" w:lineRule="auto"/>
        <w:ind w:firstLineChars="200" w:firstLine="480"/>
        <w:rPr>
          <w:rFonts w:ascii="Arial" w:hAnsi="Arial" w:cs="Arial"/>
          <w:sz w:val="24"/>
          <w:highlight w:val="yellow"/>
        </w:rPr>
      </w:pPr>
      <w:r w:rsidRPr="0000420E">
        <w:rPr>
          <w:rFonts w:ascii="Arial" w:hAnsi="Arial" w:cs="Arial"/>
          <w:sz w:val="24"/>
          <w:highlight w:val="yellow"/>
        </w:rPr>
        <w:t>9.3.2</w:t>
      </w:r>
      <w:r w:rsidR="00907D23" w:rsidRPr="0000420E">
        <w:rPr>
          <w:rFonts w:ascii="Arial" w:hAnsi="Arial" w:cs="Arial"/>
          <w:sz w:val="24"/>
          <w:highlight w:val="yellow"/>
        </w:rPr>
        <w:t>生产能力和服务年限</w:t>
      </w:r>
      <w:r w:rsidRPr="0000420E">
        <w:rPr>
          <w:rFonts w:ascii="Arial" w:hAnsi="Arial" w:cs="Arial"/>
          <w:sz w:val="24"/>
          <w:highlight w:val="yellow"/>
        </w:rPr>
        <w:t>。</w:t>
      </w:r>
      <w:r w:rsidR="00907D23" w:rsidRPr="0000420E">
        <w:rPr>
          <w:rFonts w:ascii="Arial" w:hAnsi="Arial" w:cs="Arial"/>
          <w:sz w:val="24"/>
          <w:highlight w:val="yellow"/>
        </w:rPr>
        <w:t>按照《矿业权评估参数确定指导意见》相关要求确定。</w:t>
      </w:r>
    </w:p>
    <w:p w:rsidR="008C5CB9" w:rsidRPr="0000420E" w:rsidRDefault="008C5CB9" w:rsidP="00B16934">
      <w:pPr>
        <w:spacing w:line="360" w:lineRule="auto"/>
        <w:ind w:firstLineChars="200" w:firstLine="480"/>
        <w:rPr>
          <w:rFonts w:ascii="Arial" w:hAnsi="Arial" w:cs="Arial"/>
          <w:sz w:val="24"/>
        </w:rPr>
      </w:pPr>
      <w:r w:rsidRPr="0000420E">
        <w:rPr>
          <w:rFonts w:ascii="Arial" w:hAnsi="Arial" w:cs="Arial"/>
          <w:sz w:val="24"/>
        </w:rPr>
        <w:t>（</w:t>
      </w:r>
      <w:r w:rsidRPr="0000420E">
        <w:rPr>
          <w:rFonts w:ascii="Arial" w:hAnsi="Arial" w:cs="Arial"/>
          <w:sz w:val="24"/>
        </w:rPr>
        <w:t>1</w:t>
      </w:r>
      <w:r w:rsidRPr="0000420E">
        <w:rPr>
          <w:rFonts w:ascii="Arial" w:hAnsi="Arial" w:cs="Arial"/>
          <w:sz w:val="24"/>
        </w:rPr>
        <w:t>）对出售、合作、非货币性资产交换、债务重组等涉及的矿业权转让评估，以及企业股权转让涉及的矿业权评估，矿山生产规模不受国家有关政策限制时：</w:t>
      </w:r>
    </w:p>
    <w:p w:rsidR="008C5CB9" w:rsidRPr="0000420E" w:rsidRDefault="008C5CB9" w:rsidP="00B16934">
      <w:pPr>
        <w:spacing w:line="360" w:lineRule="auto"/>
        <w:ind w:firstLineChars="200" w:firstLine="480"/>
        <w:rPr>
          <w:rFonts w:ascii="Arial" w:hAnsi="Arial" w:cs="Arial"/>
          <w:sz w:val="24"/>
        </w:rPr>
      </w:pPr>
      <w:r w:rsidRPr="0000420E">
        <w:rPr>
          <w:rFonts w:ascii="Arial" w:hAnsi="Arial" w:cs="Arial"/>
          <w:sz w:val="24"/>
        </w:rPr>
        <w:t>生产矿山（包括改扩建项目）采矿权评估，可以矿山实际生产能力为基础确定评估用生产能力，也可按照《矿业权评估参数确定指导意见》规范的估算方法估算生产能力。拟建、在建矿山采矿权及探矿权评估，可根据矿山设计文件设定的生产能力确定。</w:t>
      </w:r>
    </w:p>
    <w:p w:rsidR="008C5CB9" w:rsidRPr="0000420E" w:rsidRDefault="008C5CB9" w:rsidP="00B16934">
      <w:pPr>
        <w:spacing w:line="360" w:lineRule="auto"/>
        <w:ind w:firstLineChars="200" w:firstLine="480"/>
        <w:rPr>
          <w:rFonts w:ascii="Arial" w:hAnsi="Arial" w:cs="Arial"/>
          <w:sz w:val="24"/>
        </w:rPr>
      </w:pPr>
      <w:r w:rsidRPr="0000420E">
        <w:rPr>
          <w:rFonts w:ascii="Arial" w:hAnsi="Arial" w:cs="Arial"/>
          <w:sz w:val="24"/>
        </w:rPr>
        <w:t>（</w:t>
      </w:r>
      <w:r w:rsidRPr="0000420E">
        <w:rPr>
          <w:rFonts w:ascii="Arial" w:hAnsi="Arial" w:cs="Arial"/>
          <w:sz w:val="24"/>
        </w:rPr>
        <w:t>2</w:t>
      </w:r>
      <w:r w:rsidRPr="0000420E">
        <w:rPr>
          <w:rFonts w:ascii="Arial" w:hAnsi="Arial" w:cs="Arial"/>
          <w:sz w:val="24"/>
        </w:rPr>
        <w:t>）对作价出资、企业改制设立公司等经济行为涉及的矿业权转让评估，矿山生产规模不受国家有关安全生产和宏观调控等政策限制时：</w:t>
      </w:r>
    </w:p>
    <w:p w:rsidR="008C5CB9" w:rsidRPr="0000420E" w:rsidRDefault="008C5CB9" w:rsidP="00B16934">
      <w:pPr>
        <w:spacing w:line="360" w:lineRule="auto"/>
        <w:ind w:firstLineChars="200" w:firstLine="480"/>
        <w:rPr>
          <w:rFonts w:ascii="Arial" w:hAnsi="Arial" w:cs="Arial"/>
          <w:sz w:val="24"/>
        </w:rPr>
      </w:pPr>
      <w:r w:rsidRPr="0000420E">
        <w:rPr>
          <w:rFonts w:ascii="Arial" w:hAnsi="Arial" w:cs="Arial"/>
          <w:sz w:val="24"/>
        </w:rPr>
        <w:t>生产矿山（包括改扩建项目）采矿权评估，根据采矿权许可证载明的、矿产资源开发利用方案明确的、相关管理部门的核准文件等确定生产能力。也可谨慎以矿山实际生产能力或者按照《矿业权评估参数指导意见》规范的估算方法估算的生产能力，</w:t>
      </w:r>
      <w:r w:rsidRPr="00A71CA2">
        <w:rPr>
          <w:rFonts w:ascii="Arial" w:hAnsi="Arial" w:cs="Arial"/>
          <w:sz w:val="24"/>
          <w:highlight w:val="yellow"/>
        </w:rPr>
        <w:t>但确定的生产能力与服务年限得出的评估利用的资源储量，不应超出已采取缴纳价款等方式（或类似方式）有偿取得矿业权所对应的（或者批准可</w:t>
      </w:r>
      <w:r w:rsidRPr="00A71CA2">
        <w:rPr>
          <w:rFonts w:ascii="Arial" w:hAnsi="Arial" w:cs="Arial"/>
          <w:sz w:val="24"/>
          <w:highlight w:val="yellow"/>
        </w:rPr>
        <w:lastRenderedPageBreak/>
        <w:t>动用的）资源储量。</w:t>
      </w:r>
    </w:p>
    <w:p w:rsidR="008C5CB9" w:rsidRPr="0000420E" w:rsidRDefault="008C5CB9" w:rsidP="00B16934">
      <w:pPr>
        <w:spacing w:line="360" w:lineRule="auto"/>
        <w:ind w:firstLineChars="200" w:firstLine="480"/>
        <w:rPr>
          <w:rFonts w:ascii="Arial" w:hAnsi="Arial" w:cs="Arial"/>
          <w:sz w:val="24"/>
        </w:rPr>
      </w:pPr>
      <w:r w:rsidRPr="0000420E">
        <w:rPr>
          <w:rFonts w:ascii="Arial" w:hAnsi="Arial" w:cs="Arial"/>
          <w:sz w:val="24"/>
        </w:rPr>
        <w:t>（</w:t>
      </w:r>
      <w:r w:rsidRPr="0000420E">
        <w:rPr>
          <w:rFonts w:ascii="Arial" w:hAnsi="Arial" w:cs="Arial"/>
          <w:sz w:val="24"/>
        </w:rPr>
        <w:t>3</w:t>
      </w:r>
      <w:r w:rsidRPr="0000420E">
        <w:rPr>
          <w:rFonts w:ascii="Arial" w:hAnsi="Arial" w:cs="Arial"/>
          <w:sz w:val="24"/>
        </w:rPr>
        <w:t>）生产矿山生产规模的变化已得到相关部门批准，不涉及缴纳价款或者生产规模变化不涉及超出批准可动用的矿产资源储量的，可以按照相关部门批准文件确定生产能力；涉及缴纳矿业权价款或者生产规模变化超出批准可动用的资源储量，需要有偿处置的，应当根据现行矿业权转让的有关规定，进行矿业权价款评估并处置，以有偿处置后矿业权所对应的或者经批准可动用的矿产资源储量，以及相关部门批准文件确定生产能力。</w:t>
      </w:r>
    </w:p>
    <w:p w:rsidR="008C5CB9" w:rsidRPr="0000420E" w:rsidRDefault="008C5CB9" w:rsidP="00B16934">
      <w:pPr>
        <w:spacing w:line="360" w:lineRule="auto"/>
        <w:ind w:firstLineChars="200" w:firstLine="480"/>
        <w:rPr>
          <w:rFonts w:ascii="Arial" w:hAnsi="Arial" w:cs="Arial"/>
          <w:sz w:val="24"/>
        </w:rPr>
      </w:pPr>
      <w:r w:rsidRPr="0000420E">
        <w:rPr>
          <w:rFonts w:ascii="Arial" w:hAnsi="Arial" w:cs="Arial"/>
          <w:sz w:val="24"/>
        </w:rPr>
        <w:t>（</w:t>
      </w:r>
      <w:r w:rsidRPr="0000420E">
        <w:rPr>
          <w:rFonts w:ascii="Arial" w:hAnsi="Arial" w:cs="Arial"/>
          <w:sz w:val="24"/>
        </w:rPr>
        <w:t>4</w:t>
      </w:r>
      <w:r w:rsidRPr="0000420E">
        <w:rPr>
          <w:rFonts w:ascii="Arial" w:hAnsi="Arial" w:cs="Arial"/>
          <w:sz w:val="24"/>
        </w:rPr>
        <w:t>）对于国家进行开采总量宏观调控的矿种或者国家保护性开采的特定矿种，确定生产能力不应超过相关管理部门下达的生产指标折算的生产能力。</w:t>
      </w:r>
    </w:p>
    <w:p w:rsidR="008C5CB9" w:rsidRPr="0000420E" w:rsidRDefault="008C5CB9" w:rsidP="00B16934">
      <w:pPr>
        <w:spacing w:line="360" w:lineRule="auto"/>
        <w:ind w:firstLineChars="200" w:firstLine="480"/>
        <w:rPr>
          <w:rFonts w:ascii="Arial" w:hAnsi="Arial" w:cs="Arial"/>
          <w:sz w:val="24"/>
        </w:rPr>
      </w:pPr>
      <w:r w:rsidRPr="0000420E">
        <w:rPr>
          <w:rFonts w:ascii="Arial" w:hAnsi="Arial" w:cs="Arial"/>
          <w:sz w:val="24"/>
        </w:rPr>
        <w:t>（</w:t>
      </w:r>
      <w:r w:rsidRPr="0000420E">
        <w:rPr>
          <w:rFonts w:ascii="Arial" w:hAnsi="Arial" w:cs="Arial"/>
          <w:sz w:val="24"/>
        </w:rPr>
        <w:t>5</w:t>
      </w:r>
      <w:r w:rsidRPr="0000420E">
        <w:rPr>
          <w:rFonts w:ascii="Arial" w:hAnsi="Arial" w:cs="Arial"/>
          <w:sz w:val="24"/>
        </w:rPr>
        <w:t>）对作价出资、企业改制设立公司等经济行为涉及的矿业权转让评估，评估确定的评估利用可采储量应充分考虑已确定的服务年限较短时是否满足出资设立公司的要求，并在评估报告中提醒委托方和相关当事方注意对经济行为的影响。</w:t>
      </w:r>
    </w:p>
    <w:p w:rsidR="00907D23" w:rsidRPr="0000420E" w:rsidRDefault="00FB4646" w:rsidP="00B16934">
      <w:pPr>
        <w:spacing w:line="360" w:lineRule="auto"/>
        <w:ind w:firstLineChars="200" w:firstLine="480"/>
        <w:rPr>
          <w:rFonts w:ascii="Arial" w:hAnsi="Arial" w:cs="Arial"/>
          <w:sz w:val="24"/>
        </w:rPr>
      </w:pPr>
      <w:r w:rsidRPr="0000420E">
        <w:rPr>
          <w:rFonts w:ascii="Arial" w:hAnsi="Arial" w:cs="Arial"/>
          <w:sz w:val="24"/>
        </w:rPr>
        <w:t xml:space="preserve">9.3.3 </w:t>
      </w:r>
      <w:r w:rsidR="00907D23" w:rsidRPr="0000420E">
        <w:rPr>
          <w:rFonts w:ascii="Arial" w:hAnsi="Arial" w:cs="Arial"/>
          <w:sz w:val="24"/>
        </w:rPr>
        <w:t>产品方案</w:t>
      </w:r>
      <w:r w:rsidRPr="0000420E">
        <w:rPr>
          <w:rFonts w:ascii="Arial" w:hAnsi="Arial" w:cs="Arial"/>
          <w:sz w:val="24"/>
        </w:rPr>
        <w:t>。</w:t>
      </w:r>
      <w:r w:rsidR="00907D23" w:rsidRPr="0000420E">
        <w:rPr>
          <w:rFonts w:ascii="Arial" w:hAnsi="Arial" w:cs="Arial"/>
          <w:sz w:val="24"/>
        </w:rPr>
        <w:t>按照《矿业权评估参数确定指导意见》的相关要求确定。</w:t>
      </w:r>
    </w:p>
    <w:p w:rsidR="008C5CB9" w:rsidRPr="0000420E" w:rsidRDefault="008C5CB9" w:rsidP="00B16934">
      <w:pPr>
        <w:spacing w:line="360" w:lineRule="auto"/>
        <w:ind w:firstLineChars="200" w:firstLine="480"/>
        <w:rPr>
          <w:rFonts w:ascii="Arial" w:hAnsi="Arial" w:cs="Arial"/>
          <w:sz w:val="24"/>
        </w:rPr>
      </w:pPr>
      <w:r w:rsidRPr="0000420E">
        <w:rPr>
          <w:rFonts w:ascii="Arial" w:hAnsi="Arial" w:cs="Arial"/>
          <w:sz w:val="24"/>
        </w:rPr>
        <w:t>（</w:t>
      </w:r>
      <w:r w:rsidRPr="0000420E">
        <w:rPr>
          <w:rFonts w:ascii="Arial" w:hAnsi="Arial" w:cs="Arial"/>
          <w:sz w:val="24"/>
        </w:rPr>
        <w:t>1</w:t>
      </w:r>
      <w:r w:rsidRPr="0000420E">
        <w:rPr>
          <w:rFonts w:ascii="Arial" w:hAnsi="Arial" w:cs="Arial"/>
          <w:sz w:val="24"/>
        </w:rPr>
        <w:t>）对出售、合作、非货币性资产交换、债务重组以及企业股权转让涉及的生产矿山和改扩建矿山进行采矿权评估，如技术可行、经济合理、政策允许，且矿山设计或实际情况是非采富矿和高品级矿产、价值低矿种或共生矿，可以按矿山设计或矿山实际确定产品方案。</w:t>
      </w:r>
    </w:p>
    <w:p w:rsidR="008C5CB9" w:rsidRPr="0000420E" w:rsidRDefault="008C5CB9" w:rsidP="00B16934">
      <w:pPr>
        <w:spacing w:line="360" w:lineRule="auto"/>
        <w:ind w:firstLineChars="200" w:firstLine="480"/>
        <w:rPr>
          <w:rFonts w:ascii="Arial" w:hAnsi="Arial" w:cs="Arial"/>
          <w:sz w:val="24"/>
        </w:rPr>
      </w:pPr>
      <w:r w:rsidRPr="0000420E">
        <w:rPr>
          <w:rFonts w:ascii="Arial" w:hAnsi="Arial" w:cs="Arial"/>
          <w:sz w:val="24"/>
        </w:rPr>
        <w:t>如确信或有确切证据表明转让完成后，生产规模调整使选（冶）或加工处理矿石量与采矿规模不一致，可以调整产品方案（如采矿规模大于选矿处理矿石量时可确定精矿和原矿方案）。在适当和可行的前提下（如转让完成后，新的产权主体对产品类别和品种构成、产品质量、销售方式以及主要流向进行调整，并编制有各种形式的可行性研究报告），考虑转让完成前后产品销售方式和主要流向的变化，确定产品方案。</w:t>
      </w:r>
    </w:p>
    <w:p w:rsidR="008C5CB9" w:rsidRPr="0000420E" w:rsidRDefault="008C5CB9" w:rsidP="00B16934">
      <w:pPr>
        <w:spacing w:line="360" w:lineRule="auto"/>
        <w:ind w:firstLineChars="200" w:firstLine="480"/>
        <w:rPr>
          <w:rFonts w:ascii="Arial" w:hAnsi="Arial" w:cs="Arial"/>
          <w:sz w:val="24"/>
        </w:rPr>
      </w:pPr>
      <w:r w:rsidRPr="0000420E">
        <w:rPr>
          <w:rFonts w:ascii="Arial" w:hAnsi="Arial" w:cs="Arial"/>
          <w:sz w:val="24"/>
        </w:rPr>
        <w:t>（</w:t>
      </w:r>
      <w:r w:rsidRPr="0000420E">
        <w:rPr>
          <w:rFonts w:ascii="Arial" w:hAnsi="Arial" w:cs="Arial"/>
          <w:sz w:val="24"/>
        </w:rPr>
        <w:t>2</w:t>
      </w:r>
      <w:r w:rsidRPr="0000420E">
        <w:rPr>
          <w:rFonts w:ascii="Arial" w:hAnsi="Arial" w:cs="Arial"/>
          <w:sz w:val="24"/>
        </w:rPr>
        <w:t>）对作价出资、企业改制设立公司等经济行为涉及的生产矿山和改扩建矿山进行采矿权评估时，如仅涉及资本或股权确定，不涉及企业法人经营规模和生产方式变化的（或继续保持原有经营规模和方式），以矿山实际产品方案或经审批或评审改扩建设计文件为基础确定产品方案。</w:t>
      </w:r>
    </w:p>
    <w:p w:rsidR="008C5CB9" w:rsidRPr="0000420E" w:rsidRDefault="008C5CB9" w:rsidP="00B16934">
      <w:pPr>
        <w:spacing w:line="360" w:lineRule="auto"/>
        <w:ind w:firstLineChars="200" w:firstLine="480"/>
        <w:rPr>
          <w:rFonts w:ascii="Arial" w:hAnsi="Arial" w:cs="Arial"/>
          <w:sz w:val="24"/>
        </w:rPr>
      </w:pPr>
      <w:r w:rsidRPr="0000420E">
        <w:rPr>
          <w:rFonts w:ascii="Arial" w:hAnsi="Arial" w:cs="Arial"/>
          <w:sz w:val="24"/>
        </w:rPr>
        <w:t>（</w:t>
      </w:r>
      <w:r w:rsidRPr="0000420E">
        <w:rPr>
          <w:rFonts w:ascii="Arial" w:hAnsi="Arial" w:cs="Arial"/>
          <w:sz w:val="24"/>
        </w:rPr>
        <w:t>3</w:t>
      </w:r>
      <w:r w:rsidRPr="0000420E">
        <w:rPr>
          <w:rFonts w:ascii="Arial" w:hAnsi="Arial" w:cs="Arial"/>
          <w:sz w:val="24"/>
        </w:rPr>
        <w:t>）以矿山实际为基础确定产品方案，应考虑企业对矿石有用组分实际利</w:t>
      </w:r>
      <w:r w:rsidRPr="0000420E">
        <w:rPr>
          <w:rFonts w:ascii="Arial" w:hAnsi="Arial" w:cs="Arial"/>
          <w:sz w:val="24"/>
        </w:rPr>
        <w:lastRenderedPageBreak/>
        <w:t>用情况、矿石质量条件及开采计划合理确定产品方案，并关注企业产品方案与产品价格相关性。</w:t>
      </w:r>
    </w:p>
    <w:p w:rsidR="008C5CB9" w:rsidRPr="0000420E" w:rsidRDefault="008C5CB9" w:rsidP="00B16934">
      <w:pPr>
        <w:spacing w:line="360" w:lineRule="auto"/>
        <w:ind w:firstLineChars="200" w:firstLine="480"/>
        <w:rPr>
          <w:rFonts w:ascii="Arial" w:hAnsi="Arial" w:cs="Arial"/>
          <w:sz w:val="24"/>
        </w:rPr>
      </w:pPr>
      <w:r w:rsidRPr="0000420E">
        <w:rPr>
          <w:rFonts w:ascii="Arial" w:hAnsi="Arial" w:cs="Arial"/>
          <w:sz w:val="24"/>
        </w:rPr>
        <w:t>（</w:t>
      </w:r>
      <w:r w:rsidRPr="0000420E">
        <w:rPr>
          <w:rFonts w:ascii="Arial" w:hAnsi="Arial" w:cs="Arial"/>
          <w:sz w:val="24"/>
        </w:rPr>
        <w:t>4</w:t>
      </w:r>
      <w:r w:rsidRPr="0000420E">
        <w:rPr>
          <w:rFonts w:ascii="Arial" w:hAnsi="Arial" w:cs="Arial"/>
          <w:sz w:val="24"/>
        </w:rPr>
        <w:t>）对在建和拟建矿山的采矿权及探矿权评估，应根据矿山设计文件推荐的产品方案确定。评估确定的产品方案考虑利用矿山设计文件中未利用的共生和伴生矿产时，应在评估报告中说明理由。</w:t>
      </w:r>
    </w:p>
    <w:p w:rsidR="00907D23" w:rsidRPr="0000420E" w:rsidRDefault="00FB4646" w:rsidP="00B16934">
      <w:pPr>
        <w:spacing w:line="360" w:lineRule="auto"/>
        <w:ind w:firstLineChars="200" w:firstLine="480"/>
        <w:rPr>
          <w:rFonts w:ascii="Arial" w:hAnsi="Arial" w:cs="Arial"/>
          <w:sz w:val="24"/>
        </w:rPr>
      </w:pPr>
      <w:r w:rsidRPr="0000420E">
        <w:rPr>
          <w:rFonts w:ascii="Arial" w:hAnsi="Arial" w:cs="Arial"/>
          <w:sz w:val="24"/>
        </w:rPr>
        <w:t xml:space="preserve">9.3.4 </w:t>
      </w:r>
      <w:r w:rsidR="00907D23" w:rsidRPr="0000420E">
        <w:rPr>
          <w:rFonts w:ascii="Arial" w:hAnsi="Arial" w:cs="Arial"/>
          <w:sz w:val="24"/>
        </w:rPr>
        <w:t>固定资产、无形资产及其他投资</w:t>
      </w:r>
      <w:r w:rsidRPr="0000420E">
        <w:rPr>
          <w:rFonts w:ascii="Arial" w:hAnsi="Arial" w:cs="Arial"/>
          <w:sz w:val="24"/>
        </w:rPr>
        <w:t>。</w:t>
      </w:r>
      <w:r w:rsidR="00907D23" w:rsidRPr="0000420E">
        <w:rPr>
          <w:rFonts w:ascii="Arial" w:hAnsi="Arial" w:cs="Arial"/>
          <w:sz w:val="24"/>
        </w:rPr>
        <w:t>按照《矿业权评估参数确定指导意见》、《矿业权评估利用矿山设计文件指导意见》和《矿业权评估利用企业财务会计报告指导意见》的相关要求确定。</w:t>
      </w:r>
    </w:p>
    <w:p w:rsidR="008C5CB9" w:rsidRPr="0000420E" w:rsidRDefault="008C5CB9" w:rsidP="00B16934">
      <w:pPr>
        <w:spacing w:line="360" w:lineRule="auto"/>
        <w:ind w:firstLineChars="200" w:firstLine="480"/>
        <w:rPr>
          <w:rFonts w:ascii="Arial" w:hAnsi="Arial" w:cs="Arial"/>
          <w:sz w:val="24"/>
        </w:rPr>
      </w:pPr>
      <w:r w:rsidRPr="0000420E">
        <w:rPr>
          <w:rFonts w:ascii="Arial" w:hAnsi="Arial" w:cs="Arial"/>
          <w:sz w:val="24"/>
        </w:rPr>
        <w:t>（</w:t>
      </w:r>
      <w:r w:rsidRPr="0000420E">
        <w:rPr>
          <w:rFonts w:ascii="Arial" w:hAnsi="Arial" w:cs="Arial"/>
          <w:sz w:val="24"/>
        </w:rPr>
        <w:t>1</w:t>
      </w:r>
      <w:r w:rsidRPr="0000420E">
        <w:rPr>
          <w:rFonts w:ascii="Arial" w:hAnsi="Arial" w:cs="Arial"/>
          <w:sz w:val="24"/>
        </w:rPr>
        <w:t>）涉及企业股权转让，同时进行资产评估、土地使用权评估的矿业权评估，评估基准日一致时，可以利用其评估结果作为相应的矿业权评估用固定资产、土地使用权及无形资产和其他长期资产投资额。但应根据《矿业权评估利用企业财务报告指导意见》，在确定矿业权评估用投资口径的基础上利用资产评估和土地使用权评估结果。</w:t>
      </w:r>
    </w:p>
    <w:p w:rsidR="008C5CB9" w:rsidRPr="0000420E" w:rsidRDefault="008C5CB9" w:rsidP="00B16934">
      <w:pPr>
        <w:spacing w:line="360" w:lineRule="auto"/>
        <w:ind w:firstLineChars="200" w:firstLine="480"/>
        <w:rPr>
          <w:rFonts w:ascii="Arial" w:hAnsi="Arial" w:cs="Arial"/>
          <w:sz w:val="24"/>
        </w:rPr>
      </w:pPr>
      <w:r w:rsidRPr="0000420E">
        <w:rPr>
          <w:rFonts w:ascii="Arial" w:hAnsi="Arial" w:cs="Arial"/>
          <w:sz w:val="24"/>
        </w:rPr>
        <w:t>（</w:t>
      </w:r>
      <w:r w:rsidRPr="0000420E">
        <w:rPr>
          <w:rFonts w:ascii="Arial" w:hAnsi="Arial" w:cs="Arial"/>
          <w:sz w:val="24"/>
        </w:rPr>
        <w:t>2</w:t>
      </w:r>
      <w:r w:rsidRPr="0000420E">
        <w:rPr>
          <w:rFonts w:ascii="Arial" w:hAnsi="Arial" w:cs="Arial"/>
          <w:sz w:val="24"/>
        </w:rPr>
        <w:t>）企业财务报表无形资产科目中核算的矿业权是评估资产类型之一，不应当作为矿业权评估用无形资产投资。</w:t>
      </w:r>
    </w:p>
    <w:p w:rsidR="008C5CB9" w:rsidRPr="0000420E" w:rsidRDefault="008C5CB9" w:rsidP="00B16934">
      <w:pPr>
        <w:spacing w:line="360" w:lineRule="auto"/>
        <w:ind w:firstLineChars="200" w:firstLine="480"/>
        <w:rPr>
          <w:rFonts w:ascii="Arial" w:hAnsi="Arial" w:cs="Arial"/>
          <w:sz w:val="24"/>
        </w:rPr>
      </w:pPr>
      <w:r w:rsidRPr="0000420E">
        <w:rPr>
          <w:rFonts w:ascii="Arial" w:hAnsi="Arial" w:cs="Arial"/>
          <w:sz w:val="24"/>
        </w:rPr>
        <w:t>（</w:t>
      </w:r>
      <w:r w:rsidRPr="0000420E">
        <w:rPr>
          <w:rFonts w:ascii="Arial" w:hAnsi="Arial" w:cs="Arial"/>
          <w:sz w:val="24"/>
        </w:rPr>
        <w:t>3</w:t>
      </w:r>
      <w:r w:rsidRPr="0000420E">
        <w:rPr>
          <w:rFonts w:ascii="Arial" w:hAnsi="Arial" w:cs="Arial"/>
          <w:sz w:val="24"/>
        </w:rPr>
        <w:t>）评估目的不同，特别是抵押、破产等行为的资产评估和土地估价结果，不应直接作为涉及企业股权转让矿业权评估用投资额。</w:t>
      </w:r>
    </w:p>
    <w:p w:rsidR="00907D23" w:rsidRPr="0000420E" w:rsidRDefault="00FB4646" w:rsidP="00B16934">
      <w:pPr>
        <w:spacing w:line="360" w:lineRule="auto"/>
        <w:ind w:firstLineChars="200" w:firstLine="480"/>
        <w:rPr>
          <w:rFonts w:ascii="Arial" w:hAnsi="Arial" w:cs="Arial"/>
          <w:sz w:val="24"/>
        </w:rPr>
      </w:pPr>
      <w:r w:rsidRPr="0000420E">
        <w:rPr>
          <w:rFonts w:ascii="Arial" w:hAnsi="Arial" w:cs="Arial"/>
          <w:sz w:val="24"/>
        </w:rPr>
        <w:t xml:space="preserve">9.3.4 </w:t>
      </w:r>
      <w:r w:rsidR="00907D23" w:rsidRPr="0000420E">
        <w:rPr>
          <w:rFonts w:ascii="Arial" w:hAnsi="Arial" w:cs="Arial"/>
          <w:sz w:val="24"/>
        </w:rPr>
        <w:t>采、选（冶）或加工技术指标</w:t>
      </w:r>
      <w:r w:rsidRPr="0000420E">
        <w:rPr>
          <w:rFonts w:ascii="Arial" w:hAnsi="Arial" w:cs="Arial"/>
          <w:sz w:val="24"/>
        </w:rPr>
        <w:t>。</w:t>
      </w:r>
      <w:r w:rsidR="00907D23" w:rsidRPr="0000420E">
        <w:rPr>
          <w:rFonts w:ascii="Arial" w:hAnsi="Arial" w:cs="Arial"/>
          <w:sz w:val="24"/>
        </w:rPr>
        <w:t>按照《矿业权评估参数确定指导意见》的相关要求确定。</w:t>
      </w:r>
    </w:p>
    <w:p w:rsidR="00907D23" w:rsidRPr="0000420E" w:rsidRDefault="00907D23" w:rsidP="00B16934">
      <w:pPr>
        <w:spacing w:line="360" w:lineRule="auto"/>
        <w:ind w:firstLineChars="200" w:firstLine="480"/>
        <w:rPr>
          <w:rFonts w:ascii="Arial" w:hAnsi="Arial" w:cs="Arial"/>
          <w:sz w:val="24"/>
        </w:rPr>
      </w:pPr>
      <w:r w:rsidRPr="0000420E">
        <w:rPr>
          <w:rFonts w:ascii="Arial" w:hAnsi="Arial" w:cs="Arial"/>
          <w:sz w:val="24"/>
        </w:rPr>
        <w:t>以矿山企业实际生产技术指标为基础确定采、选（冶）或加工技术指标，应充分关注企业历史所开采的资源禀赋（矿体赋存条件、矿石质量等）条件与评估用资源禀赋条件的差异。若相差较大时，不宜直接利用，应按照《矿业权评估利用矿山设计文件指导意见》的相关规范合理确定。</w:t>
      </w:r>
    </w:p>
    <w:p w:rsidR="00907D23" w:rsidRPr="0000420E" w:rsidRDefault="00907D23" w:rsidP="00B16934">
      <w:pPr>
        <w:spacing w:line="360" w:lineRule="auto"/>
        <w:ind w:firstLineChars="200" w:firstLine="480"/>
        <w:rPr>
          <w:rFonts w:ascii="Arial" w:hAnsi="Arial" w:cs="Arial"/>
          <w:sz w:val="24"/>
        </w:rPr>
      </w:pPr>
      <w:r w:rsidRPr="0000420E">
        <w:rPr>
          <w:rFonts w:ascii="Arial" w:hAnsi="Arial" w:cs="Arial"/>
          <w:sz w:val="24"/>
        </w:rPr>
        <w:t>对拟建、在建、改扩建矿山的采矿权评估以及探矿权评估，按照《矿业权评估利用矿山设计文件指导意见》的相关规范合理确定有关指标。</w:t>
      </w:r>
    </w:p>
    <w:p w:rsidR="00907D23" w:rsidRPr="0000420E" w:rsidRDefault="00FB4646" w:rsidP="00B16934">
      <w:pPr>
        <w:spacing w:line="360" w:lineRule="auto"/>
        <w:ind w:firstLineChars="200" w:firstLine="480"/>
        <w:rPr>
          <w:rFonts w:ascii="Arial" w:hAnsi="Arial" w:cs="Arial"/>
          <w:sz w:val="24"/>
        </w:rPr>
      </w:pPr>
      <w:r w:rsidRPr="0000420E">
        <w:rPr>
          <w:rFonts w:ascii="Arial" w:hAnsi="Arial" w:cs="Arial"/>
          <w:sz w:val="24"/>
        </w:rPr>
        <w:t>9.3.5</w:t>
      </w:r>
      <w:r w:rsidR="00907D23" w:rsidRPr="0000420E">
        <w:rPr>
          <w:rFonts w:ascii="Arial" w:hAnsi="Arial" w:cs="Arial"/>
          <w:sz w:val="24"/>
        </w:rPr>
        <w:t>成本费用</w:t>
      </w:r>
      <w:r w:rsidRPr="0000420E">
        <w:rPr>
          <w:rFonts w:ascii="Arial" w:hAnsi="Arial" w:cs="Arial"/>
          <w:sz w:val="24"/>
        </w:rPr>
        <w:t>.</w:t>
      </w:r>
      <w:r w:rsidR="00907D23" w:rsidRPr="0000420E">
        <w:rPr>
          <w:rFonts w:ascii="Arial" w:hAnsi="Arial" w:cs="Arial"/>
          <w:sz w:val="24"/>
        </w:rPr>
        <w:t>按照《矿业权评估参数确定指导意见》、</w:t>
      </w:r>
      <w:r w:rsidR="00907D23" w:rsidRPr="0000420E">
        <w:rPr>
          <w:rFonts w:ascii="Arial" w:hAnsi="Arial" w:cs="Arial"/>
          <w:sz w:val="24"/>
        </w:rPr>
        <w:t xml:space="preserve"> </w:t>
      </w:r>
      <w:r w:rsidR="00907D23" w:rsidRPr="0000420E">
        <w:rPr>
          <w:rFonts w:ascii="Arial" w:hAnsi="Arial" w:cs="Arial"/>
          <w:sz w:val="24"/>
        </w:rPr>
        <w:t>《矿业权评估利用企业财务会计报告指导意见》或《矿业权评估利用矿山设计文件指导意见》的相关要求确定。</w:t>
      </w:r>
    </w:p>
    <w:p w:rsidR="008C5CB9" w:rsidRPr="0000420E" w:rsidRDefault="008C5CB9" w:rsidP="00B16934">
      <w:pPr>
        <w:spacing w:line="360" w:lineRule="auto"/>
        <w:ind w:firstLineChars="200" w:firstLine="480"/>
        <w:rPr>
          <w:rFonts w:ascii="Arial" w:hAnsi="Arial" w:cs="Arial"/>
          <w:sz w:val="24"/>
        </w:rPr>
      </w:pPr>
      <w:r w:rsidRPr="0000420E">
        <w:rPr>
          <w:rFonts w:ascii="Arial" w:hAnsi="Arial" w:cs="Arial"/>
          <w:sz w:val="24"/>
        </w:rPr>
        <w:t>（</w:t>
      </w:r>
      <w:r w:rsidRPr="0000420E">
        <w:rPr>
          <w:rFonts w:ascii="Arial" w:hAnsi="Arial" w:cs="Arial"/>
          <w:sz w:val="24"/>
        </w:rPr>
        <w:t>1</w:t>
      </w:r>
      <w:r w:rsidRPr="0000420E">
        <w:rPr>
          <w:rFonts w:ascii="Arial" w:hAnsi="Arial" w:cs="Arial"/>
          <w:sz w:val="24"/>
        </w:rPr>
        <w:t>）以矿山企业实际为基础确定评估用成本费用，应考虑与矿山实际生产</w:t>
      </w:r>
      <w:r w:rsidRPr="0000420E">
        <w:rPr>
          <w:rFonts w:ascii="Arial" w:hAnsi="Arial" w:cs="Arial"/>
          <w:sz w:val="24"/>
        </w:rPr>
        <w:lastRenderedPageBreak/>
        <w:t>能力相关性和匹配性。</w:t>
      </w:r>
    </w:p>
    <w:p w:rsidR="008C5CB9" w:rsidRPr="0000420E" w:rsidRDefault="008C5CB9" w:rsidP="00B16934">
      <w:pPr>
        <w:spacing w:line="360" w:lineRule="auto"/>
        <w:ind w:firstLineChars="200" w:firstLine="480"/>
        <w:rPr>
          <w:rFonts w:ascii="Arial" w:hAnsi="Arial" w:cs="Arial"/>
          <w:sz w:val="24"/>
        </w:rPr>
      </w:pPr>
      <w:r w:rsidRPr="0000420E">
        <w:rPr>
          <w:rFonts w:ascii="Arial" w:hAnsi="Arial" w:cs="Arial"/>
          <w:sz w:val="24"/>
        </w:rPr>
        <w:t>（</w:t>
      </w:r>
      <w:r w:rsidRPr="0000420E">
        <w:rPr>
          <w:rFonts w:ascii="Arial" w:hAnsi="Arial" w:cs="Arial"/>
          <w:sz w:val="24"/>
        </w:rPr>
        <w:t>2</w:t>
      </w:r>
      <w:r w:rsidRPr="0000420E">
        <w:rPr>
          <w:rFonts w:ascii="Arial" w:hAnsi="Arial" w:cs="Arial"/>
          <w:sz w:val="24"/>
        </w:rPr>
        <w:t>）以矿山企业实际为基础确定评估用成本费用，应分析矿山企业历史成本费用核算资料，在了解企业会计政策的基础上，对成本费用构成项目及其核算标准进行判断，按《</w:t>
      </w:r>
      <w:bookmarkStart w:id="154" w:name="_Toc215829762"/>
      <w:r w:rsidRPr="0000420E">
        <w:rPr>
          <w:rFonts w:ascii="Arial" w:hAnsi="Arial" w:cs="Arial"/>
          <w:sz w:val="24"/>
        </w:rPr>
        <w:t>矿业权评估利用企业财务报告指导意见</w:t>
      </w:r>
      <w:bookmarkEnd w:id="154"/>
      <w:r w:rsidRPr="0000420E">
        <w:rPr>
          <w:rFonts w:ascii="Arial" w:hAnsi="Arial" w:cs="Arial"/>
          <w:sz w:val="24"/>
        </w:rPr>
        <w:t>》的相关规范，分析确定评估用成本费用参数。</w:t>
      </w:r>
    </w:p>
    <w:p w:rsidR="008C5CB9" w:rsidRPr="0000420E" w:rsidRDefault="008C5CB9" w:rsidP="00B16934">
      <w:pPr>
        <w:spacing w:line="360" w:lineRule="auto"/>
        <w:ind w:firstLineChars="200" w:firstLine="480"/>
        <w:rPr>
          <w:rFonts w:ascii="Arial" w:hAnsi="Arial" w:cs="Arial"/>
          <w:sz w:val="24"/>
        </w:rPr>
      </w:pPr>
      <w:r w:rsidRPr="0000420E">
        <w:rPr>
          <w:rFonts w:ascii="Arial" w:hAnsi="Arial" w:cs="Arial"/>
          <w:sz w:val="24"/>
        </w:rPr>
        <w:t>（</w:t>
      </w:r>
      <w:r w:rsidRPr="0000420E">
        <w:rPr>
          <w:rFonts w:ascii="Arial" w:hAnsi="Arial" w:cs="Arial"/>
          <w:sz w:val="24"/>
        </w:rPr>
        <w:t>3</w:t>
      </w:r>
      <w:r w:rsidRPr="0000420E">
        <w:rPr>
          <w:rFonts w:ascii="Arial" w:hAnsi="Arial" w:cs="Arial"/>
          <w:sz w:val="24"/>
        </w:rPr>
        <w:t>）对于拟建、在建、改扩建矿山的采矿权评估以及探矿权评估，按照《矿业权评估利用矿山设计文件指导意见》的相关规范合理确定有关参数。</w:t>
      </w:r>
    </w:p>
    <w:p w:rsidR="00907D23" w:rsidRPr="0000420E" w:rsidRDefault="00FB4646" w:rsidP="00B16934">
      <w:pPr>
        <w:spacing w:line="360" w:lineRule="auto"/>
        <w:ind w:firstLineChars="200" w:firstLine="480"/>
        <w:rPr>
          <w:rFonts w:ascii="Arial" w:hAnsi="Arial" w:cs="Arial"/>
          <w:sz w:val="24"/>
        </w:rPr>
      </w:pPr>
      <w:r w:rsidRPr="0000420E">
        <w:rPr>
          <w:rFonts w:ascii="Arial" w:hAnsi="Arial" w:cs="Arial"/>
          <w:sz w:val="24"/>
        </w:rPr>
        <w:t xml:space="preserve">9.3.6 </w:t>
      </w:r>
      <w:r w:rsidR="00907D23" w:rsidRPr="0000420E">
        <w:rPr>
          <w:rFonts w:ascii="Arial" w:hAnsi="Arial" w:cs="Arial"/>
          <w:sz w:val="24"/>
        </w:rPr>
        <w:t>相关税费</w:t>
      </w:r>
      <w:r w:rsidRPr="0000420E">
        <w:rPr>
          <w:rFonts w:ascii="Arial" w:hAnsi="Arial" w:cs="Arial"/>
          <w:sz w:val="24"/>
        </w:rPr>
        <w:t>。</w:t>
      </w:r>
      <w:r w:rsidR="00907D23" w:rsidRPr="0000420E">
        <w:rPr>
          <w:rFonts w:ascii="Arial" w:hAnsi="Arial" w:cs="Arial"/>
          <w:sz w:val="24"/>
        </w:rPr>
        <w:t>按照《矿业权评估参数确定指导意见》和《矿业权评估利用企业财务会计报告指导意见》的相关要求确定。</w:t>
      </w:r>
    </w:p>
    <w:p w:rsidR="00907D23" w:rsidRPr="0000420E" w:rsidRDefault="00E94BCF" w:rsidP="00B16934">
      <w:pPr>
        <w:spacing w:line="360" w:lineRule="auto"/>
        <w:ind w:firstLineChars="200" w:firstLine="480"/>
        <w:rPr>
          <w:rFonts w:ascii="Arial" w:hAnsi="Arial" w:cs="Arial"/>
          <w:sz w:val="24"/>
        </w:rPr>
      </w:pPr>
      <w:r w:rsidRPr="0000420E">
        <w:rPr>
          <w:rFonts w:ascii="Arial" w:hAnsi="Arial" w:cs="Arial"/>
          <w:sz w:val="24"/>
        </w:rPr>
        <w:t>（</w:t>
      </w:r>
      <w:r w:rsidRPr="0000420E">
        <w:rPr>
          <w:rFonts w:ascii="Arial" w:hAnsi="Arial" w:cs="Arial"/>
          <w:sz w:val="24"/>
        </w:rPr>
        <w:t>1</w:t>
      </w:r>
      <w:r w:rsidRPr="0000420E">
        <w:rPr>
          <w:rFonts w:ascii="Arial" w:hAnsi="Arial" w:cs="Arial"/>
          <w:sz w:val="24"/>
        </w:rPr>
        <w:t>）</w:t>
      </w:r>
      <w:r w:rsidR="00907D23" w:rsidRPr="0000420E">
        <w:rPr>
          <w:rFonts w:ascii="Arial" w:hAnsi="Arial" w:cs="Arial"/>
          <w:sz w:val="24"/>
        </w:rPr>
        <w:t>针对矿产资源开发经济活动本身的相关税收政策，通常不考虑矿业权转让前后的税收优惠或税负差异。</w:t>
      </w:r>
    </w:p>
    <w:p w:rsidR="00907D23" w:rsidRPr="0000420E" w:rsidRDefault="00E94BCF" w:rsidP="00B16934">
      <w:pPr>
        <w:spacing w:line="360" w:lineRule="auto"/>
        <w:ind w:firstLineChars="200" w:firstLine="480"/>
        <w:rPr>
          <w:rFonts w:ascii="Arial" w:hAnsi="Arial" w:cs="Arial"/>
          <w:sz w:val="24"/>
        </w:rPr>
      </w:pPr>
      <w:r w:rsidRPr="0000420E">
        <w:rPr>
          <w:rFonts w:ascii="Arial" w:hAnsi="Arial" w:cs="Arial"/>
          <w:sz w:val="24"/>
        </w:rPr>
        <w:t>（</w:t>
      </w:r>
      <w:r w:rsidRPr="0000420E">
        <w:rPr>
          <w:rFonts w:ascii="Arial" w:hAnsi="Arial" w:cs="Arial"/>
          <w:sz w:val="24"/>
        </w:rPr>
        <w:t>2</w:t>
      </w:r>
      <w:r w:rsidRPr="0000420E">
        <w:rPr>
          <w:rFonts w:ascii="Arial" w:hAnsi="Arial" w:cs="Arial"/>
          <w:sz w:val="24"/>
        </w:rPr>
        <w:t>）</w:t>
      </w:r>
      <w:r w:rsidR="00907D23" w:rsidRPr="0000420E">
        <w:rPr>
          <w:rFonts w:ascii="Arial" w:hAnsi="Arial" w:cs="Arial"/>
          <w:sz w:val="24"/>
        </w:rPr>
        <w:t>涉及不同地区间的矿业权转让，针对不同纳税主体（转让双方）的税费差异，通常情况下应当按照转让方作为纳税主体的税费政策确定评估用税费参数。</w:t>
      </w:r>
      <w:r w:rsidR="00D310D4" w:rsidRPr="0000420E">
        <w:rPr>
          <w:rFonts w:ascii="Arial" w:hAnsi="Arial" w:cs="Arial"/>
          <w:sz w:val="24"/>
        </w:rPr>
        <w:t>涉及投资价值评估，可以按照受让方作为纳税主体的税费政策确定评估用税费参数。</w:t>
      </w:r>
    </w:p>
    <w:p w:rsidR="00E94BCF" w:rsidRPr="0000420E" w:rsidRDefault="00E94BCF" w:rsidP="00B16934">
      <w:pPr>
        <w:spacing w:line="360" w:lineRule="auto"/>
        <w:ind w:firstLineChars="200" w:firstLine="480"/>
        <w:rPr>
          <w:rFonts w:ascii="Arial" w:hAnsi="Arial" w:cs="Arial"/>
          <w:sz w:val="24"/>
        </w:rPr>
      </w:pPr>
      <w:r w:rsidRPr="0000420E">
        <w:rPr>
          <w:rFonts w:ascii="Arial" w:hAnsi="Arial" w:cs="Arial"/>
          <w:sz w:val="24"/>
        </w:rPr>
        <w:t>（</w:t>
      </w:r>
      <w:r w:rsidRPr="0000420E">
        <w:rPr>
          <w:rFonts w:ascii="Arial" w:hAnsi="Arial" w:cs="Arial"/>
          <w:sz w:val="24"/>
        </w:rPr>
        <w:t>3</w:t>
      </w:r>
      <w:r w:rsidRPr="0000420E">
        <w:rPr>
          <w:rFonts w:ascii="Arial" w:hAnsi="Arial" w:cs="Arial"/>
          <w:sz w:val="24"/>
        </w:rPr>
        <w:t>）矿业权价值咨询性质的评估项目，根据委托咨询的目的，以及矿业权评估报告的使用性质（仅为委托方了解其假设继续享受优惠和减免，或转让后享受优惠和减免时的矿业权价值），可以将优惠和减免作为假设前提，确定矿业权评估税费参数。</w:t>
      </w:r>
    </w:p>
    <w:p w:rsidR="00907D23" w:rsidRPr="0000420E" w:rsidRDefault="00D310D4" w:rsidP="00B16934">
      <w:pPr>
        <w:spacing w:line="360" w:lineRule="auto"/>
        <w:ind w:firstLineChars="200" w:firstLine="480"/>
        <w:rPr>
          <w:rFonts w:ascii="Arial" w:hAnsi="Arial" w:cs="Arial"/>
          <w:sz w:val="24"/>
        </w:rPr>
      </w:pPr>
      <w:r w:rsidRPr="0000420E">
        <w:rPr>
          <w:rFonts w:ascii="Arial" w:hAnsi="Arial" w:cs="Arial"/>
          <w:sz w:val="24"/>
        </w:rPr>
        <w:t>9.3.7</w:t>
      </w:r>
      <w:r w:rsidR="00907D23" w:rsidRPr="0000420E">
        <w:rPr>
          <w:rFonts w:ascii="Arial" w:hAnsi="Arial" w:cs="Arial"/>
          <w:sz w:val="24"/>
        </w:rPr>
        <w:t>折现率</w:t>
      </w:r>
      <w:r w:rsidRPr="0000420E">
        <w:rPr>
          <w:rFonts w:ascii="Arial" w:hAnsi="Arial" w:cs="Arial"/>
          <w:sz w:val="24"/>
        </w:rPr>
        <w:t>.</w:t>
      </w:r>
      <w:r w:rsidR="00907D23" w:rsidRPr="0000420E">
        <w:rPr>
          <w:rFonts w:ascii="Arial" w:hAnsi="Arial" w:cs="Arial"/>
          <w:sz w:val="24"/>
        </w:rPr>
        <w:t>按照《矿业权评估参数确定指导意见》的相关要求确定。</w:t>
      </w:r>
    </w:p>
    <w:p w:rsidR="00907D23" w:rsidRPr="0000420E" w:rsidRDefault="00E94BCF" w:rsidP="00B16934">
      <w:pPr>
        <w:spacing w:line="360" w:lineRule="auto"/>
        <w:ind w:firstLineChars="200" w:firstLine="480"/>
        <w:rPr>
          <w:rFonts w:ascii="Arial" w:hAnsi="Arial" w:cs="Arial"/>
          <w:sz w:val="24"/>
        </w:rPr>
      </w:pPr>
      <w:r w:rsidRPr="0000420E">
        <w:rPr>
          <w:rFonts w:ascii="Arial" w:hAnsi="Arial" w:cs="Arial"/>
          <w:sz w:val="24"/>
        </w:rPr>
        <w:t>（</w:t>
      </w:r>
      <w:r w:rsidRPr="0000420E">
        <w:rPr>
          <w:rFonts w:ascii="Arial" w:hAnsi="Arial" w:cs="Arial"/>
          <w:sz w:val="24"/>
        </w:rPr>
        <w:t>1</w:t>
      </w:r>
      <w:r w:rsidRPr="0000420E">
        <w:rPr>
          <w:rFonts w:ascii="Arial" w:hAnsi="Arial" w:cs="Arial"/>
          <w:sz w:val="24"/>
        </w:rPr>
        <w:t>）</w:t>
      </w:r>
      <w:r w:rsidR="00907D23" w:rsidRPr="0000420E">
        <w:rPr>
          <w:rFonts w:ascii="Arial" w:hAnsi="Arial" w:cs="Arial"/>
          <w:sz w:val="24"/>
        </w:rPr>
        <w:t>折现率的确定应与其他评估参数如固定资产及其他长期资产投资、产品价格、成本费用等作为一个整体，综合判断其合理性。</w:t>
      </w:r>
    </w:p>
    <w:p w:rsidR="00907D23" w:rsidRPr="0000420E" w:rsidRDefault="00E94BCF" w:rsidP="00B16934">
      <w:pPr>
        <w:spacing w:line="360" w:lineRule="auto"/>
        <w:ind w:firstLineChars="200" w:firstLine="480"/>
        <w:rPr>
          <w:rFonts w:ascii="Arial" w:hAnsi="Arial" w:cs="Arial"/>
          <w:sz w:val="24"/>
        </w:rPr>
      </w:pPr>
      <w:r w:rsidRPr="0000420E">
        <w:rPr>
          <w:rFonts w:ascii="Arial" w:hAnsi="Arial" w:cs="Arial"/>
          <w:sz w:val="24"/>
        </w:rPr>
        <w:t>（</w:t>
      </w:r>
      <w:r w:rsidRPr="0000420E">
        <w:rPr>
          <w:rFonts w:ascii="Arial" w:hAnsi="Arial" w:cs="Arial"/>
          <w:sz w:val="24"/>
        </w:rPr>
        <w:t>2</w:t>
      </w:r>
      <w:r w:rsidRPr="0000420E">
        <w:rPr>
          <w:rFonts w:ascii="Arial" w:hAnsi="Arial" w:cs="Arial"/>
          <w:sz w:val="24"/>
        </w:rPr>
        <w:t>）</w:t>
      </w:r>
      <w:r w:rsidR="00907D23" w:rsidRPr="0000420E">
        <w:rPr>
          <w:rFonts w:ascii="Arial" w:hAnsi="Arial" w:cs="Arial"/>
          <w:sz w:val="24"/>
        </w:rPr>
        <w:t>在利率、汇率、税率和货币购买力等均不稳定的情况下，应当在充分分析其对行业风险影响的基础上，参考同行业其他统计数据、经验数据确定风险报酬率。</w:t>
      </w:r>
    </w:p>
    <w:p w:rsidR="00E94BCF" w:rsidRPr="0000420E" w:rsidRDefault="00E94BCF" w:rsidP="00B16934">
      <w:pPr>
        <w:spacing w:line="360" w:lineRule="auto"/>
        <w:ind w:firstLineChars="200" w:firstLine="480"/>
        <w:rPr>
          <w:rFonts w:ascii="Arial" w:hAnsi="Arial" w:cs="Arial"/>
          <w:sz w:val="24"/>
        </w:rPr>
      </w:pPr>
      <w:r w:rsidRPr="0000420E">
        <w:rPr>
          <w:rFonts w:ascii="Arial" w:hAnsi="Arial" w:cs="Arial"/>
          <w:sz w:val="24"/>
        </w:rPr>
        <w:t>9.3.8</w:t>
      </w:r>
      <w:r w:rsidRPr="0000420E">
        <w:rPr>
          <w:rFonts w:ascii="Arial" w:hAnsi="Arial" w:cs="Arial"/>
          <w:sz w:val="24"/>
        </w:rPr>
        <w:t>企业股权转让涉及的矿业权评估的特殊问题处理</w:t>
      </w:r>
    </w:p>
    <w:p w:rsidR="00E94BCF" w:rsidRPr="0000420E" w:rsidRDefault="00E94BCF" w:rsidP="00B16934">
      <w:pPr>
        <w:spacing w:line="360" w:lineRule="auto"/>
        <w:ind w:firstLineChars="200" w:firstLine="480"/>
        <w:rPr>
          <w:rFonts w:ascii="Arial" w:hAnsi="Arial" w:cs="Arial"/>
          <w:sz w:val="24"/>
        </w:rPr>
      </w:pPr>
      <w:r w:rsidRPr="0000420E">
        <w:rPr>
          <w:rFonts w:ascii="Arial" w:hAnsi="Arial" w:cs="Arial"/>
          <w:sz w:val="24"/>
        </w:rPr>
        <w:t>（</w:t>
      </w:r>
      <w:r w:rsidRPr="0000420E">
        <w:rPr>
          <w:rFonts w:ascii="Arial" w:hAnsi="Arial" w:cs="Arial"/>
          <w:sz w:val="24"/>
        </w:rPr>
        <w:t>1</w:t>
      </w:r>
      <w:r w:rsidRPr="0000420E">
        <w:rPr>
          <w:rFonts w:ascii="Arial" w:hAnsi="Arial" w:cs="Arial"/>
          <w:sz w:val="24"/>
        </w:rPr>
        <w:t>）在利用企业财务会计报告确定收益途径评估参数时，矿山企业会计报表反映盈利状况并不是采取收益途径进行矿业权转让评估的必要条件。</w:t>
      </w:r>
    </w:p>
    <w:p w:rsidR="00E94BCF" w:rsidRPr="0000420E" w:rsidRDefault="00E94BCF" w:rsidP="00B16934">
      <w:pPr>
        <w:spacing w:line="360" w:lineRule="auto"/>
        <w:ind w:firstLineChars="200" w:firstLine="480"/>
        <w:rPr>
          <w:rFonts w:ascii="Arial" w:hAnsi="Arial" w:cs="Arial"/>
          <w:sz w:val="24"/>
        </w:rPr>
      </w:pPr>
      <w:r w:rsidRPr="0000420E">
        <w:rPr>
          <w:rFonts w:ascii="Arial" w:hAnsi="Arial" w:cs="Arial"/>
          <w:sz w:val="24"/>
        </w:rPr>
        <w:t>（</w:t>
      </w:r>
      <w:r w:rsidRPr="0000420E">
        <w:rPr>
          <w:rFonts w:ascii="Arial" w:hAnsi="Arial" w:cs="Arial"/>
          <w:sz w:val="24"/>
        </w:rPr>
        <w:t>2</w:t>
      </w:r>
      <w:r w:rsidRPr="0000420E">
        <w:rPr>
          <w:rFonts w:ascii="Arial" w:hAnsi="Arial" w:cs="Arial"/>
          <w:sz w:val="24"/>
        </w:rPr>
        <w:t>）对于经营亏损的矿山企业采矿权评估，应谨慎利用企业财务报告信息</w:t>
      </w:r>
      <w:r w:rsidRPr="0000420E">
        <w:rPr>
          <w:rFonts w:ascii="Arial" w:hAnsi="Arial" w:cs="Arial"/>
          <w:sz w:val="24"/>
        </w:rPr>
        <w:lastRenderedPageBreak/>
        <w:t>确定矿业权评估参数，特别应注意分析管理费用中非正常费用、各项营业外支出（非流动资产处置损失、非货币性资产交换损失、债务重组损失、公益性捐赠支出、非常损失、盘亏损失等）和以前年度损益调整事项，以及本年度发现的重要前期差错更正涉及调整以前年度损益的事项。矿业权评估应合理扣除调整，确定经营成本。</w:t>
      </w:r>
    </w:p>
    <w:p w:rsidR="00907D23" w:rsidRPr="0000420E" w:rsidRDefault="00D310D4" w:rsidP="00274E95">
      <w:pPr>
        <w:spacing w:line="360" w:lineRule="auto"/>
        <w:ind w:firstLineChars="200" w:firstLine="482"/>
        <w:rPr>
          <w:rFonts w:ascii="Arial" w:hAnsi="Arial" w:cs="Arial"/>
          <w:sz w:val="24"/>
        </w:rPr>
      </w:pPr>
      <w:r w:rsidRPr="00274E95">
        <w:rPr>
          <w:rFonts w:ascii="Arial" w:hAnsi="Arial" w:cs="Arial"/>
          <w:b/>
          <w:sz w:val="24"/>
        </w:rPr>
        <w:t>9.4</w:t>
      </w:r>
      <w:r w:rsidRPr="0000420E">
        <w:rPr>
          <w:rFonts w:ascii="Arial" w:hAnsi="Arial" w:cs="Arial"/>
          <w:sz w:val="24"/>
        </w:rPr>
        <w:t xml:space="preserve"> </w:t>
      </w:r>
      <w:r w:rsidR="00907D23" w:rsidRPr="0000420E">
        <w:rPr>
          <w:rFonts w:ascii="Arial" w:hAnsi="Arial" w:cs="Arial"/>
          <w:sz w:val="24"/>
        </w:rPr>
        <w:t>市场途径评估参数</w:t>
      </w:r>
    </w:p>
    <w:p w:rsidR="00907D23" w:rsidRPr="0000420E" w:rsidRDefault="00D310D4" w:rsidP="00B16934">
      <w:pPr>
        <w:spacing w:line="360" w:lineRule="auto"/>
        <w:ind w:firstLineChars="200" w:firstLine="480"/>
        <w:rPr>
          <w:rFonts w:ascii="Arial" w:hAnsi="Arial" w:cs="Arial"/>
          <w:sz w:val="24"/>
        </w:rPr>
      </w:pPr>
      <w:r w:rsidRPr="0000420E">
        <w:rPr>
          <w:rFonts w:ascii="Arial" w:hAnsi="Arial" w:cs="Arial"/>
          <w:sz w:val="24"/>
        </w:rPr>
        <w:t>9.4.1</w:t>
      </w:r>
      <w:r w:rsidR="00907D23" w:rsidRPr="0000420E">
        <w:rPr>
          <w:rFonts w:ascii="Arial" w:hAnsi="Arial" w:cs="Arial"/>
          <w:sz w:val="24"/>
        </w:rPr>
        <w:t>相似参照物不应选取以特殊交易方式（招标、拍卖、挂牌等）形成的交易案例，也不应选取以处置矿业权价款为目的的交易案例。</w:t>
      </w:r>
    </w:p>
    <w:p w:rsidR="00907D23" w:rsidRPr="0000420E" w:rsidRDefault="00D310D4" w:rsidP="00B16934">
      <w:pPr>
        <w:spacing w:line="360" w:lineRule="auto"/>
        <w:ind w:firstLineChars="200" w:firstLine="480"/>
        <w:rPr>
          <w:rFonts w:ascii="Arial" w:hAnsi="Arial" w:cs="Arial"/>
          <w:sz w:val="24"/>
        </w:rPr>
      </w:pPr>
      <w:r w:rsidRPr="0000420E">
        <w:rPr>
          <w:rFonts w:ascii="Arial" w:hAnsi="Arial" w:cs="Arial"/>
          <w:sz w:val="24"/>
        </w:rPr>
        <w:t>9.4.2</w:t>
      </w:r>
      <w:r w:rsidR="00907D23" w:rsidRPr="0000420E">
        <w:rPr>
          <w:rFonts w:ascii="Arial" w:hAnsi="Arial" w:cs="Arial"/>
          <w:sz w:val="24"/>
        </w:rPr>
        <w:t>在切实和可行的情形下，应选择满足该方法条件的、具有一定相似性的交易案例。</w:t>
      </w:r>
    </w:p>
    <w:p w:rsidR="00907D23" w:rsidRPr="0000420E" w:rsidRDefault="00D310D4" w:rsidP="00B16934">
      <w:pPr>
        <w:spacing w:line="360" w:lineRule="auto"/>
        <w:ind w:firstLineChars="200" w:firstLine="480"/>
        <w:rPr>
          <w:rFonts w:ascii="Arial" w:hAnsi="Arial" w:cs="Arial"/>
          <w:sz w:val="24"/>
        </w:rPr>
      </w:pPr>
      <w:r w:rsidRPr="0000420E">
        <w:rPr>
          <w:rFonts w:ascii="Arial" w:hAnsi="Arial" w:cs="Arial"/>
          <w:sz w:val="24"/>
        </w:rPr>
        <w:t>9.4.3</w:t>
      </w:r>
      <w:r w:rsidR="00907D23" w:rsidRPr="0000420E">
        <w:rPr>
          <w:rFonts w:ascii="Arial" w:hAnsi="Arial" w:cs="Arial"/>
          <w:sz w:val="24"/>
        </w:rPr>
        <w:t>应根据评估对象及相似参照物的特点选择可比因素，可比因素应具有一定的相互独立性。</w:t>
      </w:r>
    </w:p>
    <w:p w:rsidR="00907D23" w:rsidRPr="0000420E" w:rsidRDefault="00D310D4" w:rsidP="00B16934">
      <w:pPr>
        <w:spacing w:line="360" w:lineRule="auto"/>
        <w:ind w:firstLineChars="200" w:firstLine="480"/>
        <w:rPr>
          <w:rFonts w:ascii="Arial" w:hAnsi="Arial" w:cs="Arial"/>
          <w:sz w:val="24"/>
        </w:rPr>
      </w:pPr>
      <w:r w:rsidRPr="0000420E">
        <w:rPr>
          <w:rFonts w:ascii="Arial" w:hAnsi="Arial" w:cs="Arial"/>
          <w:sz w:val="24"/>
        </w:rPr>
        <w:t>9.4.4</w:t>
      </w:r>
      <w:r w:rsidR="00907D23" w:rsidRPr="0000420E">
        <w:rPr>
          <w:rFonts w:ascii="Arial" w:hAnsi="Arial" w:cs="Arial"/>
          <w:sz w:val="24"/>
        </w:rPr>
        <w:t>应充分分析相似参照物成交价格和市场交易环境，并按照评估方法规范的相关要求对所确定的可比因素进行调整。</w:t>
      </w:r>
    </w:p>
    <w:p w:rsidR="00907D23" w:rsidRPr="0000420E" w:rsidRDefault="00D310D4" w:rsidP="00B16934">
      <w:pPr>
        <w:spacing w:line="360" w:lineRule="auto"/>
        <w:ind w:firstLineChars="200" w:firstLine="482"/>
        <w:rPr>
          <w:rFonts w:ascii="Arial" w:eastAsia="黑体" w:hAnsi="Arial" w:cs="Arial"/>
          <w:b/>
          <w:sz w:val="24"/>
        </w:rPr>
      </w:pPr>
      <w:r w:rsidRPr="0000420E">
        <w:rPr>
          <w:rFonts w:ascii="Arial" w:eastAsia="黑体" w:hAnsi="Arial" w:cs="Arial"/>
          <w:b/>
          <w:sz w:val="24"/>
        </w:rPr>
        <w:t>10</w:t>
      </w:r>
      <w:r w:rsidRPr="0000420E">
        <w:rPr>
          <w:rFonts w:ascii="Arial" w:eastAsia="黑体" w:hAnsi="Arial" w:cs="Arial"/>
          <w:b/>
          <w:sz w:val="24"/>
        </w:rPr>
        <w:t>评估报告及</w:t>
      </w:r>
      <w:r w:rsidR="00907D23" w:rsidRPr="0000420E">
        <w:rPr>
          <w:rFonts w:ascii="Arial" w:eastAsia="黑体" w:hAnsi="Arial" w:cs="Arial"/>
          <w:b/>
          <w:sz w:val="24"/>
        </w:rPr>
        <w:t>特别事项披露</w:t>
      </w:r>
    </w:p>
    <w:p w:rsidR="00D310D4" w:rsidRPr="0000420E" w:rsidRDefault="00D310D4" w:rsidP="00B16934">
      <w:pPr>
        <w:spacing w:line="360" w:lineRule="auto"/>
        <w:ind w:firstLineChars="200" w:firstLine="480"/>
        <w:jc w:val="left"/>
        <w:rPr>
          <w:rFonts w:ascii="Arial" w:hAnsi="Arial" w:cs="Arial"/>
          <w:sz w:val="24"/>
          <w:szCs w:val="24"/>
        </w:rPr>
      </w:pPr>
      <w:r w:rsidRPr="0000420E">
        <w:rPr>
          <w:rFonts w:ascii="Arial" w:hAnsi="Arial" w:cs="Arial"/>
          <w:sz w:val="24"/>
          <w:szCs w:val="24"/>
        </w:rPr>
        <w:t>10.1</w:t>
      </w:r>
      <w:r w:rsidRPr="0000420E">
        <w:rPr>
          <w:rFonts w:ascii="Arial" w:hAnsi="Arial" w:cs="Arial"/>
          <w:sz w:val="24"/>
          <w:szCs w:val="24"/>
        </w:rPr>
        <w:t>按照《矿业权评估报告编制规范》的相关要求，编制出具矿业权评估报告，并对报告使用限制和特别事项进行充分披露。</w:t>
      </w:r>
    </w:p>
    <w:p w:rsidR="00D310D4" w:rsidRPr="0000420E" w:rsidRDefault="00D310D4" w:rsidP="00B16934">
      <w:pPr>
        <w:spacing w:line="360" w:lineRule="auto"/>
        <w:ind w:firstLineChars="200" w:firstLine="480"/>
        <w:jc w:val="left"/>
        <w:rPr>
          <w:rFonts w:ascii="Arial" w:hAnsi="Arial" w:cs="Arial"/>
          <w:sz w:val="24"/>
        </w:rPr>
      </w:pPr>
      <w:r w:rsidRPr="0000420E">
        <w:rPr>
          <w:rFonts w:ascii="Arial" w:hAnsi="Arial" w:cs="Arial"/>
          <w:sz w:val="24"/>
          <w:szCs w:val="24"/>
        </w:rPr>
        <w:t>10.2</w:t>
      </w:r>
      <w:r w:rsidRPr="0000420E">
        <w:rPr>
          <w:rFonts w:ascii="Arial" w:hAnsi="Arial" w:cs="Arial"/>
          <w:sz w:val="24"/>
        </w:rPr>
        <w:t>采用收益途径评估探矿权，评估报告应披露，评估结论是在现行法律、法规规定的探矿权可以依法转为采矿权的前提下得出的。以划定矿区范围批复文件作为权属依据时，评估报告应当披露，评估结论是在现行法律、法规规定的有效期内可以依法取得采矿许可证的前提下得出的。</w:t>
      </w:r>
    </w:p>
    <w:p w:rsidR="00D310D4" w:rsidRPr="0000420E" w:rsidRDefault="00D310D4" w:rsidP="00B16934">
      <w:pPr>
        <w:spacing w:line="360" w:lineRule="auto"/>
        <w:ind w:firstLineChars="200" w:firstLine="480"/>
        <w:jc w:val="left"/>
        <w:rPr>
          <w:rFonts w:ascii="Arial" w:hAnsi="Arial" w:cs="Arial"/>
          <w:sz w:val="24"/>
        </w:rPr>
      </w:pPr>
      <w:r w:rsidRPr="0000420E">
        <w:rPr>
          <w:rFonts w:ascii="Arial" w:hAnsi="Arial" w:cs="Arial"/>
          <w:sz w:val="24"/>
          <w:szCs w:val="24"/>
        </w:rPr>
        <w:t>10.3</w:t>
      </w:r>
      <w:r w:rsidRPr="0000420E">
        <w:rPr>
          <w:rFonts w:ascii="Arial" w:hAnsi="Arial" w:cs="Arial"/>
          <w:sz w:val="24"/>
          <w:szCs w:val="24"/>
        </w:rPr>
        <w:t>评估对象与范围资源储量要素，</w:t>
      </w:r>
      <w:r w:rsidRPr="0000420E">
        <w:rPr>
          <w:rFonts w:ascii="Arial" w:hAnsi="Arial" w:cs="Arial"/>
          <w:sz w:val="24"/>
        </w:rPr>
        <w:t>存在部分或全部未有偿处置的情形，应在矿业权评估报告中披露，并提醒委托方和相关当事方在确定交易价格、合作权益等时考虑该事项。</w:t>
      </w:r>
    </w:p>
    <w:p w:rsidR="00274D5B" w:rsidRPr="0000420E" w:rsidRDefault="00D310D4" w:rsidP="00B16934">
      <w:pPr>
        <w:spacing w:line="360" w:lineRule="auto"/>
        <w:ind w:firstLineChars="200" w:firstLine="480"/>
        <w:rPr>
          <w:rFonts w:ascii="Arial" w:hAnsi="Arial" w:cs="Arial"/>
          <w:sz w:val="24"/>
        </w:rPr>
      </w:pPr>
      <w:r w:rsidRPr="0000420E">
        <w:rPr>
          <w:rFonts w:ascii="Arial" w:hAnsi="Arial" w:cs="Arial"/>
          <w:sz w:val="24"/>
        </w:rPr>
        <w:t>10.4</w:t>
      </w:r>
      <w:r w:rsidR="00274D5B" w:rsidRPr="0000420E">
        <w:rPr>
          <w:rFonts w:ascii="Arial" w:hAnsi="Arial" w:cs="Arial"/>
          <w:sz w:val="24"/>
        </w:rPr>
        <w:t>企业股权转让，同时进行资产评估和矿业权评估，二者评估基准日一致时，无论矿业权评估采用何种评估方法，得出的评估结论实际成为企业总资产价值的一部分，如矿业权评估结果可能包含负债或负债性质的价值，应当在评估报告中提醒相关当事方在计算股权价值时考虑。</w:t>
      </w:r>
    </w:p>
    <w:p w:rsidR="00D310D4" w:rsidRPr="0000420E" w:rsidRDefault="00D310D4" w:rsidP="00B16934">
      <w:pPr>
        <w:spacing w:line="360" w:lineRule="auto"/>
        <w:ind w:firstLineChars="200" w:firstLine="480"/>
        <w:rPr>
          <w:rFonts w:ascii="Arial" w:hAnsi="Arial" w:cs="Arial"/>
          <w:sz w:val="24"/>
        </w:rPr>
      </w:pPr>
      <w:r w:rsidRPr="0000420E">
        <w:rPr>
          <w:rFonts w:ascii="Arial" w:hAnsi="Arial" w:cs="Arial"/>
          <w:sz w:val="24"/>
        </w:rPr>
        <w:t>10.</w:t>
      </w:r>
      <w:r w:rsidR="00274D5B" w:rsidRPr="0000420E">
        <w:rPr>
          <w:rFonts w:ascii="Arial" w:hAnsi="Arial" w:cs="Arial"/>
          <w:sz w:val="24"/>
        </w:rPr>
        <w:t>5</w:t>
      </w:r>
      <w:r w:rsidRPr="0000420E">
        <w:rPr>
          <w:rFonts w:ascii="Arial" w:hAnsi="Arial" w:cs="Arial"/>
          <w:sz w:val="24"/>
        </w:rPr>
        <w:t xml:space="preserve"> </w:t>
      </w:r>
      <w:r w:rsidRPr="0000420E">
        <w:rPr>
          <w:rFonts w:ascii="Arial" w:hAnsi="Arial" w:cs="Arial"/>
          <w:sz w:val="24"/>
        </w:rPr>
        <w:t>矿业权评估报告中应提示委托方和相关当事方全面理解评估报告和正</w:t>
      </w:r>
      <w:r w:rsidRPr="0000420E">
        <w:rPr>
          <w:rFonts w:ascii="Arial" w:hAnsi="Arial" w:cs="Arial"/>
          <w:sz w:val="24"/>
        </w:rPr>
        <w:lastRenderedPageBreak/>
        <w:t>确使用评估结论，并提请注意以下使用限制：</w:t>
      </w:r>
    </w:p>
    <w:p w:rsidR="00D310D4" w:rsidRPr="0000420E" w:rsidRDefault="00D310D4" w:rsidP="00B16934">
      <w:pPr>
        <w:spacing w:line="360" w:lineRule="auto"/>
        <w:ind w:firstLineChars="200" w:firstLine="480"/>
        <w:rPr>
          <w:rFonts w:ascii="Arial" w:hAnsi="Arial" w:cs="Arial"/>
          <w:sz w:val="24"/>
        </w:rPr>
      </w:pPr>
      <w:r w:rsidRPr="0000420E">
        <w:rPr>
          <w:rFonts w:ascii="Arial" w:hAnsi="Arial" w:cs="Arial"/>
          <w:sz w:val="24"/>
        </w:rPr>
        <w:t>（</w:t>
      </w:r>
      <w:r w:rsidRPr="0000420E">
        <w:rPr>
          <w:rFonts w:ascii="Arial" w:hAnsi="Arial" w:cs="Arial"/>
          <w:sz w:val="24"/>
        </w:rPr>
        <w:t>1</w:t>
      </w:r>
      <w:r w:rsidRPr="0000420E">
        <w:rPr>
          <w:rFonts w:ascii="Arial" w:hAnsi="Arial" w:cs="Arial"/>
          <w:sz w:val="24"/>
        </w:rPr>
        <w:t>）本评估报告及评估结论只能用于评估报告载明的评估目的和用途，不应同时用于或另行用于其他矿业权转让行为，也不应同时用于或另行用于矿业权价款处置行为。</w:t>
      </w:r>
    </w:p>
    <w:p w:rsidR="00D310D4" w:rsidRPr="0000420E" w:rsidRDefault="00D310D4" w:rsidP="00B16934">
      <w:pPr>
        <w:spacing w:line="360" w:lineRule="auto"/>
        <w:ind w:firstLineChars="200" w:firstLine="480"/>
        <w:rPr>
          <w:rFonts w:ascii="Arial" w:hAnsi="Arial" w:cs="Arial"/>
          <w:sz w:val="24"/>
        </w:rPr>
      </w:pPr>
      <w:r w:rsidRPr="0000420E">
        <w:rPr>
          <w:rFonts w:ascii="Arial" w:hAnsi="Arial" w:cs="Arial"/>
          <w:sz w:val="24"/>
        </w:rPr>
        <w:t>（</w:t>
      </w:r>
      <w:r w:rsidRPr="0000420E">
        <w:rPr>
          <w:rFonts w:ascii="Arial" w:hAnsi="Arial" w:cs="Arial"/>
          <w:sz w:val="24"/>
        </w:rPr>
        <w:t>2</w:t>
      </w:r>
      <w:r w:rsidRPr="0000420E">
        <w:rPr>
          <w:rFonts w:ascii="Arial" w:hAnsi="Arial" w:cs="Arial"/>
          <w:sz w:val="24"/>
        </w:rPr>
        <w:t>）</w:t>
      </w:r>
      <w:r w:rsidR="00AB24BD" w:rsidRPr="0000420E">
        <w:rPr>
          <w:rFonts w:ascii="Arial" w:hAnsi="Arial" w:cs="Arial"/>
          <w:sz w:val="24"/>
        </w:rPr>
        <w:t>本矿业权</w:t>
      </w:r>
      <w:r w:rsidRPr="0000420E">
        <w:rPr>
          <w:rFonts w:ascii="Arial" w:hAnsi="Arial" w:cs="Arial"/>
          <w:sz w:val="24"/>
        </w:rPr>
        <w:t>评估报告的全部或者部分内容，除法律法规规定、矿业权转让相关当事方另有规定或约定外，不得被摘抄、引用或者披露于公开媒体。</w:t>
      </w:r>
    </w:p>
    <w:p w:rsidR="00D310D4" w:rsidRPr="0000420E" w:rsidRDefault="00D310D4" w:rsidP="00B16934">
      <w:pPr>
        <w:spacing w:line="360" w:lineRule="auto"/>
        <w:ind w:firstLineChars="200" w:firstLine="480"/>
        <w:rPr>
          <w:rFonts w:ascii="Arial" w:hAnsi="Arial" w:cs="Arial"/>
          <w:sz w:val="24"/>
        </w:rPr>
      </w:pPr>
      <w:r w:rsidRPr="0000420E">
        <w:rPr>
          <w:rFonts w:ascii="Arial" w:hAnsi="Arial" w:cs="Arial"/>
          <w:sz w:val="24"/>
        </w:rPr>
        <w:t>其他专业机构全部或部分引用矿业权评估报告的内容和矿业权评估结论时，应征得矿业权评估机构的同意。引用时应正确理解、恰当引用并关注矿业权评估报告中披露的重要事项，特别是影响评估结论的瑕疵事项。</w:t>
      </w:r>
    </w:p>
    <w:p w:rsidR="00274D5B" w:rsidRPr="0000420E" w:rsidRDefault="00274D5B" w:rsidP="00982C9C">
      <w:pPr>
        <w:spacing w:line="360" w:lineRule="auto"/>
        <w:ind w:firstLineChars="200" w:firstLine="480"/>
        <w:rPr>
          <w:rFonts w:ascii="Arial" w:hAnsi="Arial" w:cs="Arial"/>
          <w:sz w:val="24"/>
        </w:rPr>
      </w:pPr>
      <w:r w:rsidRPr="0000420E">
        <w:rPr>
          <w:rFonts w:ascii="Arial" w:hAnsi="Arial" w:cs="Arial"/>
          <w:sz w:val="24"/>
        </w:rPr>
        <w:t>10.6</w:t>
      </w:r>
      <w:r w:rsidRPr="0000420E">
        <w:rPr>
          <w:rFonts w:ascii="Arial" w:hAnsi="Arial" w:cs="Arial"/>
          <w:sz w:val="24"/>
        </w:rPr>
        <w:t>矿业权评估报告中应披露评估对象是否存在抵押情况。</w:t>
      </w:r>
    </w:p>
    <w:p w:rsidR="00274D5B" w:rsidRDefault="00274D5B" w:rsidP="00982C9C">
      <w:pPr>
        <w:spacing w:line="360" w:lineRule="auto"/>
        <w:ind w:firstLineChars="200" w:firstLine="480"/>
        <w:rPr>
          <w:rFonts w:ascii="Arial" w:hAnsi="Arial" w:cs="Arial"/>
          <w:sz w:val="24"/>
        </w:rPr>
      </w:pPr>
      <w:r w:rsidRPr="0000420E">
        <w:rPr>
          <w:rFonts w:ascii="Arial" w:hAnsi="Arial" w:cs="Arial"/>
          <w:sz w:val="24"/>
        </w:rPr>
        <w:t>10.7</w:t>
      </w:r>
      <w:r w:rsidRPr="0000420E">
        <w:rPr>
          <w:rFonts w:ascii="Arial" w:hAnsi="Arial" w:cs="Arial"/>
          <w:sz w:val="24"/>
        </w:rPr>
        <w:t>矿业权评估报告中应披露其他对评估结论使用有重大影响的事项。</w:t>
      </w:r>
    </w:p>
    <w:p w:rsidR="00982C9C" w:rsidRDefault="002C573D" w:rsidP="00982C9C">
      <w:pPr>
        <w:pStyle w:val="1"/>
        <w:spacing w:beforeLines="100" w:before="312" w:after="0" w:line="360" w:lineRule="auto"/>
        <w:rPr>
          <w:rFonts w:ascii="Arial" w:eastAsia="黑体" w:hAnsi="Arial" w:cs="Arial"/>
          <w:color w:val="FF0000"/>
          <w:sz w:val="28"/>
          <w:szCs w:val="28"/>
        </w:rPr>
      </w:pPr>
      <w:bookmarkStart w:id="155" w:name="_Toc449698467"/>
      <w:r>
        <w:rPr>
          <w:rFonts w:ascii="Arial" w:eastAsia="黑体" w:hAnsi="Arial" w:cs="Arial" w:hint="eastAsia"/>
          <w:color w:val="FF0000"/>
          <w:sz w:val="28"/>
          <w:szCs w:val="28"/>
        </w:rPr>
        <w:t>九</w:t>
      </w:r>
      <w:r w:rsidR="00982C9C" w:rsidRPr="0000420E">
        <w:rPr>
          <w:rFonts w:ascii="Arial" w:eastAsia="黑体" w:hAnsi="Arial" w:cs="Arial"/>
          <w:color w:val="FF0000"/>
          <w:sz w:val="28"/>
          <w:szCs w:val="28"/>
        </w:rPr>
        <w:t>.</w:t>
      </w:r>
      <w:r>
        <w:rPr>
          <w:rFonts w:ascii="Arial" w:eastAsia="黑体" w:hAnsi="Arial" w:cs="Arial" w:hint="eastAsia"/>
          <w:color w:val="FF0000"/>
          <w:sz w:val="28"/>
          <w:szCs w:val="28"/>
        </w:rPr>
        <w:t xml:space="preserve">  </w:t>
      </w:r>
      <w:r w:rsidR="00982C9C">
        <w:rPr>
          <w:rFonts w:ascii="Arial" w:eastAsia="黑体" w:hAnsi="Arial" w:cs="Arial" w:hint="eastAsia"/>
          <w:color w:val="FF0000"/>
          <w:sz w:val="28"/>
          <w:szCs w:val="28"/>
        </w:rPr>
        <w:t>评估指导意见</w:t>
      </w:r>
      <w:bookmarkEnd w:id="155"/>
    </w:p>
    <w:p w:rsidR="00913A58" w:rsidRPr="00982C9C" w:rsidRDefault="00913A58" w:rsidP="00982C9C">
      <w:pPr>
        <w:pStyle w:val="2"/>
        <w:spacing w:before="0" w:after="0" w:line="360" w:lineRule="auto"/>
        <w:ind w:firstLineChars="200" w:firstLine="482"/>
        <w:rPr>
          <w:rFonts w:ascii="黑体" w:eastAsia="黑体" w:hAnsi="黑体"/>
          <w:color w:val="FF0000"/>
          <w:sz w:val="24"/>
          <w:szCs w:val="24"/>
        </w:rPr>
      </w:pPr>
      <w:bookmarkStart w:id="156" w:name="_Toc449698468"/>
      <w:r w:rsidRPr="00982C9C">
        <w:rPr>
          <w:rFonts w:ascii="黑体" w:eastAsia="黑体" w:hAnsi="黑体"/>
          <w:color w:val="FF0000"/>
          <w:sz w:val="24"/>
          <w:szCs w:val="24"/>
        </w:rPr>
        <w:t>《</w:t>
      </w:r>
      <w:r w:rsidR="002C573D">
        <w:rPr>
          <w:rFonts w:ascii="黑体" w:eastAsia="黑体" w:hAnsi="黑体" w:hint="eastAsia"/>
          <w:color w:val="FF0000"/>
          <w:sz w:val="24"/>
          <w:szCs w:val="24"/>
        </w:rPr>
        <w:t>矿业权</w:t>
      </w:r>
      <w:r w:rsidRPr="00982C9C">
        <w:rPr>
          <w:rFonts w:ascii="黑体" w:eastAsia="黑体" w:hAnsi="黑体"/>
          <w:color w:val="FF0000"/>
          <w:sz w:val="24"/>
          <w:szCs w:val="24"/>
        </w:rPr>
        <w:t>评估基准日</w:t>
      </w:r>
      <w:r w:rsidR="002C573D" w:rsidRPr="00982C9C">
        <w:rPr>
          <w:rFonts w:ascii="黑体" w:eastAsia="黑体" w:hAnsi="黑体"/>
          <w:color w:val="FF0000"/>
          <w:sz w:val="24"/>
          <w:szCs w:val="24"/>
        </w:rPr>
        <w:t>确定</w:t>
      </w:r>
      <w:r w:rsidRPr="00982C9C">
        <w:rPr>
          <w:rFonts w:ascii="黑体" w:eastAsia="黑体" w:hAnsi="黑体"/>
          <w:color w:val="FF0000"/>
          <w:sz w:val="24"/>
          <w:szCs w:val="24"/>
        </w:rPr>
        <w:t>指导意见(CMVS</w:t>
      </w:r>
      <w:r w:rsidR="00AA62C1" w:rsidRPr="00982C9C">
        <w:rPr>
          <w:rFonts w:ascii="黑体" w:eastAsia="黑体" w:hAnsi="黑体"/>
          <w:color w:val="FF0000"/>
          <w:sz w:val="24"/>
          <w:szCs w:val="24"/>
        </w:rPr>
        <w:t>401</w:t>
      </w:r>
      <w:r w:rsidRPr="00982C9C">
        <w:rPr>
          <w:rFonts w:ascii="黑体" w:eastAsia="黑体" w:hAnsi="黑体"/>
          <w:color w:val="FF0000"/>
          <w:sz w:val="24"/>
          <w:szCs w:val="24"/>
        </w:rPr>
        <w:t>-2016)》</w:t>
      </w:r>
      <w:bookmarkEnd w:id="156"/>
    </w:p>
    <w:p w:rsidR="00426161" w:rsidRPr="0000420E" w:rsidRDefault="000F6831" w:rsidP="00982C9C">
      <w:pPr>
        <w:spacing w:line="360" w:lineRule="auto"/>
        <w:ind w:firstLineChars="200" w:firstLine="480"/>
        <w:rPr>
          <w:rFonts w:ascii="Arial" w:hAnsi="Arial" w:cs="Arial"/>
          <w:sz w:val="24"/>
          <w:szCs w:val="24"/>
        </w:rPr>
      </w:pPr>
      <w:r w:rsidRPr="0000420E">
        <w:rPr>
          <w:rFonts w:ascii="Arial" w:hAnsi="Arial" w:cs="Arial"/>
          <w:sz w:val="24"/>
          <w:szCs w:val="24"/>
        </w:rPr>
        <w:t>本指导意见，通过提出确定评估基准日的一般应考虑</w:t>
      </w:r>
      <w:r w:rsidR="009B2AB6" w:rsidRPr="0000420E">
        <w:rPr>
          <w:rFonts w:ascii="Arial" w:hAnsi="Arial" w:cs="Arial"/>
          <w:sz w:val="24"/>
          <w:szCs w:val="24"/>
        </w:rPr>
        <w:t>的</w:t>
      </w:r>
      <w:r w:rsidRPr="0000420E">
        <w:rPr>
          <w:rFonts w:ascii="Arial" w:hAnsi="Arial" w:cs="Arial"/>
          <w:sz w:val="24"/>
          <w:szCs w:val="24"/>
        </w:rPr>
        <w:t>因素，以指导矿业权评估</w:t>
      </w:r>
      <w:r w:rsidR="007F5B06">
        <w:rPr>
          <w:rFonts w:ascii="Arial" w:hAnsi="Arial" w:cs="Arial" w:hint="eastAsia"/>
          <w:sz w:val="24"/>
          <w:szCs w:val="24"/>
        </w:rPr>
        <w:t>时</w:t>
      </w:r>
      <w:r w:rsidRPr="0000420E">
        <w:rPr>
          <w:rFonts w:ascii="Arial" w:hAnsi="Arial" w:cs="Arial"/>
          <w:sz w:val="24"/>
          <w:szCs w:val="24"/>
        </w:rPr>
        <w:t>协助委托方和相关当事方确定评估基准日，通过提出评估评估结论使用有效期的确定与披露要求，规范评估报告披露及使用。</w:t>
      </w:r>
    </w:p>
    <w:p w:rsidR="00874B71" w:rsidRPr="0000420E" w:rsidRDefault="009B2AB6" w:rsidP="009B2AB6">
      <w:pPr>
        <w:spacing w:line="360" w:lineRule="auto"/>
        <w:ind w:firstLineChars="176" w:firstLine="424"/>
        <w:rPr>
          <w:rFonts w:ascii="Arial" w:hAnsi="Arial" w:cs="Arial"/>
          <w:b/>
          <w:sz w:val="24"/>
          <w:szCs w:val="24"/>
        </w:rPr>
      </w:pPr>
      <w:r w:rsidRPr="0000420E">
        <w:rPr>
          <w:rFonts w:ascii="Arial" w:hAnsi="Arial" w:cs="Arial"/>
          <w:b/>
          <w:sz w:val="24"/>
          <w:szCs w:val="24"/>
        </w:rPr>
        <w:t>1</w:t>
      </w:r>
      <w:r w:rsidR="00874B71" w:rsidRPr="0000420E">
        <w:rPr>
          <w:rFonts w:ascii="Arial" w:hAnsi="Arial" w:cs="Arial"/>
          <w:b/>
          <w:sz w:val="24"/>
          <w:szCs w:val="24"/>
        </w:rPr>
        <w:t xml:space="preserve"> </w:t>
      </w:r>
      <w:r w:rsidR="00874B71" w:rsidRPr="0000420E">
        <w:rPr>
          <w:rFonts w:ascii="Arial" w:hAnsi="Arial" w:cs="Arial"/>
          <w:b/>
          <w:sz w:val="24"/>
          <w:szCs w:val="24"/>
        </w:rPr>
        <w:t>确定评估基准日</w:t>
      </w:r>
    </w:p>
    <w:p w:rsidR="007F5B06" w:rsidRDefault="009B2AB6" w:rsidP="009B2AB6">
      <w:pPr>
        <w:spacing w:line="360" w:lineRule="auto"/>
        <w:ind w:firstLineChars="176" w:firstLine="422"/>
        <w:rPr>
          <w:rFonts w:ascii="Arial" w:hAnsi="Arial" w:cs="Arial"/>
          <w:sz w:val="24"/>
          <w:szCs w:val="24"/>
        </w:rPr>
      </w:pPr>
      <w:r w:rsidRPr="0000420E">
        <w:rPr>
          <w:rFonts w:ascii="Arial" w:hAnsi="Arial" w:cs="Arial"/>
          <w:sz w:val="24"/>
          <w:szCs w:val="24"/>
        </w:rPr>
        <w:t>1</w:t>
      </w:r>
      <w:r w:rsidR="00874B71" w:rsidRPr="0000420E">
        <w:rPr>
          <w:rFonts w:ascii="Arial" w:hAnsi="Arial" w:cs="Arial"/>
          <w:sz w:val="24"/>
          <w:szCs w:val="24"/>
        </w:rPr>
        <w:t>.1</w:t>
      </w:r>
      <w:r w:rsidR="007F5B06" w:rsidRPr="0000420E">
        <w:rPr>
          <w:rFonts w:ascii="Arial" w:hAnsi="Arial" w:cs="Arial"/>
          <w:sz w:val="24"/>
          <w:szCs w:val="24"/>
        </w:rPr>
        <w:t>评估基准日，</w:t>
      </w:r>
      <w:r w:rsidR="007F5B06">
        <w:rPr>
          <w:rFonts w:ascii="Arial" w:hAnsi="Arial" w:cs="Arial" w:hint="eastAsia"/>
          <w:sz w:val="24"/>
          <w:szCs w:val="24"/>
        </w:rPr>
        <w:t>应由</w:t>
      </w:r>
      <w:r w:rsidR="007F5B06" w:rsidRPr="0000420E">
        <w:rPr>
          <w:rFonts w:ascii="Arial" w:hAnsi="Arial" w:cs="Arial"/>
          <w:sz w:val="24"/>
          <w:szCs w:val="24"/>
        </w:rPr>
        <w:t>委托方和相关当事方</w:t>
      </w:r>
      <w:r w:rsidR="007F5B06">
        <w:rPr>
          <w:rFonts w:ascii="Arial" w:hAnsi="Arial" w:cs="Arial" w:hint="eastAsia"/>
          <w:sz w:val="24"/>
          <w:szCs w:val="24"/>
        </w:rPr>
        <w:t>根据拟实施的经济行为</w:t>
      </w:r>
      <w:r w:rsidR="007F5B06" w:rsidRPr="0000420E">
        <w:rPr>
          <w:rFonts w:ascii="Arial" w:hAnsi="Arial" w:cs="Arial"/>
          <w:sz w:val="24"/>
          <w:szCs w:val="24"/>
        </w:rPr>
        <w:t>确定</w:t>
      </w:r>
      <w:r w:rsidR="007F5B06">
        <w:rPr>
          <w:rFonts w:ascii="Arial" w:hAnsi="Arial" w:cs="Arial" w:hint="eastAsia"/>
          <w:sz w:val="24"/>
          <w:szCs w:val="24"/>
        </w:rPr>
        <w:t>。</w:t>
      </w:r>
    </w:p>
    <w:p w:rsidR="00874B71" w:rsidRPr="0000420E" w:rsidRDefault="007F5B06" w:rsidP="009B2AB6">
      <w:pPr>
        <w:spacing w:line="360" w:lineRule="auto"/>
        <w:ind w:firstLineChars="176" w:firstLine="422"/>
        <w:rPr>
          <w:rFonts w:ascii="Arial" w:hAnsi="Arial" w:cs="Arial"/>
          <w:sz w:val="24"/>
          <w:szCs w:val="24"/>
        </w:rPr>
      </w:pPr>
      <w:r>
        <w:rPr>
          <w:rFonts w:ascii="Arial" w:hAnsi="Arial" w:cs="Arial" w:hint="eastAsia"/>
          <w:sz w:val="24"/>
          <w:szCs w:val="24"/>
        </w:rPr>
        <w:t>1.2</w:t>
      </w:r>
      <w:r w:rsidRPr="0000420E">
        <w:rPr>
          <w:rFonts w:ascii="Arial" w:hAnsi="Arial" w:cs="Arial"/>
          <w:sz w:val="24"/>
          <w:szCs w:val="24"/>
        </w:rPr>
        <w:t>矿业权评估</w:t>
      </w:r>
      <w:r>
        <w:rPr>
          <w:rFonts w:ascii="Arial" w:hAnsi="Arial" w:cs="Arial" w:hint="eastAsia"/>
          <w:sz w:val="24"/>
          <w:szCs w:val="24"/>
        </w:rPr>
        <w:t>时</w:t>
      </w:r>
      <w:r w:rsidRPr="0000420E">
        <w:rPr>
          <w:rFonts w:ascii="Arial" w:hAnsi="Arial" w:cs="Arial"/>
          <w:sz w:val="24"/>
          <w:szCs w:val="24"/>
        </w:rPr>
        <w:t>协助委托方和相关当事方确定评估基准日</w:t>
      </w:r>
      <w:r>
        <w:rPr>
          <w:rFonts w:ascii="Arial" w:hAnsi="Arial" w:cs="Arial" w:hint="eastAsia"/>
          <w:sz w:val="24"/>
          <w:szCs w:val="24"/>
        </w:rPr>
        <w:t>时，可以提请</w:t>
      </w:r>
      <w:r w:rsidR="00874B71" w:rsidRPr="0000420E">
        <w:rPr>
          <w:rFonts w:ascii="Arial" w:hAnsi="Arial" w:cs="Arial"/>
          <w:sz w:val="24"/>
          <w:szCs w:val="24"/>
        </w:rPr>
        <w:t>考虑下列因素：</w:t>
      </w:r>
    </w:p>
    <w:p w:rsidR="00874B71" w:rsidRPr="0000420E" w:rsidRDefault="007F5B06" w:rsidP="009B2AB6">
      <w:pPr>
        <w:spacing w:line="360" w:lineRule="auto"/>
        <w:ind w:firstLineChars="176" w:firstLine="422"/>
        <w:rPr>
          <w:rFonts w:ascii="Arial" w:hAnsi="Arial" w:cs="Arial"/>
          <w:sz w:val="24"/>
          <w:szCs w:val="24"/>
        </w:rPr>
      </w:pPr>
      <w:r>
        <w:rPr>
          <w:rFonts w:ascii="Arial" w:hAnsi="Arial" w:cs="Arial" w:hint="eastAsia"/>
          <w:sz w:val="24"/>
          <w:szCs w:val="24"/>
        </w:rPr>
        <w:t>（</w:t>
      </w:r>
      <w:r>
        <w:rPr>
          <w:rFonts w:ascii="Arial" w:hAnsi="Arial" w:cs="Arial" w:hint="eastAsia"/>
          <w:sz w:val="24"/>
          <w:szCs w:val="24"/>
        </w:rPr>
        <w:t>1</w:t>
      </w:r>
      <w:r>
        <w:rPr>
          <w:rFonts w:ascii="Arial" w:hAnsi="Arial" w:cs="Arial" w:hint="eastAsia"/>
          <w:sz w:val="24"/>
          <w:szCs w:val="24"/>
        </w:rPr>
        <w:t>）</w:t>
      </w:r>
      <w:r w:rsidR="00874B71" w:rsidRPr="0000420E">
        <w:rPr>
          <w:rFonts w:ascii="Arial" w:hAnsi="Arial" w:cs="Arial"/>
          <w:sz w:val="24"/>
          <w:szCs w:val="24"/>
        </w:rPr>
        <w:t>评估目的、交易形式，以及对应经济行为所涉及的其他专业评估的评估基准日。</w:t>
      </w:r>
    </w:p>
    <w:p w:rsidR="00874B71" w:rsidRPr="0000420E" w:rsidRDefault="007F5B06" w:rsidP="009B2AB6">
      <w:pPr>
        <w:spacing w:line="360" w:lineRule="auto"/>
        <w:ind w:firstLineChars="176" w:firstLine="422"/>
        <w:rPr>
          <w:rFonts w:ascii="Arial" w:hAnsi="Arial" w:cs="Arial"/>
          <w:sz w:val="24"/>
          <w:szCs w:val="24"/>
        </w:rPr>
      </w:pPr>
      <w:r>
        <w:rPr>
          <w:rFonts w:ascii="Arial" w:hAnsi="Arial" w:cs="Arial" w:hint="eastAsia"/>
          <w:sz w:val="24"/>
          <w:szCs w:val="24"/>
        </w:rPr>
        <w:t>（</w:t>
      </w:r>
      <w:r>
        <w:rPr>
          <w:rFonts w:ascii="Arial" w:hAnsi="Arial" w:cs="Arial" w:hint="eastAsia"/>
          <w:sz w:val="24"/>
          <w:szCs w:val="24"/>
        </w:rPr>
        <w:t>2</w:t>
      </w:r>
      <w:r>
        <w:rPr>
          <w:rFonts w:ascii="Arial" w:hAnsi="Arial" w:cs="Arial" w:hint="eastAsia"/>
          <w:sz w:val="24"/>
          <w:szCs w:val="24"/>
        </w:rPr>
        <w:t>）</w:t>
      </w:r>
      <w:r w:rsidR="00874B71" w:rsidRPr="0000420E">
        <w:rPr>
          <w:rFonts w:ascii="Arial" w:hAnsi="Arial" w:cs="Arial"/>
          <w:sz w:val="24"/>
          <w:szCs w:val="24"/>
        </w:rPr>
        <w:t>法律法规、政府相关主管部门、相关单位的有关规定。</w:t>
      </w:r>
    </w:p>
    <w:p w:rsidR="00874B71" w:rsidRPr="0000420E" w:rsidRDefault="007F5B06" w:rsidP="009B2AB6">
      <w:pPr>
        <w:spacing w:line="360" w:lineRule="auto"/>
        <w:ind w:firstLineChars="176" w:firstLine="422"/>
        <w:rPr>
          <w:rFonts w:ascii="Arial" w:hAnsi="Arial" w:cs="Arial"/>
          <w:sz w:val="24"/>
          <w:szCs w:val="24"/>
        </w:rPr>
      </w:pPr>
      <w:r>
        <w:rPr>
          <w:rFonts w:ascii="Arial" w:hAnsi="Arial" w:cs="Arial" w:hint="eastAsia"/>
          <w:sz w:val="24"/>
          <w:szCs w:val="24"/>
        </w:rPr>
        <w:t>（</w:t>
      </w:r>
      <w:r>
        <w:rPr>
          <w:rFonts w:ascii="Arial" w:hAnsi="Arial" w:cs="Arial" w:hint="eastAsia"/>
          <w:sz w:val="24"/>
          <w:szCs w:val="24"/>
        </w:rPr>
        <w:t>3</w:t>
      </w:r>
      <w:r>
        <w:rPr>
          <w:rFonts w:ascii="Arial" w:hAnsi="Arial" w:cs="Arial" w:hint="eastAsia"/>
          <w:sz w:val="24"/>
          <w:szCs w:val="24"/>
        </w:rPr>
        <w:t>）</w:t>
      </w:r>
      <w:r w:rsidR="00874B71" w:rsidRPr="0000420E">
        <w:rPr>
          <w:rFonts w:ascii="Arial" w:hAnsi="Arial" w:cs="Arial"/>
          <w:sz w:val="24"/>
          <w:szCs w:val="24"/>
        </w:rPr>
        <w:t>评估基准日尽可能接近经济行为的实现日（或交易结算日）；尽可能减少评估基准日后的调整事项。</w:t>
      </w:r>
    </w:p>
    <w:p w:rsidR="00874B71" w:rsidRPr="0000420E" w:rsidRDefault="007F5B06" w:rsidP="009B2AB6">
      <w:pPr>
        <w:spacing w:line="360" w:lineRule="auto"/>
        <w:ind w:firstLineChars="176" w:firstLine="422"/>
        <w:rPr>
          <w:rFonts w:ascii="Arial" w:hAnsi="Arial" w:cs="Arial"/>
          <w:sz w:val="24"/>
          <w:szCs w:val="24"/>
        </w:rPr>
      </w:pPr>
      <w:r>
        <w:rPr>
          <w:rFonts w:ascii="Arial" w:hAnsi="Arial" w:cs="Arial" w:hint="eastAsia"/>
          <w:sz w:val="24"/>
          <w:szCs w:val="24"/>
        </w:rPr>
        <w:t>（</w:t>
      </w:r>
      <w:r>
        <w:rPr>
          <w:rFonts w:ascii="Arial" w:hAnsi="Arial" w:cs="Arial" w:hint="eastAsia"/>
          <w:sz w:val="24"/>
          <w:szCs w:val="24"/>
        </w:rPr>
        <w:t>4</w:t>
      </w:r>
      <w:r>
        <w:rPr>
          <w:rFonts w:ascii="Arial" w:hAnsi="Arial" w:cs="Arial" w:hint="eastAsia"/>
          <w:sz w:val="24"/>
          <w:szCs w:val="24"/>
        </w:rPr>
        <w:t>）</w:t>
      </w:r>
      <w:r w:rsidR="00874B71" w:rsidRPr="0000420E">
        <w:rPr>
          <w:rFonts w:ascii="Arial" w:hAnsi="Arial" w:cs="Arial"/>
          <w:sz w:val="24"/>
          <w:szCs w:val="24"/>
        </w:rPr>
        <w:t>评估所需资料的可取得性、使用的方便性以及财务会计的结算制度；同时有利于合理选择评估参数。</w:t>
      </w:r>
    </w:p>
    <w:p w:rsidR="00874B71" w:rsidRPr="0000420E" w:rsidRDefault="009B2AB6" w:rsidP="00274E95">
      <w:pPr>
        <w:spacing w:line="360" w:lineRule="auto"/>
        <w:ind w:firstLineChars="176" w:firstLine="424"/>
        <w:rPr>
          <w:rFonts w:ascii="Arial" w:hAnsi="Arial" w:cs="Arial"/>
          <w:sz w:val="24"/>
          <w:szCs w:val="24"/>
        </w:rPr>
      </w:pPr>
      <w:r w:rsidRPr="00274E95">
        <w:rPr>
          <w:rFonts w:ascii="Arial" w:hAnsi="Arial" w:cs="Arial"/>
          <w:b/>
          <w:sz w:val="24"/>
          <w:szCs w:val="24"/>
        </w:rPr>
        <w:t>1</w:t>
      </w:r>
      <w:r w:rsidR="00874B71" w:rsidRPr="00274E95">
        <w:rPr>
          <w:rFonts w:ascii="Arial" w:hAnsi="Arial" w:cs="Arial"/>
          <w:b/>
          <w:sz w:val="24"/>
          <w:szCs w:val="24"/>
        </w:rPr>
        <w:t>.</w:t>
      </w:r>
      <w:r w:rsidR="007F5B06" w:rsidRPr="00274E95">
        <w:rPr>
          <w:rFonts w:ascii="Arial" w:hAnsi="Arial" w:cs="Arial" w:hint="eastAsia"/>
          <w:b/>
          <w:sz w:val="24"/>
          <w:szCs w:val="24"/>
        </w:rPr>
        <w:t>3</w:t>
      </w:r>
      <w:r w:rsidR="00874B71" w:rsidRPr="00274E95">
        <w:rPr>
          <w:rFonts w:ascii="Arial" w:hAnsi="Arial" w:cs="Arial"/>
          <w:b/>
          <w:sz w:val="24"/>
          <w:szCs w:val="24"/>
        </w:rPr>
        <w:t xml:space="preserve"> </w:t>
      </w:r>
      <w:r w:rsidR="00874B71" w:rsidRPr="0000420E">
        <w:rPr>
          <w:rFonts w:ascii="Arial" w:hAnsi="Arial" w:cs="Arial"/>
          <w:sz w:val="24"/>
          <w:szCs w:val="24"/>
        </w:rPr>
        <w:t>评估基准日一般是现在时点，特殊业务时可以是过去或者将来的时点。</w:t>
      </w:r>
    </w:p>
    <w:p w:rsidR="00874B71" w:rsidRPr="0000420E" w:rsidRDefault="009B2AB6" w:rsidP="00274E95">
      <w:pPr>
        <w:spacing w:line="360" w:lineRule="auto"/>
        <w:ind w:firstLineChars="176" w:firstLine="424"/>
        <w:rPr>
          <w:rFonts w:ascii="Arial" w:hAnsi="Arial" w:cs="Arial"/>
          <w:sz w:val="24"/>
          <w:szCs w:val="24"/>
        </w:rPr>
      </w:pPr>
      <w:r w:rsidRPr="00274E95">
        <w:rPr>
          <w:rFonts w:ascii="Arial" w:hAnsi="Arial" w:cs="Arial"/>
          <w:b/>
          <w:sz w:val="24"/>
          <w:szCs w:val="24"/>
        </w:rPr>
        <w:lastRenderedPageBreak/>
        <w:t>1</w:t>
      </w:r>
      <w:r w:rsidR="00874B71" w:rsidRPr="00274E95">
        <w:rPr>
          <w:rFonts w:ascii="Arial" w:hAnsi="Arial" w:cs="Arial"/>
          <w:b/>
          <w:sz w:val="24"/>
          <w:szCs w:val="24"/>
        </w:rPr>
        <w:t>.</w:t>
      </w:r>
      <w:r w:rsidR="007F5B06" w:rsidRPr="00274E95">
        <w:rPr>
          <w:rFonts w:ascii="Arial" w:hAnsi="Arial" w:cs="Arial" w:hint="eastAsia"/>
          <w:b/>
          <w:sz w:val="24"/>
          <w:szCs w:val="24"/>
        </w:rPr>
        <w:t>4</w:t>
      </w:r>
      <w:r w:rsidR="00874B71" w:rsidRPr="0000420E">
        <w:rPr>
          <w:rFonts w:ascii="Arial" w:hAnsi="Arial" w:cs="Arial"/>
          <w:sz w:val="24"/>
          <w:szCs w:val="24"/>
        </w:rPr>
        <w:t>评估基准日一般为月末或月初，特殊情况下可以是</w:t>
      </w:r>
      <w:r w:rsidR="004B3B70" w:rsidRPr="0000420E">
        <w:rPr>
          <w:rFonts w:ascii="Arial" w:hAnsi="Arial" w:cs="Arial"/>
          <w:sz w:val="24"/>
          <w:szCs w:val="24"/>
        </w:rPr>
        <w:t>其他</w:t>
      </w:r>
      <w:r w:rsidR="00874B71" w:rsidRPr="0000420E">
        <w:rPr>
          <w:rFonts w:ascii="Arial" w:hAnsi="Arial" w:cs="Arial"/>
          <w:sz w:val="24"/>
          <w:szCs w:val="24"/>
        </w:rPr>
        <w:t>日期，表述方式</w:t>
      </w:r>
      <w:r w:rsidR="004B3B70" w:rsidRPr="0000420E">
        <w:rPr>
          <w:rFonts w:ascii="Arial" w:hAnsi="Arial" w:cs="Arial"/>
          <w:sz w:val="24"/>
          <w:szCs w:val="24"/>
        </w:rPr>
        <w:t>均</w:t>
      </w:r>
      <w:r w:rsidR="00874B71" w:rsidRPr="0000420E">
        <w:rPr>
          <w:rFonts w:ascii="Arial" w:hAnsi="Arial" w:cs="Arial"/>
          <w:sz w:val="24"/>
          <w:szCs w:val="24"/>
        </w:rPr>
        <w:t>为</w:t>
      </w:r>
      <w:r w:rsidR="00874B71" w:rsidRPr="0000420E">
        <w:rPr>
          <w:rFonts w:ascii="Arial" w:hAnsi="Arial" w:cs="Arial"/>
          <w:sz w:val="24"/>
          <w:szCs w:val="24"/>
        </w:rPr>
        <w:t>××××</w:t>
      </w:r>
      <w:r w:rsidR="00874B71" w:rsidRPr="0000420E">
        <w:rPr>
          <w:rFonts w:ascii="Arial" w:hAnsi="Arial" w:cs="Arial"/>
          <w:sz w:val="24"/>
          <w:szCs w:val="24"/>
        </w:rPr>
        <w:t>年</w:t>
      </w:r>
      <w:r w:rsidR="00874B71" w:rsidRPr="0000420E">
        <w:rPr>
          <w:rFonts w:ascii="Arial" w:hAnsi="Arial" w:cs="Arial"/>
          <w:sz w:val="24"/>
          <w:szCs w:val="24"/>
        </w:rPr>
        <w:t>××</w:t>
      </w:r>
      <w:r w:rsidR="00874B71" w:rsidRPr="0000420E">
        <w:rPr>
          <w:rFonts w:ascii="Arial" w:hAnsi="Arial" w:cs="Arial"/>
          <w:sz w:val="24"/>
          <w:szCs w:val="24"/>
        </w:rPr>
        <w:t>月</w:t>
      </w:r>
      <w:r w:rsidR="00874B71" w:rsidRPr="0000420E">
        <w:rPr>
          <w:rFonts w:ascii="Arial" w:hAnsi="Arial" w:cs="Arial"/>
          <w:sz w:val="24"/>
          <w:szCs w:val="24"/>
        </w:rPr>
        <w:t>××</w:t>
      </w:r>
      <w:r w:rsidR="00874B71" w:rsidRPr="0000420E">
        <w:rPr>
          <w:rFonts w:ascii="Arial" w:hAnsi="Arial" w:cs="Arial"/>
          <w:sz w:val="24"/>
          <w:szCs w:val="24"/>
        </w:rPr>
        <w:t>日。</w:t>
      </w:r>
    </w:p>
    <w:p w:rsidR="00874B71" w:rsidRPr="0000420E" w:rsidRDefault="009B2AB6" w:rsidP="009B2AB6">
      <w:pPr>
        <w:spacing w:line="360" w:lineRule="auto"/>
        <w:ind w:firstLineChars="176" w:firstLine="424"/>
        <w:rPr>
          <w:rFonts w:ascii="Arial" w:hAnsi="Arial" w:cs="Arial"/>
          <w:b/>
          <w:sz w:val="24"/>
          <w:szCs w:val="24"/>
        </w:rPr>
      </w:pPr>
      <w:r w:rsidRPr="0000420E">
        <w:rPr>
          <w:rFonts w:ascii="Arial" w:hAnsi="Arial" w:cs="Arial"/>
          <w:b/>
          <w:sz w:val="24"/>
          <w:szCs w:val="24"/>
        </w:rPr>
        <w:t>2</w:t>
      </w:r>
      <w:r w:rsidR="00874B71" w:rsidRPr="0000420E">
        <w:rPr>
          <w:rFonts w:ascii="Arial" w:hAnsi="Arial" w:cs="Arial"/>
          <w:b/>
          <w:sz w:val="24"/>
          <w:szCs w:val="24"/>
        </w:rPr>
        <w:t xml:space="preserve"> </w:t>
      </w:r>
      <w:r w:rsidR="00874B71" w:rsidRPr="0000420E">
        <w:rPr>
          <w:rFonts w:ascii="Arial" w:hAnsi="Arial" w:cs="Arial"/>
          <w:b/>
          <w:sz w:val="24"/>
          <w:szCs w:val="24"/>
        </w:rPr>
        <w:t>评估结论使用的有效期</w:t>
      </w:r>
    </w:p>
    <w:p w:rsidR="00874B71" w:rsidRPr="0000420E" w:rsidRDefault="009B2AB6" w:rsidP="009B2AB6">
      <w:pPr>
        <w:spacing w:line="360" w:lineRule="auto"/>
        <w:ind w:firstLineChars="176" w:firstLine="422"/>
        <w:rPr>
          <w:rFonts w:ascii="Arial" w:hAnsi="Arial" w:cs="Arial"/>
          <w:sz w:val="24"/>
          <w:szCs w:val="24"/>
        </w:rPr>
      </w:pPr>
      <w:r w:rsidRPr="0000420E">
        <w:rPr>
          <w:rFonts w:ascii="Arial" w:hAnsi="Arial" w:cs="Arial"/>
          <w:sz w:val="24"/>
          <w:szCs w:val="24"/>
        </w:rPr>
        <w:t>2</w:t>
      </w:r>
      <w:r w:rsidR="00874B71" w:rsidRPr="0000420E">
        <w:rPr>
          <w:rFonts w:ascii="Arial" w:hAnsi="Arial" w:cs="Arial"/>
          <w:sz w:val="24"/>
          <w:szCs w:val="24"/>
        </w:rPr>
        <w:t xml:space="preserve">.1 </w:t>
      </w:r>
      <w:r w:rsidR="00874B71" w:rsidRPr="0000420E">
        <w:rPr>
          <w:rFonts w:ascii="Arial" w:hAnsi="Arial" w:cs="Arial"/>
          <w:sz w:val="24"/>
          <w:szCs w:val="24"/>
        </w:rPr>
        <w:t>评估报告一般应明确评估结论使用的有效期。</w:t>
      </w:r>
    </w:p>
    <w:p w:rsidR="00874B71" w:rsidRPr="0000420E" w:rsidRDefault="009B2AB6" w:rsidP="009B2AB6">
      <w:pPr>
        <w:spacing w:line="360" w:lineRule="auto"/>
        <w:ind w:firstLineChars="176" w:firstLine="422"/>
        <w:rPr>
          <w:rFonts w:ascii="Arial" w:hAnsi="Arial" w:cs="Arial"/>
          <w:sz w:val="24"/>
          <w:szCs w:val="24"/>
        </w:rPr>
      </w:pPr>
      <w:r w:rsidRPr="0000420E">
        <w:rPr>
          <w:rFonts w:ascii="Arial" w:hAnsi="Arial" w:cs="Arial"/>
          <w:sz w:val="24"/>
          <w:szCs w:val="24"/>
        </w:rPr>
        <w:t>2</w:t>
      </w:r>
      <w:r w:rsidR="00874B71" w:rsidRPr="0000420E">
        <w:rPr>
          <w:rFonts w:ascii="Arial" w:hAnsi="Arial" w:cs="Arial"/>
          <w:sz w:val="24"/>
          <w:szCs w:val="24"/>
        </w:rPr>
        <w:t>.2</w:t>
      </w:r>
      <w:r w:rsidR="00874B71" w:rsidRPr="0000420E">
        <w:rPr>
          <w:rFonts w:ascii="Arial" w:hAnsi="Arial" w:cs="Arial"/>
          <w:sz w:val="24"/>
          <w:szCs w:val="24"/>
        </w:rPr>
        <w:t>评估结论使用有效期，应考虑国家相关政策规定、市场价格水平的变化等因素确定。</w:t>
      </w:r>
    </w:p>
    <w:p w:rsidR="00874B71" w:rsidRPr="0000420E" w:rsidRDefault="00874B71" w:rsidP="009B2AB6">
      <w:pPr>
        <w:spacing w:line="360" w:lineRule="auto"/>
        <w:ind w:firstLineChars="176" w:firstLine="422"/>
        <w:rPr>
          <w:rFonts w:ascii="Arial" w:hAnsi="Arial" w:cs="Arial"/>
          <w:kern w:val="0"/>
          <w:sz w:val="24"/>
          <w:szCs w:val="24"/>
        </w:rPr>
      </w:pPr>
      <w:r w:rsidRPr="0000420E">
        <w:rPr>
          <w:rFonts w:ascii="Arial" w:hAnsi="Arial" w:cs="Arial"/>
          <w:sz w:val="24"/>
          <w:szCs w:val="24"/>
        </w:rPr>
        <w:t>评估基准日为现在时点，评估结论使用的有效期限自评估基准日起原则上不超过一年。</w:t>
      </w:r>
      <w:r w:rsidR="009B2AB6" w:rsidRPr="0000420E">
        <w:rPr>
          <w:rFonts w:ascii="Arial" w:hAnsi="Arial" w:cs="Arial"/>
          <w:sz w:val="24"/>
          <w:szCs w:val="24"/>
        </w:rPr>
        <w:t>国土资源管理部门</w:t>
      </w:r>
      <w:r w:rsidRPr="0000420E">
        <w:rPr>
          <w:rFonts w:ascii="Arial" w:hAnsi="Arial" w:cs="Arial"/>
          <w:sz w:val="24"/>
          <w:szCs w:val="24"/>
        </w:rPr>
        <w:t>可根据管理实际需要确定</w:t>
      </w:r>
      <w:r w:rsidR="009B2AB6" w:rsidRPr="0000420E">
        <w:rPr>
          <w:rFonts w:ascii="Arial" w:hAnsi="Arial" w:cs="Arial"/>
          <w:sz w:val="24"/>
          <w:szCs w:val="24"/>
        </w:rPr>
        <w:t>有效期期限和起止点</w:t>
      </w:r>
      <w:r w:rsidRPr="0000420E">
        <w:rPr>
          <w:rFonts w:ascii="Arial" w:hAnsi="Arial" w:cs="Arial"/>
          <w:sz w:val="24"/>
          <w:szCs w:val="24"/>
        </w:rPr>
        <w:t>。</w:t>
      </w:r>
    </w:p>
    <w:p w:rsidR="00874B71" w:rsidRPr="0000420E" w:rsidRDefault="009B2AB6" w:rsidP="009B2AB6">
      <w:pPr>
        <w:spacing w:line="360" w:lineRule="auto"/>
        <w:ind w:firstLineChars="176" w:firstLine="422"/>
        <w:rPr>
          <w:rFonts w:ascii="Arial" w:hAnsi="Arial" w:cs="Arial"/>
          <w:sz w:val="24"/>
          <w:szCs w:val="24"/>
        </w:rPr>
      </w:pPr>
      <w:r w:rsidRPr="0000420E">
        <w:rPr>
          <w:rFonts w:ascii="Arial" w:hAnsi="Arial" w:cs="Arial"/>
          <w:sz w:val="24"/>
          <w:szCs w:val="24"/>
        </w:rPr>
        <w:t>2</w:t>
      </w:r>
      <w:r w:rsidR="00874B71" w:rsidRPr="0000420E">
        <w:rPr>
          <w:rFonts w:ascii="Arial" w:hAnsi="Arial" w:cs="Arial"/>
          <w:sz w:val="24"/>
          <w:szCs w:val="24"/>
        </w:rPr>
        <w:t>.3</w:t>
      </w:r>
      <w:r w:rsidR="00874B71" w:rsidRPr="0000420E">
        <w:rPr>
          <w:rFonts w:ascii="Arial" w:hAnsi="Arial" w:cs="Arial"/>
          <w:sz w:val="24"/>
          <w:szCs w:val="24"/>
        </w:rPr>
        <w:t>评估基准日为过去或者将来时点的，评估结论仅针对评估基准日，无使用有效期限。</w:t>
      </w:r>
    </w:p>
    <w:p w:rsidR="00874B71" w:rsidRPr="0000420E" w:rsidRDefault="009B2AB6" w:rsidP="009B2AB6">
      <w:pPr>
        <w:spacing w:line="360" w:lineRule="auto"/>
        <w:ind w:firstLineChars="176" w:firstLine="424"/>
        <w:rPr>
          <w:rFonts w:ascii="Arial" w:hAnsi="Arial" w:cs="Arial"/>
          <w:b/>
          <w:sz w:val="24"/>
          <w:szCs w:val="24"/>
        </w:rPr>
      </w:pPr>
      <w:r w:rsidRPr="0000420E">
        <w:rPr>
          <w:rFonts w:ascii="Arial" w:hAnsi="Arial" w:cs="Arial"/>
          <w:b/>
          <w:sz w:val="24"/>
          <w:szCs w:val="24"/>
        </w:rPr>
        <w:t>3</w:t>
      </w:r>
      <w:r w:rsidR="00874B71" w:rsidRPr="0000420E">
        <w:rPr>
          <w:rFonts w:ascii="Arial" w:hAnsi="Arial" w:cs="Arial"/>
          <w:b/>
          <w:sz w:val="24"/>
          <w:szCs w:val="24"/>
        </w:rPr>
        <w:t xml:space="preserve"> </w:t>
      </w:r>
      <w:r w:rsidR="00874B71" w:rsidRPr="0000420E">
        <w:rPr>
          <w:rFonts w:ascii="Arial" w:hAnsi="Arial" w:cs="Arial"/>
          <w:b/>
          <w:sz w:val="24"/>
          <w:szCs w:val="24"/>
        </w:rPr>
        <w:t>评估报告日</w:t>
      </w:r>
    </w:p>
    <w:p w:rsidR="00874B71" w:rsidRPr="0000420E" w:rsidRDefault="00874B71" w:rsidP="009B2AB6">
      <w:pPr>
        <w:spacing w:line="360" w:lineRule="auto"/>
        <w:ind w:firstLineChars="176" w:firstLine="422"/>
        <w:rPr>
          <w:rFonts w:ascii="Arial" w:hAnsi="Arial" w:cs="Arial"/>
          <w:sz w:val="24"/>
          <w:szCs w:val="24"/>
        </w:rPr>
      </w:pPr>
      <w:r w:rsidRPr="0000420E">
        <w:rPr>
          <w:rFonts w:ascii="Arial" w:hAnsi="Arial" w:cs="Arial"/>
          <w:sz w:val="24"/>
          <w:szCs w:val="24"/>
        </w:rPr>
        <w:t>指矿业权评估师形成评估结论最终专业意见，评估机构出具评估报告的日期。</w:t>
      </w:r>
    </w:p>
    <w:p w:rsidR="00874B71" w:rsidRPr="0000420E" w:rsidRDefault="009B2AB6" w:rsidP="009B2AB6">
      <w:pPr>
        <w:spacing w:line="360" w:lineRule="auto"/>
        <w:ind w:firstLineChars="176" w:firstLine="424"/>
        <w:rPr>
          <w:rFonts w:ascii="Arial" w:hAnsi="Arial" w:cs="Arial"/>
          <w:b/>
          <w:sz w:val="24"/>
          <w:szCs w:val="24"/>
        </w:rPr>
      </w:pPr>
      <w:r w:rsidRPr="0000420E">
        <w:rPr>
          <w:rFonts w:ascii="Arial" w:hAnsi="Arial" w:cs="Arial"/>
          <w:b/>
          <w:sz w:val="24"/>
          <w:szCs w:val="24"/>
        </w:rPr>
        <w:t>4</w:t>
      </w:r>
      <w:r w:rsidR="00874B71" w:rsidRPr="0000420E">
        <w:rPr>
          <w:rFonts w:ascii="Arial" w:hAnsi="Arial" w:cs="Arial"/>
          <w:b/>
          <w:sz w:val="24"/>
          <w:szCs w:val="24"/>
        </w:rPr>
        <w:t xml:space="preserve"> </w:t>
      </w:r>
      <w:r w:rsidR="00874B71" w:rsidRPr="0000420E">
        <w:rPr>
          <w:rFonts w:ascii="Arial" w:hAnsi="Arial" w:cs="Arial"/>
          <w:b/>
          <w:sz w:val="24"/>
          <w:szCs w:val="24"/>
        </w:rPr>
        <w:t>披露要求</w:t>
      </w:r>
    </w:p>
    <w:p w:rsidR="00874B71" w:rsidRPr="0000420E" w:rsidRDefault="00874B71" w:rsidP="00982C9C">
      <w:pPr>
        <w:spacing w:line="360" w:lineRule="auto"/>
        <w:ind w:firstLineChars="175" w:firstLine="420"/>
        <w:rPr>
          <w:rFonts w:ascii="Arial" w:hAnsi="Arial" w:cs="Arial"/>
          <w:sz w:val="24"/>
          <w:szCs w:val="24"/>
        </w:rPr>
      </w:pPr>
      <w:r w:rsidRPr="0000420E">
        <w:rPr>
          <w:rFonts w:ascii="Arial" w:hAnsi="Arial" w:cs="Arial"/>
          <w:sz w:val="24"/>
          <w:szCs w:val="24"/>
        </w:rPr>
        <w:t xml:space="preserve">5.1 </w:t>
      </w:r>
      <w:r w:rsidRPr="0000420E">
        <w:rPr>
          <w:rFonts w:ascii="Arial" w:hAnsi="Arial" w:cs="Arial"/>
          <w:sz w:val="24"/>
          <w:szCs w:val="24"/>
        </w:rPr>
        <w:t>在评估报告中应披露评估基准日选取所考虑的因素（或理由）。</w:t>
      </w:r>
    </w:p>
    <w:p w:rsidR="00874B71" w:rsidRPr="0000420E" w:rsidRDefault="00874B71" w:rsidP="00982C9C">
      <w:pPr>
        <w:spacing w:line="360" w:lineRule="auto"/>
        <w:ind w:firstLineChars="175" w:firstLine="420"/>
        <w:rPr>
          <w:rFonts w:ascii="Arial" w:hAnsi="Arial" w:cs="Arial"/>
          <w:sz w:val="24"/>
          <w:szCs w:val="24"/>
        </w:rPr>
      </w:pPr>
      <w:r w:rsidRPr="0000420E">
        <w:rPr>
          <w:rFonts w:ascii="Arial" w:hAnsi="Arial" w:cs="Arial"/>
          <w:sz w:val="24"/>
          <w:szCs w:val="24"/>
        </w:rPr>
        <w:t xml:space="preserve">5.2 </w:t>
      </w:r>
      <w:r w:rsidRPr="0000420E">
        <w:rPr>
          <w:rFonts w:ascii="Arial" w:hAnsi="Arial" w:cs="Arial"/>
          <w:sz w:val="24"/>
          <w:szCs w:val="24"/>
        </w:rPr>
        <w:t>在评估报告中应披露评估基准日至评估报告日影响评估结论的重大事项及其对评估结论的影响。</w:t>
      </w:r>
    </w:p>
    <w:p w:rsidR="00913A58" w:rsidRPr="00982C9C" w:rsidRDefault="00913A58" w:rsidP="00AB4624">
      <w:pPr>
        <w:pStyle w:val="2"/>
        <w:spacing w:beforeLines="100" w:before="312" w:after="0" w:line="360" w:lineRule="auto"/>
        <w:ind w:firstLineChars="175" w:firstLine="422"/>
        <w:rPr>
          <w:rFonts w:ascii="黑体" w:eastAsia="黑体" w:hAnsi="黑体"/>
          <w:color w:val="FF0000"/>
          <w:sz w:val="24"/>
          <w:szCs w:val="24"/>
        </w:rPr>
      </w:pPr>
      <w:bookmarkStart w:id="157" w:name="_Toc449698469"/>
      <w:r w:rsidRPr="00982C9C">
        <w:rPr>
          <w:rFonts w:ascii="黑体" w:eastAsia="黑体" w:hAnsi="黑体"/>
          <w:color w:val="FF0000"/>
          <w:sz w:val="24"/>
          <w:szCs w:val="24"/>
        </w:rPr>
        <w:t>《矿业权评估参数确定指导意见（CMVS</w:t>
      </w:r>
      <w:r w:rsidR="00AA62C1" w:rsidRPr="00982C9C">
        <w:rPr>
          <w:rFonts w:ascii="黑体" w:eastAsia="黑体" w:hAnsi="黑体"/>
          <w:color w:val="FF0000"/>
          <w:sz w:val="24"/>
          <w:szCs w:val="24"/>
        </w:rPr>
        <w:t>402</w:t>
      </w:r>
      <w:r w:rsidRPr="00982C9C">
        <w:rPr>
          <w:rFonts w:ascii="黑体" w:eastAsia="黑体" w:hAnsi="黑体"/>
          <w:color w:val="FF0000"/>
          <w:sz w:val="24"/>
          <w:szCs w:val="24"/>
        </w:rPr>
        <w:t>—2016）》</w:t>
      </w:r>
      <w:bookmarkEnd w:id="157"/>
    </w:p>
    <w:p w:rsidR="00426161" w:rsidRPr="0000420E" w:rsidRDefault="000F6831" w:rsidP="00982C9C">
      <w:pPr>
        <w:snapToGrid w:val="0"/>
        <w:spacing w:line="360" w:lineRule="auto"/>
        <w:ind w:firstLineChars="175" w:firstLine="406"/>
        <w:rPr>
          <w:rFonts w:ascii="Arial" w:hAnsi="Arial" w:cs="Arial"/>
          <w:sz w:val="24"/>
          <w:szCs w:val="24"/>
        </w:rPr>
      </w:pPr>
      <w:r w:rsidRPr="0000420E">
        <w:rPr>
          <w:rFonts w:ascii="Arial" w:hAnsi="Arial" w:cs="Arial"/>
          <w:spacing w:val="-4"/>
          <w:sz w:val="24"/>
          <w:szCs w:val="24"/>
        </w:rPr>
        <w:t>本指导意见，通过提出</w:t>
      </w:r>
      <w:r w:rsidR="00AB4624">
        <w:rPr>
          <w:rFonts w:ascii="Arial" w:hAnsi="Arial" w:cs="Arial" w:hint="eastAsia"/>
          <w:spacing w:val="-4"/>
          <w:sz w:val="24"/>
          <w:szCs w:val="24"/>
        </w:rPr>
        <w:t>主要</w:t>
      </w:r>
      <w:r w:rsidR="002E06DC" w:rsidRPr="0000420E">
        <w:rPr>
          <w:rFonts w:ascii="Arial" w:hAnsi="Arial" w:cs="Arial"/>
          <w:spacing w:val="-4"/>
          <w:sz w:val="24"/>
          <w:szCs w:val="24"/>
        </w:rPr>
        <w:t>矿业权</w:t>
      </w:r>
      <w:r w:rsidR="00AB4624">
        <w:rPr>
          <w:rFonts w:ascii="Arial" w:hAnsi="Arial" w:cs="Arial"/>
          <w:spacing w:val="-4"/>
          <w:sz w:val="24"/>
          <w:szCs w:val="24"/>
        </w:rPr>
        <w:t>评估参数</w:t>
      </w:r>
      <w:r w:rsidR="00AB4624">
        <w:rPr>
          <w:rFonts w:ascii="Arial" w:hAnsi="Arial" w:cs="Arial" w:hint="eastAsia"/>
          <w:spacing w:val="-4"/>
          <w:sz w:val="24"/>
          <w:szCs w:val="24"/>
        </w:rPr>
        <w:t>确定的基本要求、确定</w:t>
      </w:r>
      <w:r w:rsidRPr="0000420E">
        <w:rPr>
          <w:rFonts w:ascii="Arial" w:hAnsi="Arial" w:cs="Arial"/>
          <w:spacing w:val="-4"/>
          <w:sz w:val="24"/>
          <w:szCs w:val="24"/>
        </w:rPr>
        <w:t>原则</w:t>
      </w:r>
      <w:r w:rsidR="00AB4624">
        <w:rPr>
          <w:rFonts w:ascii="Arial" w:hAnsi="Arial" w:cs="Arial"/>
          <w:spacing w:val="-4"/>
          <w:sz w:val="24"/>
          <w:szCs w:val="24"/>
        </w:rPr>
        <w:t>、确定方法、注意事项、披露要求，</w:t>
      </w:r>
      <w:r w:rsidRPr="0000420E">
        <w:rPr>
          <w:rFonts w:ascii="Arial" w:hAnsi="Arial" w:cs="Arial"/>
          <w:spacing w:val="-4"/>
          <w:sz w:val="24"/>
          <w:szCs w:val="24"/>
        </w:rPr>
        <w:t>指导矿业权评估师确定和选取矿业权评估参数</w:t>
      </w:r>
      <w:r w:rsidR="002E06DC" w:rsidRPr="0000420E">
        <w:rPr>
          <w:rFonts w:ascii="Arial" w:hAnsi="Arial" w:cs="Arial"/>
          <w:spacing w:val="-4"/>
          <w:sz w:val="24"/>
          <w:szCs w:val="24"/>
        </w:rPr>
        <w:t>。</w:t>
      </w:r>
      <w:r w:rsidRPr="0000420E">
        <w:rPr>
          <w:rFonts w:ascii="Arial" w:hAnsi="Arial" w:cs="Arial"/>
          <w:sz w:val="24"/>
          <w:szCs w:val="24"/>
        </w:rPr>
        <w:t>矿业权评估参数的确定和选取，是矿业权评估师根据矿业权评估项目的具体情况、结合评估目的进行分析、测算的</w:t>
      </w:r>
      <w:r w:rsidR="00154363" w:rsidRPr="0000420E">
        <w:rPr>
          <w:rFonts w:ascii="Arial" w:hAnsi="Arial" w:cs="Arial"/>
          <w:sz w:val="24"/>
          <w:szCs w:val="24"/>
        </w:rPr>
        <w:t>工作范围</w:t>
      </w:r>
      <w:r w:rsidR="00812F0C">
        <w:rPr>
          <w:rFonts w:ascii="Arial" w:hAnsi="Arial" w:cs="Arial" w:hint="eastAsia"/>
          <w:sz w:val="24"/>
          <w:szCs w:val="24"/>
        </w:rPr>
        <w:t>。</w:t>
      </w:r>
      <w:r w:rsidRPr="0000420E">
        <w:rPr>
          <w:rFonts w:ascii="Arial" w:hAnsi="Arial" w:cs="Arial"/>
          <w:sz w:val="24"/>
          <w:szCs w:val="24"/>
        </w:rPr>
        <w:t>本指导意见不替代其确定和选取评估参数。</w:t>
      </w:r>
    </w:p>
    <w:p w:rsidR="00E46301" w:rsidRPr="0000420E" w:rsidRDefault="00E46301" w:rsidP="00392E85">
      <w:pPr>
        <w:snapToGrid w:val="0"/>
        <w:spacing w:line="360" w:lineRule="auto"/>
        <w:ind w:firstLineChars="200" w:firstLine="482"/>
        <w:rPr>
          <w:rFonts w:ascii="Arial" w:eastAsia="黑体" w:hAnsi="Arial" w:cs="Arial"/>
          <w:b/>
          <w:sz w:val="24"/>
          <w:szCs w:val="24"/>
        </w:rPr>
      </w:pPr>
      <w:r w:rsidRPr="0000420E">
        <w:rPr>
          <w:rFonts w:ascii="Arial" w:eastAsia="黑体" w:hAnsi="Arial" w:cs="Arial"/>
          <w:b/>
          <w:sz w:val="24"/>
          <w:szCs w:val="24"/>
        </w:rPr>
        <w:t>1.</w:t>
      </w:r>
      <w:r w:rsidRPr="0000420E">
        <w:rPr>
          <w:rFonts w:ascii="Arial" w:eastAsia="黑体" w:hAnsi="Arial" w:cs="Arial"/>
          <w:b/>
          <w:sz w:val="24"/>
          <w:szCs w:val="24"/>
        </w:rPr>
        <w:t>基本原则</w:t>
      </w:r>
    </w:p>
    <w:p w:rsidR="00E46301" w:rsidRPr="0000420E" w:rsidRDefault="00E46301" w:rsidP="00392E85">
      <w:pPr>
        <w:snapToGrid w:val="0"/>
        <w:spacing w:line="360" w:lineRule="auto"/>
        <w:ind w:firstLineChars="200" w:firstLine="480"/>
        <w:rPr>
          <w:rFonts w:ascii="Arial" w:hAnsi="Arial" w:cs="Arial"/>
          <w:sz w:val="24"/>
          <w:szCs w:val="24"/>
        </w:rPr>
      </w:pPr>
      <w:r w:rsidRPr="0000420E">
        <w:rPr>
          <w:rFonts w:ascii="Arial" w:hAnsi="Arial" w:cs="Arial"/>
          <w:sz w:val="24"/>
          <w:szCs w:val="24"/>
        </w:rPr>
        <w:t>确定和选取矿业权评估参数，应遵循以下原则：</w:t>
      </w:r>
    </w:p>
    <w:p w:rsidR="00E46301" w:rsidRPr="0000420E" w:rsidRDefault="00E46301" w:rsidP="00392E85">
      <w:pPr>
        <w:snapToGrid w:val="0"/>
        <w:spacing w:line="360" w:lineRule="auto"/>
        <w:ind w:firstLineChars="200" w:firstLine="480"/>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1</w:t>
      </w:r>
      <w:r w:rsidRPr="0000420E">
        <w:rPr>
          <w:rFonts w:ascii="Arial" w:hAnsi="Arial" w:cs="Arial"/>
          <w:sz w:val="24"/>
          <w:szCs w:val="24"/>
        </w:rPr>
        <w:t>）合法性原则。矿业权评估师选取和确定矿业权评估参数，应遵循相关法律法规的规定。</w:t>
      </w:r>
    </w:p>
    <w:p w:rsidR="00E46301" w:rsidRPr="0000420E" w:rsidRDefault="00E46301" w:rsidP="00392E85">
      <w:pPr>
        <w:snapToGrid w:val="0"/>
        <w:spacing w:line="360" w:lineRule="auto"/>
        <w:ind w:firstLineChars="200" w:firstLine="480"/>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2</w:t>
      </w:r>
      <w:r w:rsidRPr="0000420E">
        <w:rPr>
          <w:rFonts w:ascii="Arial" w:hAnsi="Arial" w:cs="Arial"/>
          <w:sz w:val="24"/>
          <w:szCs w:val="24"/>
        </w:rPr>
        <w:t>）时效性原则。矿业权评估师选取和确定矿业权评估参数，无论是时点参数、还是为预测参数所依据的资料和信息，均为评估基准日时点、或接近评估基准日时点的价格和费用水平。</w:t>
      </w:r>
    </w:p>
    <w:p w:rsidR="00E46301" w:rsidRPr="0000420E" w:rsidRDefault="00E46301" w:rsidP="00392E85">
      <w:pPr>
        <w:snapToGrid w:val="0"/>
        <w:spacing w:line="360" w:lineRule="auto"/>
        <w:ind w:firstLineChars="200" w:firstLine="480"/>
        <w:rPr>
          <w:rFonts w:ascii="Arial" w:hAnsi="Arial" w:cs="Arial"/>
          <w:sz w:val="24"/>
          <w:szCs w:val="24"/>
        </w:rPr>
      </w:pPr>
      <w:r w:rsidRPr="0000420E">
        <w:rPr>
          <w:rFonts w:ascii="Arial" w:hAnsi="Arial" w:cs="Arial"/>
          <w:sz w:val="24"/>
          <w:szCs w:val="24"/>
        </w:rPr>
        <w:lastRenderedPageBreak/>
        <w:t>（</w:t>
      </w:r>
      <w:r w:rsidRPr="0000420E">
        <w:rPr>
          <w:rFonts w:ascii="Arial" w:hAnsi="Arial" w:cs="Arial"/>
          <w:sz w:val="24"/>
          <w:szCs w:val="24"/>
        </w:rPr>
        <w:t>3</w:t>
      </w:r>
      <w:r w:rsidRPr="0000420E">
        <w:rPr>
          <w:rFonts w:ascii="Arial" w:hAnsi="Arial" w:cs="Arial"/>
          <w:sz w:val="24"/>
          <w:szCs w:val="24"/>
        </w:rPr>
        <w:t>）有效性原则。矿业权评估师选取和确定矿业权评估参数，所依据的法律、法规和相关规定未被修订、废止。</w:t>
      </w:r>
    </w:p>
    <w:p w:rsidR="00E46301" w:rsidRPr="0000420E" w:rsidRDefault="00E46301" w:rsidP="00392E85">
      <w:pPr>
        <w:snapToGrid w:val="0"/>
        <w:spacing w:line="360" w:lineRule="auto"/>
        <w:ind w:firstLineChars="200" w:firstLine="480"/>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4</w:t>
      </w:r>
      <w:r w:rsidRPr="0000420E">
        <w:rPr>
          <w:rFonts w:ascii="Arial" w:hAnsi="Arial" w:cs="Arial"/>
          <w:sz w:val="24"/>
          <w:szCs w:val="24"/>
        </w:rPr>
        <w:t>）谨慎性原则。矿业权评估师选取和确定矿业权评估参数，应保证必要的执业谨慎。主观专业判断应建立在信息支持、系统分析的基础上。</w:t>
      </w:r>
    </w:p>
    <w:p w:rsidR="00E46301" w:rsidRPr="0000420E" w:rsidRDefault="00E46301" w:rsidP="00392E85">
      <w:pPr>
        <w:snapToGrid w:val="0"/>
        <w:spacing w:line="360" w:lineRule="auto"/>
        <w:ind w:firstLineChars="200" w:firstLine="480"/>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5</w:t>
      </w:r>
      <w:r w:rsidRPr="0000420E">
        <w:rPr>
          <w:rFonts w:ascii="Arial" w:hAnsi="Arial" w:cs="Arial"/>
          <w:sz w:val="24"/>
          <w:szCs w:val="24"/>
        </w:rPr>
        <w:t>）合理性原则。选取和确定矿业权评估参数，是矿业权评估结论形成基础。矿业权评估师选取和确定矿业权评估参数，应获取充分信息、依据可靠、推断严密、计算正确。</w:t>
      </w:r>
    </w:p>
    <w:p w:rsidR="00E46301" w:rsidRPr="0000420E" w:rsidRDefault="00E46301" w:rsidP="00392E85">
      <w:pPr>
        <w:snapToGrid w:val="0"/>
        <w:spacing w:line="360" w:lineRule="auto"/>
        <w:ind w:firstLineChars="200" w:firstLine="480"/>
        <w:rPr>
          <w:rFonts w:ascii="Arial" w:hAnsi="Arial" w:cs="Arial"/>
          <w:sz w:val="24"/>
          <w:szCs w:val="24"/>
        </w:rPr>
      </w:pPr>
      <w:r w:rsidRPr="0000420E">
        <w:rPr>
          <w:rFonts w:ascii="Arial" w:hAnsi="Arial" w:cs="Arial"/>
          <w:sz w:val="24"/>
          <w:szCs w:val="24"/>
        </w:rPr>
        <w:t>矿业权评估师应知晓，矿业权评估结果是基于一系列评估参数形成的，各评估参数的判断结果仅是一个合理估计数，由各评估参数综合所形成的评估结果客观上也是在一定区间范围内的一个价值估计数额。</w:t>
      </w:r>
    </w:p>
    <w:p w:rsidR="00E46301" w:rsidRDefault="00E46301" w:rsidP="00392E85">
      <w:pPr>
        <w:snapToGrid w:val="0"/>
        <w:spacing w:line="360" w:lineRule="auto"/>
        <w:ind w:firstLineChars="200" w:firstLine="480"/>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6</w:t>
      </w:r>
      <w:r w:rsidRPr="0000420E">
        <w:rPr>
          <w:rFonts w:ascii="Arial" w:hAnsi="Arial" w:cs="Arial"/>
          <w:sz w:val="24"/>
          <w:szCs w:val="24"/>
        </w:rPr>
        <w:t>）针对性原则：不同的经济行为（如有偿取得制度涉及的矿业权价款评估、市场交易涉及的矿业权价值评估、证券市场涉及的矿业权价值评估、金融市场涉及的矿业权抵押价值评估、建设项目用地压覆涉及的矿业权补偿评估、法律诉讼涉及的矿业权赔偿或补偿评估等）决定不同的评估目的，其评估价值内涵并不完全相同。不同勘查、开发阶段，不同地区，其评估价值并不完全相同。矿业权评估师应综合考虑不同经济行为、不同勘查开发阶段、不同地区等因素，选取和确定矿业权评估参数。</w:t>
      </w:r>
    </w:p>
    <w:p w:rsidR="00E46301" w:rsidRPr="0000420E" w:rsidRDefault="00E46301" w:rsidP="00392E85">
      <w:pPr>
        <w:snapToGrid w:val="0"/>
        <w:spacing w:line="360" w:lineRule="auto"/>
        <w:ind w:firstLineChars="200" w:firstLine="482"/>
        <w:rPr>
          <w:rFonts w:ascii="Arial" w:eastAsia="黑体" w:hAnsi="Arial" w:cs="Arial"/>
          <w:b/>
          <w:sz w:val="24"/>
          <w:szCs w:val="24"/>
        </w:rPr>
      </w:pPr>
      <w:r w:rsidRPr="0000420E">
        <w:rPr>
          <w:rFonts w:ascii="Arial" w:eastAsia="黑体" w:hAnsi="Arial" w:cs="Arial"/>
          <w:b/>
          <w:sz w:val="24"/>
          <w:szCs w:val="24"/>
        </w:rPr>
        <w:t>2.</w:t>
      </w:r>
      <w:r w:rsidRPr="0000420E">
        <w:rPr>
          <w:rFonts w:ascii="Arial" w:eastAsia="黑体" w:hAnsi="Arial" w:cs="Arial"/>
          <w:b/>
          <w:sz w:val="24"/>
          <w:szCs w:val="24"/>
        </w:rPr>
        <w:t>基本要求</w:t>
      </w:r>
    </w:p>
    <w:p w:rsidR="00E46301" w:rsidRPr="0000420E" w:rsidRDefault="00E46301" w:rsidP="00AB4624">
      <w:pPr>
        <w:snapToGrid w:val="0"/>
        <w:spacing w:line="360" w:lineRule="auto"/>
        <w:ind w:firstLineChars="200" w:firstLine="482"/>
        <w:rPr>
          <w:rFonts w:ascii="Arial" w:hAnsi="Arial" w:cs="Arial"/>
          <w:sz w:val="24"/>
          <w:szCs w:val="24"/>
        </w:rPr>
      </w:pPr>
      <w:r w:rsidRPr="00AB4624">
        <w:rPr>
          <w:rFonts w:ascii="Arial" w:hAnsi="Arial" w:cs="Arial"/>
          <w:b/>
          <w:sz w:val="24"/>
          <w:szCs w:val="24"/>
        </w:rPr>
        <w:t>2.1</w:t>
      </w:r>
      <w:r w:rsidRPr="0000420E">
        <w:rPr>
          <w:rFonts w:ascii="Arial" w:hAnsi="Arial" w:cs="Arial"/>
          <w:sz w:val="24"/>
          <w:szCs w:val="24"/>
        </w:rPr>
        <w:t>矿业权评估师应关注法律、法规、部门规章和规范性文件的内容调整；收集有关技术标准、公告等与矿业权评估相关的参数</w:t>
      </w:r>
      <w:r w:rsidR="00AB4624">
        <w:rPr>
          <w:rFonts w:ascii="Arial" w:hAnsi="Arial" w:cs="Arial" w:hint="eastAsia"/>
          <w:sz w:val="24"/>
          <w:szCs w:val="24"/>
        </w:rPr>
        <w:t>，</w:t>
      </w:r>
      <w:r w:rsidRPr="0000420E">
        <w:rPr>
          <w:rFonts w:ascii="Arial" w:hAnsi="Arial" w:cs="Arial"/>
          <w:sz w:val="24"/>
          <w:szCs w:val="24"/>
        </w:rPr>
        <w:t>收集相关统计资料</w:t>
      </w:r>
      <w:r w:rsidR="00AB4624">
        <w:rPr>
          <w:rFonts w:ascii="Arial" w:hAnsi="Arial" w:cs="Arial" w:hint="eastAsia"/>
          <w:sz w:val="24"/>
          <w:szCs w:val="24"/>
        </w:rPr>
        <w:t>及</w:t>
      </w:r>
      <w:r w:rsidRPr="0000420E">
        <w:rPr>
          <w:rFonts w:ascii="Arial" w:hAnsi="Arial" w:cs="Arial"/>
          <w:sz w:val="24"/>
          <w:szCs w:val="24"/>
        </w:rPr>
        <w:t>信息，以保持评估参数</w:t>
      </w:r>
      <w:r w:rsidR="00AB4624">
        <w:rPr>
          <w:rFonts w:ascii="Arial" w:hAnsi="Arial" w:cs="Arial" w:hint="eastAsia"/>
          <w:sz w:val="24"/>
          <w:szCs w:val="24"/>
        </w:rPr>
        <w:t>确定资料信息的时效性</w:t>
      </w:r>
      <w:r w:rsidRPr="0000420E">
        <w:rPr>
          <w:rFonts w:ascii="Arial" w:hAnsi="Arial" w:cs="Arial"/>
          <w:sz w:val="24"/>
          <w:szCs w:val="24"/>
        </w:rPr>
        <w:t>。</w:t>
      </w:r>
    </w:p>
    <w:p w:rsidR="00E46301" w:rsidRPr="0000420E" w:rsidRDefault="00E46301" w:rsidP="00AB4624">
      <w:pPr>
        <w:snapToGrid w:val="0"/>
        <w:spacing w:line="360" w:lineRule="auto"/>
        <w:ind w:firstLineChars="200" w:firstLine="482"/>
        <w:rPr>
          <w:rFonts w:ascii="Arial" w:hAnsi="Arial" w:cs="Arial"/>
          <w:sz w:val="24"/>
          <w:szCs w:val="24"/>
        </w:rPr>
      </w:pPr>
      <w:r w:rsidRPr="00AB4624">
        <w:rPr>
          <w:rFonts w:ascii="Arial" w:hAnsi="Arial" w:cs="Arial"/>
          <w:b/>
          <w:sz w:val="24"/>
          <w:szCs w:val="24"/>
        </w:rPr>
        <w:t>2.2</w:t>
      </w:r>
      <w:r w:rsidRPr="0000420E">
        <w:rPr>
          <w:rFonts w:ascii="Arial" w:hAnsi="Arial" w:cs="Arial"/>
          <w:sz w:val="24"/>
          <w:szCs w:val="24"/>
        </w:rPr>
        <w:t>国家法律、法规、部门规章和规范性文件，国务院国土资源行政主管部门</w:t>
      </w:r>
      <w:r w:rsidR="00AB4624">
        <w:rPr>
          <w:rFonts w:ascii="Arial" w:hAnsi="Arial" w:cs="Arial" w:hint="eastAsia"/>
          <w:sz w:val="24"/>
          <w:szCs w:val="24"/>
        </w:rPr>
        <w:t>相关政策有</w:t>
      </w:r>
      <w:r w:rsidR="00AB4624" w:rsidRPr="0000420E">
        <w:rPr>
          <w:rFonts w:ascii="Arial" w:hAnsi="Arial" w:cs="Arial"/>
          <w:sz w:val="24"/>
          <w:szCs w:val="24"/>
        </w:rPr>
        <w:t>实施日期的</w:t>
      </w:r>
      <w:r w:rsidR="00AB4624">
        <w:rPr>
          <w:rFonts w:ascii="Arial" w:hAnsi="Arial" w:cs="Arial" w:hint="eastAsia"/>
          <w:sz w:val="24"/>
          <w:szCs w:val="24"/>
        </w:rPr>
        <w:t>，涉及</w:t>
      </w:r>
      <w:r w:rsidRPr="0000420E">
        <w:rPr>
          <w:rFonts w:ascii="Arial" w:hAnsi="Arial" w:cs="Arial"/>
          <w:sz w:val="24"/>
          <w:szCs w:val="24"/>
        </w:rPr>
        <w:t>评估参数</w:t>
      </w:r>
      <w:r w:rsidR="00AB4624">
        <w:rPr>
          <w:rFonts w:ascii="Arial" w:hAnsi="Arial" w:cs="Arial" w:hint="eastAsia"/>
          <w:sz w:val="24"/>
          <w:szCs w:val="24"/>
        </w:rPr>
        <w:t>选择依据，</w:t>
      </w:r>
      <w:r w:rsidRPr="0000420E">
        <w:rPr>
          <w:rFonts w:ascii="Arial" w:hAnsi="Arial" w:cs="Arial"/>
          <w:sz w:val="24"/>
          <w:szCs w:val="24"/>
        </w:rPr>
        <w:t>均以评估基准日为界执行，实施日在评估基准日之前时，通常按照文件、公告内容确定评估参数；评估基准日至评估报告日期间已发布、实施日在评估基准日之后的，对现在时点评估基准日的，应作为需进行评估处理的期后事项，按照文件、公告内容考虑实施日前后的不同确定评估参数。</w:t>
      </w:r>
    </w:p>
    <w:p w:rsidR="00636129" w:rsidRPr="00636129" w:rsidRDefault="00E46301" w:rsidP="00AB4624">
      <w:pPr>
        <w:snapToGrid w:val="0"/>
        <w:spacing w:line="360" w:lineRule="auto"/>
        <w:ind w:firstLineChars="200" w:firstLine="482"/>
        <w:rPr>
          <w:rFonts w:ascii="Arial" w:hAnsi="Arial" w:cs="Arial"/>
          <w:sz w:val="24"/>
          <w:szCs w:val="24"/>
        </w:rPr>
      </w:pPr>
      <w:r w:rsidRPr="00AB4624">
        <w:rPr>
          <w:rFonts w:ascii="Arial" w:hAnsi="Arial" w:cs="Arial"/>
          <w:b/>
          <w:sz w:val="24"/>
          <w:szCs w:val="24"/>
        </w:rPr>
        <w:t>2.3</w:t>
      </w:r>
      <w:r w:rsidR="00636129" w:rsidRPr="00636129">
        <w:rPr>
          <w:rFonts w:ascii="Arial" w:hAnsi="Arial" w:cs="Arial" w:hint="eastAsia"/>
          <w:sz w:val="24"/>
          <w:szCs w:val="24"/>
        </w:rPr>
        <w:t>利用评估基准日后至评估报告日之间出具的</w:t>
      </w:r>
      <w:r w:rsidR="00636129">
        <w:rPr>
          <w:rFonts w:ascii="Arial" w:hAnsi="Arial" w:cs="Arial" w:hint="eastAsia"/>
          <w:sz w:val="24"/>
          <w:szCs w:val="24"/>
        </w:rPr>
        <w:t>相关</w:t>
      </w:r>
      <w:r w:rsidR="00636129" w:rsidRPr="00636129">
        <w:rPr>
          <w:rFonts w:ascii="Arial" w:hAnsi="Arial" w:cs="Arial" w:hint="eastAsia"/>
          <w:sz w:val="24"/>
          <w:szCs w:val="24"/>
        </w:rPr>
        <w:t>专业报告</w:t>
      </w:r>
      <w:r w:rsidR="00636129">
        <w:rPr>
          <w:rFonts w:ascii="Arial" w:hAnsi="Arial" w:cs="Arial" w:hint="eastAsia"/>
          <w:sz w:val="24"/>
          <w:szCs w:val="24"/>
        </w:rPr>
        <w:t>确定评估参数，</w:t>
      </w:r>
      <w:r w:rsidR="00636129" w:rsidRPr="00636129">
        <w:rPr>
          <w:rFonts w:ascii="Arial" w:hAnsi="Arial" w:cs="Arial" w:hint="eastAsia"/>
          <w:sz w:val="24"/>
          <w:szCs w:val="24"/>
        </w:rPr>
        <w:t>应在</w:t>
      </w:r>
      <w:r w:rsidR="00636129">
        <w:rPr>
          <w:rFonts w:ascii="Arial" w:hAnsi="Arial" w:cs="Arial" w:hint="eastAsia"/>
          <w:sz w:val="24"/>
          <w:szCs w:val="24"/>
        </w:rPr>
        <w:t>评估报告</w:t>
      </w:r>
      <w:r w:rsidR="00636129" w:rsidRPr="00636129">
        <w:rPr>
          <w:rFonts w:ascii="Arial" w:hAnsi="Arial" w:cs="Arial" w:hint="eastAsia"/>
          <w:sz w:val="24"/>
          <w:szCs w:val="24"/>
        </w:rPr>
        <w:t>特别事项中说明。</w:t>
      </w:r>
    </w:p>
    <w:p w:rsidR="00E46301" w:rsidRPr="0000420E" w:rsidRDefault="00636129" w:rsidP="00AB4624">
      <w:pPr>
        <w:snapToGrid w:val="0"/>
        <w:spacing w:line="360" w:lineRule="auto"/>
        <w:ind w:firstLineChars="200" w:firstLine="482"/>
        <w:rPr>
          <w:rFonts w:ascii="Arial" w:hAnsi="Arial" w:cs="Arial"/>
          <w:sz w:val="24"/>
          <w:szCs w:val="24"/>
        </w:rPr>
      </w:pPr>
      <w:r w:rsidRPr="00AB4624">
        <w:rPr>
          <w:rFonts w:ascii="Arial" w:hAnsi="Arial" w:cs="Arial" w:hint="eastAsia"/>
          <w:b/>
          <w:sz w:val="24"/>
          <w:szCs w:val="24"/>
        </w:rPr>
        <w:lastRenderedPageBreak/>
        <w:t xml:space="preserve">2.4 </w:t>
      </w:r>
      <w:r w:rsidR="00E46301" w:rsidRPr="0000420E">
        <w:rPr>
          <w:rFonts w:ascii="Arial" w:hAnsi="Arial" w:cs="Arial"/>
          <w:sz w:val="24"/>
          <w:szCs w:val="24"/>
        </w:rPr>
        <w:t>矿业权评估评估参数应采用同一</w:t>
      </w:r>
      <w:r w:rsidR="00AB4624">
        <w:rPr>
          <w:rFonts w:ascii="Arial" w:hAnsi="Arial" w:cs="Arial" w:hint="eastAsia"/>
          <w:sz w:val="24"/>
          <w:szCs w:val="24"/>
        </w:rPr>
        <w:t>币种</w:t>
      </w:r>
      <w:r w:rsidR="00E46301" w:rsidRPr="0000420E">
        <w:rPr>
          <w:rFonts w:ascii="Arial" w:hAnsi="Arial" w:cs="Arial"/>
          <w:sz w:val="24"/>
          <w:szCs w:val="24"/>
        </w:rPr>
        <w:t>计量，评估结果可根据需要换算为其他货币种类表示。</w:t>
      </w:r>
    </w:p>
    <w:p w:rsidR="00E46301" w:rsidRPr="0000420E" w:rsidRDefault="00E46301" w:rsidP="00392E85">
      <w:pPr>
        <w:snapToGrid w:val="0"/>
        <w:spacing w:line="360" w:lineRule="auto"/>
        <w:ind w:firstLineChars="200" w:firstLine="482"/>
        <w:rPr>
          <w:rFonts w:ascii="Arial" w:eastAsia="黑体" w:hAnsi="Arial" w:cs="Arial"/>
          <w:b/>
          <w:sz w:val="24"/>
          <w:szCs w:val="24"/>
        </w:rPr>
      </w:pPr>
      <w:r w:rsidRPr="0000420E">
        <w:rPr>
          <w:rFonts w:ascii="Arial" w:eastAsia="黑体" w:hAnsi="Arial" w:cs="Arial"/>
          <w:b/>
          <w:sz w:val="24"/>
          <w:szCs w:val="24"/>
        </w:rPr>
        <w:t>3.</w:t>
      </w:r>
      <w:r w:rsidRPr="0000420E">
        <w:rPr>
          <w:rFonts w:ascii="Arial" w:eastAsia="黑体" w:hAnsi="Arial" w:cs="Arial"/>
          <w:b/>
          <w:sz w:val="24"/>
          <w:szCs w:val="24"/>
        </w:rPr>
        <w:t>税费</w:t>
      </w:r>
    </w:p>
    <w:p w:rsidR="00E46301" w:rsidRPr="0000420E" w:rsidRDefault="00E46301" w:rsidP="00392E85">
      <w:pPr>
        <w:snapToGrid w:val="0"/>
        <w:spacing w:line="360" w:lineRule="auto"/>
        <w:ind w:firstLineChars="200" w:firstLine="480"/>
        <w:rPr>
          <w:rFonts w:ascii="Arial" w:hAnsi="Arial" w:cs="Arial"/>
          <w:sz w:val="24"/>
          <w:szCs w:val="24"/>
        </w:rPr>
      </w:pPr>
      <w:r w:rsidRPr="0000420E">
        <w:rPr>
          <w:rFonts w:ascii="Arial" w:hAnsi="Arial" w:cs="Arial"/>
          <w:sz w:val="24"/>
          <w:szCs w:val="24"/>
        </w:rPr>
        <w:t>包括国家征收或收取的各种税金、行政事业性收费、政府性基金。</w:t>
      </w:r>
    </w:p>
    <w:p w:rsidR="00636129" w:rsidRPr="00636129" w:rsidRDefault="00E46301" w:rsidP="00636129">
      <w:pPr>
        <w:snapToGrid w:val="0"/>
        <w:spacing w:line="360" w:lineRule="auto"/>
        <w:ind w:firstLineChars="200" w:firstLine="482"/>
        <w:rPr>
          <w:rFonts w:ascii="黑体" w:eastAsia="黑体" w:hAnsi="黑体" w:cs="Arial"/>
          <w:b/>
          <w:sz w:val="24"/>
          <w:szCs w:val="24"/>
        </w:rPr>
      </w:pPr>
      <w:r w:rsidRPr="00636129">
        <w:rPr>
          <w:rFonts w:ascii="黑体" w:eastAsia="黑体" w:hAnsi="黑体" w:cs="Arial"/>
          <w:b/>
          <w:sz w:val="24"/>
          <w:szCs w:val="24"/>
        </w:rPr>
        <w:t>3.1</w:t>
      </w:r>
      <w:r w:rsidR="00636129" w:rsidRPr="00636129">
        <w:rPr>
          <w:rFonts w:ascii="黑体" w:eastAsia="黑体" w:hAnsi="黑体" w:cs="Arial" w:hint="eastAsia"/>
          <w:b/>
          <w:sz w:val="24"/>
          <w:szCs w:val="24"/>
        </w:rPr>
        <w:t>基本要求</w:t>
      </w:r>
    </w:p>
    <w:p w:rsidR="00E46301" w:rsidRDefault="00636129" w:rsidP="00AB4624">
      <w:pPr>
        <w:snapToGrid w:val="0"/>
        <w:spacing w:line="360" w:lineRule="auto"/>
        <w:ind w:firstLineChars="200" w:firstLine="482"/>
        <w:rPr>
          <w:rFonts w:ascii="Arial" w:hAnsi="Arial" w:cs="Arial"/>
          <w:sz w:val="24"/>
          <w:szCs w:val="24"/>
        </w:rPr>
      </w:pPr>
      <w:r w:rsidRPr="00AB4624">
        <w:rPr>
          <w:rFonts w:ascii="Arial" w:hAnsi="Arial" w:cs="Arial" w:hint="eastAsia"/>
          <w:b/>
          <w:sz w:val="24"/>
          <w:szCs w:val="24"/>
        </w:rPr>
        <w:t>3.1.1</w:t>
      </w:r>
      <w:r w:rsidR="00E46301" w:rsidRPr="0000420E">
        <w:rPr>
          <w:rFonts w:ascii="Arial" w:hAnsi="Arial" w:cs="Arial"/>
          <w:sz w:val="24"/>
          <w:szCs w:val="24"/>
        </w:rPr>
        <w:t>矿业权评估计算应缴税费，应严格按照法律、法规、规章以及规范性文件要求的施行日、适用条件、计算（计征）标准、计算方法、优惠条件、减免条件及会计核算等综合确定。</w:t>
      </w:r>
    </w:p>
    <w:p w:rsidR="00636129" w:rsidRPr="00636129" w:rsidRDefault="00636129" w:rsidP="00AB4624">
      <w:pPr>
        <w:snapToGrid w:val="0"/>
        <w:spacing w:line="360" w:lineRule="auto"/>
        <w:ind w:firstLineChars="200" w:firstLine="482"/>
        <w:rPr>
          <w:rFonts w:ascii="Arial" w:hAnsi="Arial" w:cs="Arial"/>
          <w:sz w:val="24"/>
          <w:szCs w:val="24"/>
        </w:rPr>
      </w:pPr>
      <w:r w:rsidRPr="00AB4624">
        <w:rPr>
          <w:rFonts w:ascii="Arial" w:hAnsi="Arial" w:cs="Arial" w:hint="eastAsia"/>
          <w:b/>
          <w:sz w:val="24"/>
          <w:szCs w:val="24"/>
        </w:rPr>
        <w:t>3.1.2</w:t>
      </w:r>
      <w:r w:rsidRPr="00636129">
        <w:rPr>
          <w:rFonts w:ascii="Arial" w:hAnsi="Arial" w:cs="Arial" w:hint="eastAsia"/>
          <w:sz w:val="24"/>
          <w:szCs w:val="24"/>
        </w:rPr>
        <w:t>各级政府（中央、地方）对同一税费均有规定的，原则上应以上一级政府文件规定为准。当下级政府政策文件是依据上级政府政策文件制定的、或为细化上级政府文件规定出台的具体政策，或上级文件给下级权力以空间、且下级政府文件与上级政府文件规定无冲突的，可依据下级政府文件选取评估参数。</w:t>
      </w:r>
    </w:p>
    <w:p w:rsidR="00636129" w:rsidRPr="00636129" w:rsidRDefault="00636129" w:rsidP="00AB4624">
      <w:pPr>
        <w:snapToGrid w:val="0"/>
        <w:spacing w:line="360" w:lineRule="auto"/>
        <w:ind w:firstLineChars="200" w:firstLine="482"/>
        <w:rPr>
          <w:rFonts w:ascii="Arial" w:hAnsi="Arial" w:cs="Arial"/>
          <w:sz w:val="24"/>
          <w:szCs w:val="24"/>
        </w:rPr>
      </w:pPr>
      <w:r w:rsidRPr="00AB4624">
        <w:rPr>
          <w:rFonts w:ascii="Arial" w:hAnsi="Arial" w:cs="Arial" w:hint="eastAsia"/>
          <w:b/>
          <w:sz w:val="24"/>
          <w:szCs w:val="24"/>
        </w:rPr>
        <w:t>3.1.3</w:t>
      </w:r>
      <w:r w:rsidRPr="00636129">
        <w:rPr>
          <w:rFonts w:ascii="Arial" w:hAnsi="Arial" w:cs="Arial" w:hint="eastAsia"/>
          <w:sz w:val="24"/>
          <w:szCs w:val="24"/>
        </w:rPr>
        <w:t>国家相关法律、法规和部门规章未具体规定，各地方政府出台的与相关法律、法规和部门规章无冲突的政策，可作为确定和选取评估参数的依据。</w:t>
      </w:r>
    </w:p>
    <w:p w:rsidR="00636129" w:rsidRPr="00636129" w:rsidRDefault="00636129" w:rsidP="00AB4624">
      <w:pPr>
        <w:snapToGrid w:val="0"/>
        <w:spacing w:line="360" w:lineRule="auto"/>
        <w:ind w:firstLineChars="200" w:firstLine="482"/>
        <w:rPr>
          <w:rFonts w:ascii="Arial" w:hAnsi="Arial" w:cs="Arial"/>
          <w:sz w:val="24"/>
          <w:szCs w:val="24"/>
        </w:rPr>
      </w:pPr>
      <w:r w:rsidRPr="00AB4624">
        <w:rPr>
          <w:rFonts w:ascii="Arial" w:hAnsi="Arial" w:cs="Arial" w:hint="eastAsia"/>
          <w:b/>
          <w:sz w:val="24"/>
          <w:szCs w:val="24"/>
        </w:rPr>
        <w:t>3.1.4</w:t>
      </w:r>
      <w:r w:rsidRPr="00636129">
        <w:rPr>
          <w:rFonts w:ascii="Arial" w:hAnsi="Arial" w:cs="Arial" w:hint="eastAsia"/>
          <w:sz w:val="24"/>
          <w:szCs w:val="24"/>
        </w:rPr>
        <w:t>中央企业统筹纳税方式及专门为某企业确定税收政策等特殊情形，应当根据相关财政、税务部门的政策文件确定和选取评估参数。</w:t>
      </w:r>
    </w:p>
    <w:p w:rsidR="00636129" w:rsidRPr="00636129" w:rsidRDefault="00636129" w:rsidP="00AB4624">
      <w:pPr>
        <w:snapToGrid w:val="0"/>
        <w:spacing w:line="360" w:lineRule="auto"/>
        <w:ind w:firstLineChars="200" w:firstLine="482"/>
        <w:rPr>
          <w:rFonts w:ascii="Arial" w:hAnsi="Arial" w:cs="Arial"/>
          <w:sz w:val="24"/>
          <w:szCs w:val="24"/>
        </w:rPr>
      </w:pPr>
      <w:r w:rsidRPr="00AB4624">
        <w:rPr>
          <w:rFonts w:ascii="Arial" w:hAnsi="Arial" w:cs="Arial" w:hint="eastAsia"/>
          <w:b/>
          <w:sz w:val="24"/>
          <w:szCs w:val="24"/>
        </w:rPr>
        <w:t>3.1.5</w:t>
      </w:r>
      <w:r w:rsidRPr="00636129">
        <w:rPr>
          <w:rFonts w:ascii="Arial" w:hAnsi="Arial" w:cs="Arial" w:hint="eastAsia"/>
          <w:sz w:val="24"/>
          <w:szCs w:val="24"/>
        </w:rPr>
        <w:t>当国家相关税制发生改变，涉及课税对象、计税依据、税率、纳税环节、优惠和减免等发生变化时，应依据新的税收政策选取和确定评估参数。</w:t>
      </w:r>
    </w:p>
    <w:p w:rsidR="00636129" w:rsidRPr="00636129" w:rsidRDefault="00636129" w:rsidP="00AB4624">
      <w:pPr>
        <w:snapToGrid w:val="0"/>
        <w:spacing w:line="360" w:lineRule="auto"/>
        <w:ind w:firstLineChars="200" w:firstLine="482"/>
        <w:rPr>
          <w:rFonts w:ascii="Arial" w:hAnsi="Arial" w:cs="Arial"/>
          <w:sz w:val="24"/>
          <w:szCs w:val="24"/>
        </w:rPr>
      </w:pPr>
      <w:r w:rsidRPr="00AB4624">
        <w:rPr>
          <w:rFonts w:ascii="Arial" w:hAnsi="Arial" w:cs="Arial" w:hint="eastAsia"/>
          <w:b/>
          <w:sz w:val="24"/>
          <w:szCs w:val="24"/>
        </w:rPr>
        <w:t>3.1.6</w:t>
      </w:r>
      <w:r w:rsidRPr="00636129">
        <w:rPr>
          <w:rFonts w:ascii="Arial" w:hAnsi="Arial" w:cs="Arial" w:hint="eastAsia"/>
          <w:sz w:val="24"/>
          <w:szCs w:val="24"/>
        </w:rPr>
        <w:t>境外矿业权（矿资产）评估涉及的税费参数依据矿业权（矿资产）所在国家或地区的现行税费政策选取。</w:t>
      </w:r>
    </w:p>
    <w:p w:rsidR="00636129" w:rsidRPr="00636129" w:rsidRDefault="00636129" w:rsidP="00AB4624">
      <w:pPr>
        <w:snapToGrid w:val="0"/>
        <w:spacing w:line="360" w:lineRule="auto"/>
        <w:ind w:firstLineChars="200" w:firstLine="482"/>
        <w:rPr>
          <w:rFonts w:ascii="Arial" w:hAnsi="Arial" w:cs="Arial"/>
          <w:sz w:val="24"/>
          <w:szCs w:val="24"/>
        </w:rPr>
      </w:pPr>
      <w:r w:rsidRPr="00AB4624">
        <w:rPr>
          <w:rFonts w:ascii="Arial" w:hAnsi="Arial" w:cs="Arial" w:hint="eastAsia"/>
          <w:b/>
          <w:sz w:val="24"/>
          <w:szCs w:val="24"/>
        </w:rPr>
        <w:t>3.1.7</w:t>
      </w:r>
      <w:r w:rsidRPr="00636129">
        <w:rPr>
          <w:rFonts w:ascii="Arial" w:hAnsi="Arial" w:cs="Arial" w:hint="eastAsia"/>
          <w:sz w:val="24"/>
          <w:szCs w:val="24"/>
        </w:rPr>
        <w:t>中方企业参与矿山开发产生的税费政策的变动，评估中应予以考虑。所在国家或地区的政府或该国其他方股东与中方企业做的相关特殊约定，建议评估中不予考虑，同时应在评估报告特殊事项中予以披露。</w:t>
      </w:r>
    </w:p>
    <w:p w:rsidR="00E46301" w:rsidRPr="00AB4624" w:rsidRDefault="00E46301" w:rsidP="00AB4624">
      <w:pPr>
        <w:spacing w:line="360" w:lineRule="auto"/>
        <w:ind w:firstLineChars="200" w:firstLine="482"/>
        <w:rPr>
          <w:rFonts w:ascii="黑体" w:eastAsia="黑体" w:hAnsi="黑体" w:cs="Arial"/>
          <w:b/>
          <w:sz w:val="24"/>
          <w:szCs w:val="24"/>
        </w:rPr>
      </w:pPr>
      <w:r w:rsidRPr="00AB4624">
        <w:rPr>
          <w:rFonts w:ascii="黑体" w:eastAsia="黑体" w:hAnsi="黑体" w:cs="Arial"/>
          <w:b/>
          <w:sz w:val="24"/>
          <w:szCs w:val="24"/>
        </w:rPr>
        <w:t>3.2 增值税</w:t>
      </w:r>
    </w:p>
    <w:p w:rsidR="00AB4624" w:rsidRPr="00881D6A" w:rsidRDefault="00AB4624" w:rsidP="00AB4624">
      <w:pPr>
        <w:spacing w:line="360" w:lineRule="auto"/>
        <w:ind w:firstLineChars="200" w:firstLine="482"/>
        <w:rPr>
          <w:rFonts w:ascii="宋体" w:hAnsi="宋体"/>
          <w:bCs/>
          <w:sz w:val="24"/>
          <w:szCs w:val="24"/>
        </w:rPr>
      </w:pPr>
      <w:r w:rsidRPr="00AB4624">
        <w:rPr>
          <w:rFonts w:ascii="宋体" w:hAnsi="宋体" w:hint="eastAsia"/>
          <w:b/>
          <w:sz w:val="24"/>
          <w:szCs w:val="24"/>
        </w:rPr>
        <w:t>3.2.1</w:t>
      </w:r>
      <w:r w:rsidRPr="00881D6A">
        <w:rPr>
          <w:rFonts w:ascii="宋体" w:hAnsi="宋体" w:hint="eastAsia"/>
          <w:bCs/>
          <w:sz w:val="24"/>
          <w:szCs w:val="24"/>
        </w:rPr>
        <w:t>销项税额按一般纳税人适用税率计算。</w:t>
      </w:r>
    </w:p>
    <w:p w:rsidR="00AB4624" w:rsidRPr="00881D6A" w:rsidRDefault="00AB4624" w:rsidP="00AB4624">
      <w:pPr>
        <w:spacing w:line="360" w:lineRule="auto"/>
        <w:ind w:firstLineChars="200" w:firstLine="482"/>
        <w:rPr>
          <w:rFonts w:ascii="宋体" w:hAnsi="宋体"/>
          <w:bCs/>
          <w:sz w:val="24"/>
          <w:szCs w:val="24"/>
        </w:rPr>
      </w:pPr>
      <w:r>
        <w:rPr>
          <w:rFonts w:ascii="宋体" w:hAnsi="宋体" w:hint="eastAsia"/>
          <w:b/>
          <w:sz w:val="24"/>
          <w:szCs w:val="24"/>
        </w:rPr>
        <w:t>3</w:t>
      </w:r>
      <w:r w:rsidRPr="00AB4624">
        <w:rPr>
          <w:rFonts w:ascii="宋体" w:hAnsi="宋体" w:hint="eastAsia"/>
          <w:b/>
          <w:sz w:val="24"/>
          <w:szCs w:val="24"/>
        </w:rPr>
        <w:t>.</w:t>
      </w:r>
      <w:r>
        <w:rPr>
          <w:rFonts w:ascii="宋体" w:hAnsi="宋体" w:hint="eastAsia"/>
          <w:b/>
          <w:sz w:val="24"/>
          <w:szCs w:val="24"/>
        </w:rPr>
        <w:t>2</w:t>
      </w:r>
      <w:r w:rsidRPr="00AB4624">
        <w:rPr>
          <w:rFonts w:ascii="宋体" w:hAnsi="宋体" w:hint="eastAsia"/>
          <w:b/>
          <w:sz w:val="24"/>
          <w:szCs w:val="24"/>
        </w:rPr>
        <w:t xml:space="preserve">.2 </w:t>
      </w:r>
      <w:r w:rsidRPr="00881D6A">
        <w:rPr>
          <w:rFonts w:ascii="宋体" w:hAnsi="宋体" w:hint="eastAsia"/>
          <w:bCs/>
          <w:sz w:val="24"/>
          <w:szCs w:val="24"/>
        </w:rPr>
        <w:t>进项税额按一般纳税人计算。外购材料、燃料及动力费、修理费</w:t>
      </w:r>
      <w:r>
        <w:rPr>
          <w:rFonts w:ascii="宋体" w:hAnsi="宋体" w:hint="eastAsia"/>
          <w:bCs/>
          <w:sz w:val="24"/>
          <w:szCs w:val="24"/>
        </w:rPr>
        <w:t>、</w:t>
      </w:r>
      <w:r w:rsidRPr="00881D6A">
        <w:rPr>
          <w:rFonts w:ascii="宋体" w:hAnsi="宋体" w:hint="eastAsia"/>
          <w:bCs/>
          <w:sz w:val="24"/>
          <w:szCs w:val="24"/>
        </w:rPr>
        <w:t>设备</w:t>
      </w:r>
      <w:r>
        <w:rPr>
          <w:rFonts w:ascii="宋体" w:hAnsi="宋体" w:hint="eastAsia"/>
          <w:bCs/>
          <w:sz w:val="24"/>
          <w:szCs w:val="24"/>
        </w:rPr>
        <w:t>、</w:t>
      </w:r>
      <w:r w:rsidRPr="00881D6A">
        <w:rPr>
          <w:rFonts w:ascii="宋体" w:hAnsi="宋体" w:hint="eastAsia"/>
          <w:bCs/>
          <w:sz w:val="24"/>
          <w:szCs w:val="24"/>
        </w:rPr>
        <w:t>不动产</w:t>
      </w:r>
      <w:r>
        <w:rPr>
          <w:rFonts w:ascii="宋体" w:hAnsi="宋体" w:hint="eastAsia"/>
          <w:bCs/>
          <w:sz w:val="24"/>
          <w:szCs w:val="24"/>
        </w:rPr>
        <w:t>等税率及计算方式如下：</w:t>
      </w:r>
    </w:p>
    <w:p w:rsidR="00AB4624" w:rsidRPr="00881D6A" w:rsidRDefault="00AB4624" w:rsidP="00AB4624">
      <w:pPr>
        <w:spacing w:line="360" w:lineRule="auto"/>
        <w:ind w:firstLineChars="200" w:firstLine="480"/>
        <w:rPr>
          <w:rFonts w:ascii="宋体" w:hAnsi="宋体"/>
          <w:bCs/>
          <w:sz w:val="24"/>
          <w:szCs w:val="24"/>
        </w:rPr>
      </w:pPr>
      <w:r w:rsidRPr="00881D6A">
        <w:rPr>
          <w:rFonts w:ascii="宋体" w:hAnsi="宋体" w:hint="eastAsia"/>
          <w:bCs/>
          <w:sz w:val="24"/>
          <w:szCs w:val="24"/>
        </w:rPr>
        <w:t>（1）外购材料、燃料及动力费、修理费进项税率按17%</w:t>
      </w:r>
      <w:r>
        <w:rPr>
          <w:rFonts w:ascii="宋体" w:hAnsi="宋体" w:hint="eastAsia"/>
          <w:bCs/>
          <w:sz w:val="24"/>
          <w:szCs w:val="24"/>
        </w:rPr>
        <w:t>计算</w:t>
      </w:r>
      <w:r w:rsidRPr="00881D6A">
        <w:rPr>
          <w:rFonts w:ascii="宋体" w:hAnsi="宋体" w:hint="eastAsia"/>
          <w:bCs/>
          <w:sz w:val="24"/>
          <w:szCs w:val="24"/>
        </w:rPr>
        <w:t>。</w:t>
      </w:r>
    </w:p>
    <w:p w:rsidR="00AB4624" w:rsidRPr="00881D6A" w:rsidRDefault="00AB4624" w:rsidP="00AB4624">
      <w:pPr>
        <w:spacing w:line="360" w:lineRule="auto"/>
        <w:ind w:firstLineChars="200" w:firstLine="480"/>
        <w:rPr>
          <w:rFonts w:ascii="宋体" w:hAnsi="宋体"/>
          <w:bCs/>
          <w:sz w:val="24"/>
          <w:szCs w:val="24"/>
        </w:rPr>
      </w:pPr>
      <w:r w:rsidRPr="00881D6A">
        <w:rPr>
          <w:rFonts w:ascii="宋体" w:hAnsi="宋体" w:hint="eastAsia"/>
          <w:bCs/>
          <w:sz w:val="24"/>
          <w:szCs w:val="24"/>
        </w:rPr>
        <w:t>进项税额＝（外购材料费＋外购燃料及动力费＋修理费）×税率</w:t>
      </w:r>
    </w:p>
    <w:p w:rsidR="00AB4624" w:rsidRPr="00881D6A" w:rsidRDefault="00AB4624" w:rsidP="00AB4624">
      <w:pPr>
        <w:spacing w:line="360" w:lineRule="auto"/>
        <w:ind w:firstLineChars="200" w:firstLine="480"/>
        <w:rPr>
          <w:rFonts w:ascii="宋体" w:hAnsi="宋体"/>
          <w:bCs/>
          <w:sz w:val="24"/>
          <w:szCs w:val="24"/>
        </w:rPr>
      </w:pPr>
      <w:r w:rsidRPr="00881D6A">
        <w:rPr>
          <w:rFonts w:ascii="宋体" w:hAnsi="宋体" w:hint="eastAsia"/>
          <w:bCs/>
          <w:sz w:val="24"/>
          <w:szCs w:val="24"/>
        </w:rPr>
        <w:lastRenderedPageBreak/>
        <w:t>（2）设备进项税率按17%</w:t>
      </w:r>
      <w:r>
        <w:rPr>
          <w:rFonts w:ascii="宋体" w:hAnsi="宋体" w:hint="eastAsia"/>
          <w:bCs/>
          <w:sz w:val="24"/>
          <w:szCs w:val="24"/>
        </w:rPr>
        <w:t>计算</w:t>
      </w:r>
      <w:r w:rsidRPr="00881D6A">
        <w:rPr>
          <w:rFonts w:ascii="宋体" w:hAnsi="宋体" w:hint="eastAsia"/>
          <w:bCs/>
          <w:sz w:val="24"/>
          <w:szCs w:val="24"/>
        </w:rPr>
        <w:t>。</w:t>
      </w:r>
    </w:p>
    <w:p w:rsidR="00AB4624" w:rsidRPr="00881D6A" w:rsidRDefault="00AB4624" w:rsidP="00AB4624">
      <w:pPr>
        <w:spacing w:line="360" w:lineRule="auto"/>
        <w:ind w:firstLineChars="200" w:firstLine="480"/>
        <w:rPr>
          <w:rFonts w:ascii="宋体" w:hAnsi="宋体"/>
          <w:bCs/>
          <w:sz w:val="24"/>
          <w:szCs w:val="24"/>
        </w:rPr>
      </w:pPr>
      <w:r w:rsidRPr="00881D6A">
        <w:rPr>
          <w:rFonts w:ascii="宋体" w:hAnsi="宋体" w:hint="eastAsia"/>
          <w:bCs/>
          <w:sz w:val="24"/>
          <w:szCs w:val="24"/>
        </w:rPr>
        <w:t>设备进项税额以设备购置费、安装工程费及其分摊计入的工程建设其他费用</w:t>
      </w:r>
      <w:r>
        <w:rPr>
          <w:rFonts w:ascii="宋体" w:hAnsi="宋体" w:hint="eastAsia"/>
          <w:bCs/>
          <w:sz w:val="24"/>
          <w:szCs w:val="24"/>
        </w:rPr>
        <w:t>之和</w:t>
      </w:r>
      <w:r w:rsidRPr="00881D6A">
        <w:rPr>
          <w:rFonts w:ascii="宋体" w:hAnsi="宋体" w:hint="eastAsia"/>
          <w:bCs/>
          <w:sz w:val="24"/>
          <w:szCs w:val="24"/>
        </w:rPr>
        <w:t>为基数计算。</w:t>
      </w:r>
    </w:p>
    <w:p w:rsidR="00AB4624" w:rsidRPr="00881D6A" w:rsidRDefault="00AB4624" w:rsidP="00AB4624">
      <w:pPr>
        <w:spacing w:line="360" w:lineRule="auto"/>
        <w:ind w:firstLineChars="200" w:firstLine="480"/>
        <w:rPr>
          <w:rFonts w:ascii="宋体" w:hAnsi="宋体"/>
          <w:bCs/>
          <w:sz w:val="24"/>
          <w:szCs w:val="24"/>
        </w:rPr>
      </w:pPr>
      <w:r w:rsidRPr="00881D6A">
        <w:rPr>
          <w:rFonts w:ascii="宋体" w:hAnsi="宋体" w:hint="eastAsia"/>
          <w:bCs/>
          <w:sz w:val="24"/>
          <w:szCs w:val="24"/>
        </w:rPr>
        <w:t>（3）不动产进项税率按11%</w:t>
      </w:r>
      <w:r>
        <w:rPr>
          <w:rFonts w:ascii="宋体" w:hAnsi="宋体" w:hint="eastAsia"/>
          <w:bCs/>
          <w:sz w:val="24"/>
          <w:szCs w:val="24"/>
        </w:rPr>
        <w:t>计算</w:t>
      </w:r>
      <w:r w:rsidRPr="00881D6A">
        <w:rPr>
          <w:rFonts w:ascii="宋体" w:hAnsi="宋体" w:hint="eastAsia"/>
          <w:bCs/>
          <w:sz w:val="24"/>
          <w:szCs w:val="24"/>
        </w:rPr>
        <w:t>。</w:t>
      </w:r>
    </w:p>
    <w:p w:rsidR="00AB4624" w:rsidRPr="00881D6A" w:rsidRDefault="00AB4624" w:rsidP="00AB4624">
      <w:pPr>
        <w:spacing w:line="360" w:lineRule="auto"/>
        <w:ind w:firstLineChars="200" w:firstLine="480"/>
        <w:rPr>
          <w:rFonts w:ascii="宋体" w:hAnsi="宋体"/>
          <w:bCs/>
          <w:sz w:val="24"/>
          <w:szCs w:val="24"/>
        </w:rPr>
      </w:pPr>
      <w:r w:rsidRPr="00881D6A">
        <w:rPr>
          <w:rFonts w:ascii="宋体" w:hAnsi="宋体" w:hint="eastAsia"/>
          <w:bCs/>
          <w:sz w:val="24"/>
          <w:szCs w:val="24"/>
        </w:rPr>
        <w:t>不动产进项税额涉及采矿系统开拓工程、房屋建筑物、以转让方式取得的土地使用权。其中，采矿系统开拓工程、房屋建筑物进项税额以采矿系统开拓工程、房屋建筑物投资额及其分摊计入的工程建设其他费用</w:t>
      </w:r>
      <w:r>
        <w:rPr>
          <w:rFonts w:ascii="宋体" w:hAnsi="宋体" w:hint="eastAsia"/>
          <w:bCs/>
          <w:sz w:val="24"/>
          <w:szCs w:val="24"/>
        </w:rPr>
        <w:t>之和为</w:t>
      </w:r>
      <w:r w:rsidRPr="00881D6A">
        <w:rPr>
          <w:rFonts w:ascii="宋体" w:hAnsi="宋体" w:hint="eastAsia"/>
          <w:bCs/>
          <w:sz w:val="24"/>
          <w:szCs w:val="24"/>
        </w:rPr>
        <w:t>基数计算。</w:t>
      </w:r>
    </w:p>
    <w:p w:rsidR="00AB4624" w:rsidRPr="00881D6A" w:rsidRDefault="00AB4624" w:rsidP="00AB4624">
      <w:pPr>
        <w:spacing w:line="360" w:lineRule="auto"/>
        <w:ind w:firstLineChars="200" w:firstLine="482"/>
        <w:rPr>
          <w:rFonts w:ascii="宋体" w:hAnsi="宋体"/>
          <w:bCs/>
          <w:sz w:val="24"/>
          <w:szCs w:val="24"/>
        </w:rPr>
      </w:pPr>
      <w:r>
        <w:rPr>
          <w:rFonts w:ascii="宋体" w:hAnsi="宋体" w:hint="eastAsia"/>
          <w:b/>
          <w:sz w:val="24"/>
          <w:szCs w:val="24"/>
        </w:rPr>
        <w:t>3</w:t>
      </w:r>
      <w:r w:rsidRPr="00AB4624">
        <w:rPr>
          <w:rFonts w:ascii="宋体" w:hAnsi="宋体" w:hint="eastAsia"/>
          <w:b/>
          <w:sz w:val="24"/>
          <w:szCs w:val="24"/>
        </w:rPr>
        <w:t>.</w:t>
      </w:r>
      <w:r>
        <w:rPr>
          <w:rFonts w:ascii="宋体" w:hAnsi="宋体" w:hint="eastAsia"/>
          <w:b/>
          <w:sz w:val="24"/>
          <w:szCs w:val="24"/>
        </w:rPr>
        <w:t>2</w:t>
      </w:r>
      <w:r w:rsidRPr="00AB4624">
        <w:rPr>
          <w:rFonts w:ascii="宋体" w:hAnsi="宋体" w:hint="eastAsia"/>
          <w:b/>
          <w:sz w:val="24"/>
          <w:szCs w:val="24"/>
        </w:rPr>
        <w:t>.</w:t>
      </w:r>
      <w:r>
        <w:rPr>
          <w:rFonts w:ascii="宋体" w:hAnsi="宋体" w:hint="eastAsia"/>
          <w:b/>
          <w:sz w:val="24"/>
          <w:szCs w:val="24"/>
        </w:rPr>
        <w:t xml:space="preserve">3 </w:t>
      </w:r>
      <w:r w:rsidRPr="00881D6A">
        <w:rPr>
          <w:rFonts w:ascii="宋体" w:hAnsi="宋体" w:hint="eastAsia"/>
          <w:bCs/>
          <w:sz w:val="24"/>
          <w:szCs w:val="24"/>
        </w:rPr>
        <w:t>纳税人进口货物的，计税价格和应纳税额计算公式</w:t>
      </w:r>
      <w:r>
        <w:rPr>
          <w:rFonts w:ascii="宋体" w:hAnsi="宋体" w:hint="eastAsia"/>
          <w:bCs/>
          <w:sz w:val="24"/>
          <w:szCs w:val="24"/>
        </w:rPr>
        <w:t>为</w:t>
      </w:r>
      <w:r w:rsidRPr="00881D6A">
        <w:rPr>
          <w:rFonts w:ascii="宋体" w:hAnsi="宋体" w:hint="eastAsia"/>
          <w:bCs/>
          <w:sz w:val="24"/>
          <w:szCs w:val="24"/>
        </w:rPr>
        <w:t>：</w:t>
      </w:r>
    </w:p>
    <w:p w:rsidR="00AB4624" w:rsidRPr="00881D6A" w:rsidRDefault="00AB4624" w:rsidP="00AB4624">
      <w:pPr>
        <w:spacing w:line="360" w:lineRule="auto"/>
        <w:ind w:firstLineChars="200" w:firstLine="480"/>
        <w:rPr>
          <w:rFonts w:ascii="宋体" w:hAnsi="宋体"/>
          <w:bCs/>
          <w:sz w:val="24"/>
          <w:szCs w:val="24"/>
        </w:rPr>
      </w:pPr>
      <w:r w:rsidRPr="00881D6A">
        <w:rPr>
          <w:rFonts w:ascii="宋体" w:hAnsi="宋体" w:hint="eastAsia"/>
          <w:bCs/>
          <w:sz w:val="24"/>
          <w:szCs w:val="24"/>
        </w:rPr>
        <w:t>计税价格＝关税完税价格＋关税＋消费税</w:t>
      </w:r>
    </w:p>
    <w:p w:rsidR="00AB4624" w:rsidRPr="00881D6A" w:rsidRDefault="00AB4624" w:rsidP="00AB4624">
      <w:pPr>
        <w:spacing w:line="360" w:lineRule="auto"/>
        <w:ind w:firstLineChars="200" w:firstLine="480"/>
        <w:rPr>
          <w:rFonts w:ascii="宋体" w:hAnsi="宋体"/>
          <w:bCs/>
          <w:sz w:val="24"/>
          <w:szCs w:val="24"/>
        </w:rPr>
      </w:pPr>
      <w:r w:rsidRPr="00881D6A">
        <w:rPr>
          <w:rFonts w:ascii="宋体" w:hAnsi="宋体" w:hint="eastAsia"/>
          <w:bCs/>
          <w:sz w:val="24"/>
          <w:szCs w:val="24"/>
        </w:rPr>
        <w:t>应纳税额＝计税价格×征收率</w:t>
      </w:r>
    </w:p>
    <w:p w:rsidR="00AB4624" w:rsidRPr="00881D6A" w:rsidRDefault="00AB4624" w:rsidP="00AB4624">
      <w:pPr>
        <w:spacing w:line="360" w:lineRule="auto"/>
        <w:ind w:firstLineChars="200" w:firstLine="482"/>
        <w:rPr>
          <w:rFonts w:ascii="宋体" w:hAnsi="宋体"/>
          <w:sz w:val="24"/>
          <w:szCs w:val="24"/>
        </w:rPr>
      </w:pPr>
      <w:r>
        <w:rPr>
          <w:rFonts w:ascii="宋体" w:hAnsi="宋体" w:hint="eastAsia"/>
          <w:b/>
          <w:sz w:val="24"/>
          <w:szCs w:val="24"/>
        </w:rPr>
        <w:t>3</w:t>
      </w:r>
      <w:r w:rsidRPr="00AB4624">
        <w:rPr>
          <w:rFonts w:ascii="宋体" w:hAnsi="宋体" w:hint="eastAsia"/>
          <w:b/>
          <w:sz w:val="24"/>
          <w:szCs w:val="24"/>
        </w:rPr>
        <w:t>.</w:t>
      </w:r>
      <w:r>
        <w:rPr>
          <w:rFonts w:ascii="宋体" w:hAnsi="宋体" w:hint="eastAsia"/>
          <w:b/>
          <w:sz w:val="24"/>
          <w:szCs w:val="24"/>
        </w:rPr>
        <w:t>2</w:t>
      </w:r>
      <w:r w:rsidRPr="00AB4624">
        <w:rPr>
          <w:rFonts w:ascii="宋体" w:hAnsi="宋体" w:hint="eastAsia"/>
          <w:b/>
          <w:sz w:val="24"/>
          <w:szCs w:val="24"/>
        </w:rPr>
        <w:t>.</w:t>
      </w:r>
      <w:r>
        <w:rPr>
          <w:rFonts w:ascii="宋体" w:hAnsi="宋体" w:hint="eastAsia"/>
          <w:b/>
          <w:sz w:val="24"/>
          <w:szCs w:val="24"/>
        </w:rPr>
        <w:t xml:space="preserve">4 </w:t>
      </w:r>
      <w:r w:rsidRPr="00881D6A">
        <w:rPr>
          <w:rFonts w:ascii="宋体" w:hAnsi="宋体" w:hint="eastAsia"/>
          <w:sz w:val="24"/>
          <w:szCs w:val="24"/>
        </w:rPr>
        <w:t>增值税抵扣</w:t>
      </w:r>
    </w:p>
    <w:p w:rsidR="00AB4624" w:rsidRPr="00881D6A" w:rsidRDefault="00AB4624" w:rsidP="00AB4624">
      <w:pPr>
        <w:spacing w:line="360" w:lineRule="auto"/>
        <w:ind w:firstLineChars="200" w:firstLine="480"/>
        <w:rPr>
          <w:rFonts w:ascii="宋体" w:hAnsi="宋体"/>
          <w:bCs/>
          <w:sz w:val="24"/>
          <w:szCs w:val="24"/>
        </w:rPr>
      </w:pPr>
      <w:r w:rsidRPr="00881D6A">
        <w:rPr>
          <w:rFonts w:ascii="宋体" w:hAnsi="宋体" w:hint="eastAsia"/>
          <w:sz w:val="24"/>
          <w:szCs w:val="24"/>
        </w:rPr>
        <w:t>（1）</w:t>
      </w:r>
      <w:r w:rsidRPr="00881D6A">
        <w:rPr>
          <w:rFonts w:ascii="宋体" w:hAnsi="宋体" w:hint="eastAsia"/>
          <w:bCs/>
          <w:sz w:val="24"/>
          <w:szCs w:val="24"/>
        </w:rPr>
        <w:t>对产品全部为免征产品销项增值税的，不考虑增值税进项税额抵扣。</w:t>
      </w:r>
    </w:p>
    <w:p w:rsidR="00AB4624" w:rsidRPr="00881D6A" w:rsidRDefault="00AB4624" w:rsidP="00AB4624">
      <w:pPr>
        <w:spacing w:line="360" w:lineRule="auto"/>
        <w:ind w:firstLineChars="200" w:firstLine="480"/>
        <w:rPr>
          <w:rFonts w:ascii="宋体" w:hAnsi="宋体"/>
          <w:sz w:val="24"/>
          <w:szCs w:val="24"/>
        </w:rPr>
      </w:pPr>
      <w:r w:rsidRPr="00881D6A">
        <w:rPr>
          <w:rFonts w:ascii="宋体" w:hAnsi="宋体" w:hint="eastAsia"/>
          <w:sz w:val="24"/>
          <w:szCs w:val="24"/>
        </w:rPr>
        <w:t>（2）可抵扣进项税额</w:t>
      </w:r>
    </w:p>
    <w:p w:rsidR="00AB4624" w:rsidRPr="00881D6A" w:rsidRDefault="00AB4624" w:rsidP="00AB4624">
      <w:pPr>
        <w:spacing w:line="360" w:lineRule="auto"/>
        <w:ind w:firstLineChars="200" w:firstLine="480"/>
        <w:rPr>
          <w:rFonts w:ascii="宋体" w:hAnsi="宋体"/>
          <w:bCs/>
          <w:sz w:val="24"/>
          <w:szCs w:val="24"/>
        </w:rPr>
      </w:pPr>
      <w:r w:rsidRPr="00881D6A">
        <w:rPr>
          <w:rFonts w:ascii="宋体" w:hAnsi="宋体" w:hint="eastAsia"/>
          <w:sz w:val="24"/>
          <w:szCs w:val="24"/>
        </w:rPr>
        <w:t>外购材料、燃料及动力费、修理费和设备等的进项税额，全部计入当期可抵扣进项税额；</w:t>
      </w:r>
      <w:r w:rsidRPr="00881D6A">
        <w:rPr>
          <w:rFonts w:ascii="宋体" w:hAnsi="宋体" w:hint="eastAsia"/>
          <w:bCs/>
          <w:sz w:val="24"/>
          <w:szCs w:val="24"/>
        </w:rPr>
        <w:t>不动产进项税额分2年抵扣，生产期第一年</w:t>
      </w:r>
      <w:r w:rsidRPr="00881D6A">
        <w:rPr>
          <w:rFonts w:ascii="宋体" w:hAnsi="宋体" w:hint="eastAsia"/>
          <w:sz w:val="24"/>
          <w:szCs w:val="24"/>
        </w:rPr>
        <w:t>可抵扣</w:t>
      </w:r>
      <w:r w:rsidRPr="00881D6A">
        <w:rPr>
          <w:rFonts w:ascii="宋体" w:hAnsi="宋体" w:hint="eastAsia"/>
          <w:bCs/>
          <w:sz w:val="24"/>
          <w:szCs w:val="24"/>
        </w:rPr>
        <w:t>的60%、第二年</w:t>
      </w:r>
      <w:r w:rsidRPr="00881D6A">
        <w:rPr>
          <w:rFonts w:ascii="宋体" w:hAnsi="宋体" w:hint="eastAsia"/>
          <w:sz w:val="24"/>
          <w:szCs w:val="24"/>
        </w:rPr>
        <w:t>可抵扣</w:t>
      </w:r>
      <w:r w:rsidRPr="00881D6A">
        <w:rPr>
          <w:rFonts w:ascii="宋体" w:hAnsi="宋体" w:hint="eastAsia"/>
          <w:bCs/>
          <w:sz w:val="24"/>
          <w:szCs w:val="24"/>
        </w:rPr>
        <w:t>40%。</w:t>
      </w:r>
    </w:p>
    <w:p w:rsidR="00AB4624" w:rsidRPr="00881D6A" w:rsidRDefault="00AB4624" w:rsidP="00AB4624">
      <w:pPr>
        <w:spacing w:line="360" w:lineRule="auto"/>
        <w:ind w:firstLineChars="200" w:firstLine="480"/>
        <w:rPr>
          <w:rFonts w:ascii="宋体" w:hAnsi="宋体"/>
          <w:bCs/>
          <w:sz w:val="24"/>
          <w:szCs w:val="24"/>
        </w:rPr>
      </w:pPr>
      <w:r w:rsidRPr="00881D6A">
        <w:rPr>
          <w:rFonts w:ascii="宋体" w:hAnsi="宋体" w:hint="eastAsia"/>
          <w:sz w:val="24"/>
          <w:szCs w:val="24"/>
        </w:rPr>
        <w:t>（3）各期可抵扣进项税额从当期销项税额中抵扣，</w:t>
      </w:r>
      <w:r w:rsidRPr="00881D6A">
        <w:rPr>
          <w:rFonts w:ascii="宋体" w:hAnsi="宋体" w:hint="eastAsia"/>
          <w:bCs/>
          <w:sz w:val="24"/>
          <w:szCs w:val="24"/>
        </w:rPr>
        <w:t>未抵扣完的结转下期继续抵扣。</w:t>
      </w:r>
    </w:p>
    <w:p w:rsidR="00AB4624" w:rsidRPr="00881D6A" w:rsidRDefault="00AB4624" w:rsidP="00AB4624">
      <w:pPr>
        <w:spacing w:line="360" w:lineRule="auto"/>
        <w:ind w:firstLineChars="200" w:firstLine="480"/>
        <w:rPr>
          <w:rFonts w:ascii="宋体" w:hAnsi="宋体"/>
          <w:color w:val="3D3D3D"/>
          <w:sz w:val="24"/>
          <w:szCs w:val="24"/>
        </w:rPr>
      </w:pPr>
      <w:r w:rsidRPr="00881D6A">
        <w:rPr>
          <w:rFonts w:ascii="宋体" w:hAnsi="宋体" w:hint="eastAsia"/>
          <w:bCs/>
          <w:sz w:val="24"/>
          <w:szCs w:val="24"/>
        </w:rPr>
        <w:t>（4）各期抵扣的</w:t>
      </w:r>
      <w:r w:rsidRPr="00881D6A">
        <w:rPr>
          <w:rFonts w:ascii="宋体" w:hAnsi="宋体" w:hint="eastAsia"/>
          <w:sz w:val="24"/>
          <w:szCs w:val="24"/>
        </w:rPr>
        <w:t>进项税额</w:t>
      </w:r>
      <w:r w:rsidRPr="00881D6A">
        <w:rPr>
          <w:rFonts w:ascii="宋体" w:hAnsi="宋体" w:hint="eastAsia"/>
          <w:bCs/>
          <w:sz w:val="24"/>
          <w:szCs w:val="24"/>
        </w:rPr>
        <w:t>计入当期现金流入中。</w:t>
      </w:r>
    </w:p>
    <w:p w:rsidR="00AB4624" w:rsidRPr="00881D6A" w:rsidRDefault="00AB4624" w:rsidP="00AB4624">
      <w:pPr>
        <w:spacing w:line="360" w:lineRule="auto"/>
        <w:ind w:firstLineChars="200" w:firstLine="482"/>
        <w:rPr>
          <w:rFonts w:ascii="宋体" w:hAnsi="宋体"/>
          <w:color w:val="3D3D3D"/>
          <w:sz w:val="24"/>
          <w:szCs w:val="24"/>
        </w:rPr>
      </w:pPr>
      <w:r>
        <w:rPr>
          <w:rFonts w:ascii="宋体" w:hAnsi="宋体" w:hint="eastAsia"/>
          <w:b/>
          <w:sz w:val="24"/>
          <w:szCs w:val="24"/>
        </w:rPr>
        <w:t>3</w:t>
      </w:r>
      <w:r w:rsidRPr="00AB4624">
        <w:rPr>
          <w:rFonts w:ascii="宋体" w:hAnsi="宋体" w:hint="eastAsia"/>
          <w:b/>
          <w:sz w:val="24"/>
          <w:szCs w:val="24"/>
        </w:rPr>
        <w:t>.</w:t>
      </w:r>
      <w:r>
        <w:rPr>
          <w:rFonts w:ascii="宋体" w:hAnsi="宋体" w:hint="eastAsia"/>
          <w:b/>
          <w:sz w:val="24"/>
          <w:szCs w:val="24"/>
        </w:rPr>
        <w:t>2</w:t>
      </w:r>
      <w:r w:rsidRPr="00AB4624">
        <w:rPr>
          <w:rFonts w:ascii="宋体" w:hAnsi="宋体" w:hint="eastAsia"/>
          <w:b/>
          <w:sz w:val="24"/>
          <w:szCs w:val="24"/>
        </w:rPr>
        <w:t>.</w:t>
      </w:r>
      <w:r>
        <w:rPr>
          <w:rFonts w:ascii="宋体" w:hAnsi="宋体" w:hint="eastAsia"/>
          <w:b/>
          <w:sz w:val="24"/>
          <w:szCs w:val="24"/>
        </w:rPr>
        <w:t>5</w:t>
      </w:r>
      <w:r w:rsidRPr="00881D6A">
        <w:rPr>
          <w:rFonts w:ascii="宋体" w:hAnsi="宋体" w:hint="eastAsia"/>
          <w:bCs/>
          <w:sz w:val="24"/>
          <w:szCs w:val="24"/>
        </w:rPr>
        <w:t>各项初始投资和更新投资，生产期进行增值税进项税额抵扣的，投资额按含增值税价确定，折旧或摊销按不含增值税价为基数计算；不进行增值税进项税额抵扣的，投资额按投资估算金额或账面价值或评估结果等确定，折旧或摊销按该投资额为基数计算。</w:t>
      </w:r>
    </w:p>
    <w:p w:rsidR="00AB4624" w:rsidRPr="00881D6A" w:rsidRDefault="00AB4624" w:rsidP="00AB4624">
      <w:pPr>
        <w:spacing w:line="360" w:lineRule="auto"/>
        <w:ind w:firstLineChars="200" w:firstLine="482"/>
        <w:rPr>
          <w:rFonts w:ascii="宋体" w:hAnsi="宋体"/>
          <w:bCs/>
          <w:sz w:val="24"/>
          <w:szCs w:val="24"/>
        </w:rPr>
      </w:pPr>
      <w:r>
        <w:rPr>
          <w:rFonts w:ascii="宋体" w:hAnsi="宋体" w:hint="eastAsia"/>
          <w:b/>
          <w:sz w:val="24"/>
          <w:szCs w:val="24"/>
        </w:rPr>
        <w:t>3</w:t>
      </w:r>
      <w:r w:rsidRPr="00AB4624">
        <w:rPr>
          <w:rFonts w:ascii="宋体" w:hAnsi="宋体" w:hint="eastAsia"/>
          <w:b/>
          <w:sz w:val="24"/>
          <w:szCs w:val="24"/>
        </w:rPr>
        <w:t>.</w:t>
      </w:r>
      <w:r>
        <w:rPr>
          <w:rFonts w:ascii="宋体" w:hAnsi="宋体" w:hint="eastAsia"/>
          <w:b/>
          <w:sz w:val="24"/>
          <w:szCs w:val="24"/>
        </w:rPr>
        <w:t>2</w:t>
      </w:r>
      <w:r w:rsidRPr="00AB4624">
        <w:rPr>
          <w:rFonts w:ascii="宋体" w:hAnsi="宋体" w:hint="eastAsia"/>
          <w:b/>
          <w:sz w:val="24"/>
          <w:szCs w:val="24"/>
        </w:rPr>
        <w:t>.</w:t>
      </w:r>
      <w:r>
        <w:rPr>
          <w:rFonts w:ascii="宋体" w:hAnsi="宋体" w:hint="eastAsia"/>
          <w:b/>
          <w:sz w:val="24"/>
          <w:szCs w:val="24"/>
        </w:rPr>
        <w:t>6</w:t>
      </w:r>
      <w:r w:rsidRPr="00881D6A">
        <w:rPr>
          <w:rFonts w:ascii="宋体" w:hAnsi="宋体" w:hint="eastAsia"/>
          <w:bCs/>
          <w:sz w:val="24"/>
          <w:szCs w:val="24"/>
        </w:rPr>
        <w:t>兼营免税、减税项目的，按计税产品销售收入占全部产品销售收入的比例，确定增值税销项税额、进项税额及其抵扣；不可抵扣进项税额应计入相应投资或成本费用。</w:t>
      </w:r>
    </w:p>
    <w:p w:rsidR="00AB4624" w:rsidRDefault="00AB4624" w:rsidP="00AB4624">
      <w:pPr>
        <w:spacing w:line="360" w:lineRule="auto"/>
        <w:ind w:firstLineChars="200" w:firstLine="482"/>
        <w:rPr>
          <w:rFonts w:ascii="宋体" w:hAnsi="宋体"/>
          <w:bCs/>
          <w:sz w:val="24"/>
          <w:szCs w:val="24"/>
        </w:rPr>
      </w:pPr>
      <w:bookmarkStart w:id="158" w:name="_Toc448484554"/>
      <w:r>
        <w:rPr>
          <w:rFonts w:ascii="宋体" w:hAnsi="宋体" w:hint="eastAsia"/>
          <w:b/>
          <w:sz w:val="24"/>
          <w:szCs w:val="24"/>
        </w:rPr>
        <w:t>3</w:t>
      </w:r>
      <w:r w:rsidRPr="00AB4624">
        <w:rPr>
          <w:rFonts w:ascii="宋体" w:hAnsi="宋体" w:hint="eastAsia"/>
          <w:b/>
          <w:sz w:val="24"/>
          <w:szCs w:val="24"/>
        </w:rPr>
        <w:t>.</w:t>
      </w:r>
      <w:r>
        <w:rPr>
          <w:rFonts w:ascii="宋体" w:hAnsi="宋体" w:hint="eastAsia"/>
          <w:b/>
          <w:sz w:val="24"/>
          <w:szCs w:val="24"/>
        </w:rPr>
        <w:t>2</w:t>
      </w:r>
      <w:r w:rsidRPr="00AB4624">
        <w:rPr>
          <w:rFonts w:ascii="宋体" w:hAnsi="宋体" w:hint="eastAsia"/>
          <w:b/>
          <w:sz w:val="24"/>
          <w:szCs w:val="24"/>
        </w:rPr>
        <w:t>.</w:t>
      </w:r>
      <w:r>
        <w:rPr>
          <w:rFonts w:ascii="宋体" w:hAnsi="宋体" w:hint="eastAsia"/>
          <w:b/>
          <w:sz w:val="24"/>
          <w:szCs w:val="24"/>
        </w:rPr>
        <w:t>7</w:t>
      </w:r>
      <w:r w:rsidRPr="00881D6A">
        <w:rPr>
          <w:rFonts w:ascii="宋体" w:hAnsi="宋体" w:hint="eastAsia"/>
          <w:bCs/>
          <w:sz w:val="24"/>
          <w:szCs w:val="24"/>
        </w:rPr>
        <w:t>实行增值税先征后返的，先征后返的增值税额为企业所得税不征税收入，将先征后返的增值税计</w:t>
      </w:r>
      <w:r w:rsidRPr="00AB4624">
        <w:rPr>
          <w:rFonts w:ascii="宋体" w:hAnsi="宋体" w:hint="eastAsia"/>
          <w:bCs/>
          <w:sz w:val="24"/>
          <w:szCs w:val="24"/>
          <w:highlight w:val="yellow"/>
        </w:rPr>
        <w:t>入现金流入</w:t>
      </w:r>
      <w:r w:rsidRPr="00881D6A">
        <w:rPr>
          <w:rFonts w:ascii="宋体" w:hAnsi="宋体" w:hint="eastAsia"/>
          <w:bCs/>
          <w:sz w:val="24"/>
          <w:szCs w:val="24"/>
        </w:rPr>
        <w:t>中。</w:t>
      </w:r>
      <w:bookmarkEnd w:id="158"/>
    </w:p>
    <w:p w:rsidR="00E46301" w:rsidRPr="00AB4624" w:rsidRDefault="00E46301" w:rsidP="00AB4624">
      <w:pPr>
        <w:spacing w:line="360" w:lineRule="auto"/>
        <w:ind w:firstLineChars="200" w:firstLine="482"/>
        <w:rPr>
          <w:rFonts w:ascii="黑体" w:eastAsia="黑体" w:hAnsi="黑体" w:cs="Arial"/>
          <w:b/>
          <w:sz w:val="24"/>
          <w:szCs w:val="24"/>
        </w:rPr>
      </w:pPr>
      <w:r w:rsidRPr="00AB4624">
        <w:rPr>
          <w:rFonts w:ascii="黑体" w:eastAsia="黑体" w:hAnsi="黑体" w:cs="Arial"/>
          <w:b/>
          <w:sz w:val="24"/>
          <w:szCs w:val="24"/>
        </w:rPr>
        <w:t>3.3 城市维护建设税</w:t>
      </w:r>
    </w:p>
    <w:p w:rsidR="00AB4624" w:rsidRPr="00AB4624" w:rsidRDefault="00AB4624" w:rsidP="00AB4624">
      <w:pPr>
        <w:spacing w:line="360" w:lineRule="auto"/>
        <w:ind w:firstLineChars="200" w:firstLine="482"/>
        <w:rPr>
          <w:rFonts w:ascii="宋体" w:hAnsi="宋体"/>
          <w:bCs/>
          <w:sz w:val="24"/>
          <w:szCs w:val="24"/>
        </w:rPr>
      </w:pPr>
      <w:r w:rsidRPr="00AB4624">
        <w:rPr>
          <w:rFonts w:ascii="宋体" w:hAnsi="宋体" w:hint="eastAsia"/>
          <w:b/>
          <w:sz w:val="24"/>
          <w:szCs w:val="24"/>
        </w:rPr>
        <w:lastRenderedPageBreak/>
        <w:t>3.3.1</w:t>
      </w:r>
      <w:r w:rsidRPr="00AB4624">
        <w:rPr>
          <w:rFonts w:ascii="宋体" w:hAnsi="宋体" w:hint="eastAsia"/>
          <w:sz w:val="24"/>
          <w:szCs w:val="24"/>
        </w:rPr>
        <w:t>城市维护建设税税率</w:t>
      </w:r>
      <w:r>
        <w:rPr>
          <w:rFonts w:ascii="宋体" w:hAnsi="宋体" w:hint="eastAsia"/>
          <w:sz w:val="24"/>
          <w:szCs w:val="24"/>
        </w:rPr>
        <w:t>，</w:t>
      </w:r>
      <w:r w:rsidRPr="00AB4624">
        <w:rPr>
          <w:rFonts w:ascii="宋体" w:hAnsi="宋体" w:hint="eastAsia"/>
          <w:sz w:val="24"/>
          <w:szCs w:val="24"/>
        </w:rPr>
        <w:t>按纳税所在地及其对应税率进行选取。</w:t>
      </w:r>
    </w:p>
    <w:p w:rsidR="00AB4624" w:rsidRPr="00AB4624" w:rsidRDefault="00AB4624" w:rsidP="00AB4624">
      <w:pPr>
        <w:spacing w:line="360" w:lineRule="auto"/>
        <w:ind w:firstLineChars="200" w:firstLine="480"/>
        <w:rPr>
          <w:rFonts w:ascii="宋体" w:hAnsi="宋体"/>
          <w:bCs/>
          <w:sz w:val="24"/>
          <w:szCs w:val="24"/>
        </w:rPr>
      </w:pPr>
      <w:r w:rsidRPr="00AB4624">
        <w:rPr>
          <w:rFonts w:ascii="宋体" w:hAnsi="宋体" w:hint="eastAsia"/>
          <w:sz w:val="24"/>
          <w:szCs w:val="24"/>
        </w:rPr>
        <w:t>纳税所在地</w:t>
      </w:r>
      <w:r>
        <w:rPr>
          <w:rFonts w:ascii="宋体" w:hAnsi="宋体" w:hint="eastAsia"/>
          <w:sz w:val="24"/>
          <w:szCs w:val="24"/>
        </w:rPr>
        <w:t>，应</w:t>
      </w:r>
      <w:r w:rsidRPr="00AB4624">
        <w:rPr>
          <w:rFonts w:ascii="宋体" w:hAnsi="宋体" w:hint="eastAsia"/>
          <w:sz w:val="24"/>
          <w:szCs w:val="24"/>
        </w:rPr>
        <w:t>根据尽职调查情况，分析矿山（或拟建矿山）企业生产经营所在地的行政区划分</w:t>
      </w:r>
      <w:r>
        <w:rPr>
          <w:rFonts w:ascii="宋体" w:hAnsi="宋体" w:hint="eastAsia"/>
          <w:sz w:val="24"/>
          <w:szCs w:val="24"/>
        </w:rPr>
        <w:t>后合理</w:t>
      </w:r>
      <w:r w:rsidRPr="00AB4624">
        <w:rPr>
          <w:rFonts w:ascii="宋体" w:hAnsi="宋体" w:hint="eastAsia"/>
          <w:sz w:val="24"/>
          <w:szCs w:val="24"/>
        </w:rPr>
        <w:t>确定</w:t>
      </w:r>
    </w:p>
    <w:p w:rsidR="00AB4624" w:rsidRPr="00AB4624" w:rsidRDefault="00AB4624" w:rsidP="00AB4624">
      <w:pPr>
        <w:spacing w:line="360" w:lineRule="auto"/>
        <w:ind w:firstLineChars="200" w:firstLine="482"/>
        <w:rPr>
          <w:rFonts w:ascii="宋体" w:hAnsi="宋体"/>
          <w:sz w:val="24"/>
          <w:szCs w:val="24"/>
        </w:rPr>
      </w:pPr>
      <w:r w:rsidRPr="00AB4624">
        <w:rPr>
          <w:rFonts w:ascii="宋体" w:hAnsi="宋体" w:hint="eastAsia"/>
          <w:b/>
          <w:sz w:val="24"/>
          <w:szCs w:val="24"/>
        </w:rPr>
        <w:t>3.3.</w:t>
      </w:r>
      <w:r>
        <w:rPr>
          <w:rFonts w:ascii="宋体" w:hAnsi="宋体" w:hint="eastAsia"/>
          <w:b/>
          <w:sz w:val="24"/>
          <w:szCs w:val="24"/>
        </w:rPr>
        <w:t xml:space="preserve">2 </w:t>
      </w:r>
      <w:r w:rsidRPr="00AB4624">
        <w:rPr>
          <w:rFonts w:ascii="宋体" w:hAnsi="宋体" w:hint="eastAsia"/>
          <w:sz w:val="24"/>
          <w:szCs w:val="24"/>
        </w:rPr>
        <w:t>先征后返的增值税</w:t>
      </w:r>
      <w:r>
        <w:rPr>
          <w:rFonts w:ascii="宋体" w:hAnsi="宋体" w:hint="eastAsia"/>
          <w:sz w:val="24"/>
          <w:szCs w:val="24"/>
        </w:rPr>
        <w:t>，</w:t>
      </w:r>
      <w:r w:rsidRPr="00AB4624">
        <w:rPr>
          <w:rFonts w:ascii="宋体" w:hAnsi="宋体" w:hint="eastAsia"/>
          <w:sz w:val="24"/>
          <w:szCs w:val="24"/>
        </w:rPr>
        <w:t>应计算城市维护建设税，</w:t>
      </w:r>
      <w:r w:rsidRPr="00AB4624">
        <w:rPr>
          <w:rFonts w:ascii="宋体" w:hAnsi="宋体" w:hint="eastAsia"/>
          <w:sz w:val="24"/>
          <w:szCs w:val="24"/>
          <w:highlight w:val="yellow"/>
        </w:rPr>
        <w:t>计入现金流出。</w:t>
      </w:r>
    </w:p>
    <w:p w:rsidR="00AB4624" w:rsidRPr="00AB4624" w:rsidRDefault="00AB4624" w:rsidP="00AB4624">
      <w:pPr>
        <w:spacing w:line="360" w:lineRule="auto"/>
        <w:ind w:firstLineChars="200" w:firstLine="482"/>
        <w:rPr>
          <w:rFonts w:ascii="宋体" w:hAnsi="宋体"/>
          <w:bCs/>
          <w:sz w:val="24"/>
          <w:szCs w:val="24"/>
        </w:rPr>
      </w:pPr>
      <w:r w:rsidRPr="00AB4624">
        <w:rPr>
          <w:rFonts w:ascii="宋体" w:hAnsi="宋体" w:hint="eastAsia"/>
          <w:b/>
          <w:sz w:val="24"/>
          <w:szCs w:val="24"/>
        </w:rPr>
        <w:t>3.3.</w:t>
      </w:r>
      <w:r>
        <w:rPr>
          <w:rFonts w:ascii="宋体" w:hAnsi="宋体" w:hint="eastAsia"/>
          <w:b/>
          <w:sz w:val="24"/>
          <w:szCs w:val="24"/>
        </w:rPr>
        <w:t>3</w:t>
      </w:r>
      <w:r w:rsidRPr="00AB4624">
        <w:rPr>
          <w:rFonts w:ascii="宋体" w:hAnsi="宋体" w:hint="eastAsia"/>
          <w:sz w:val="24"/>
          <w:szCs w:val="24"/>
          <w:highlight w:val="yellow"/>
        </w:rPr>
        <w:t>免征增值税的产品，不计算城市维护建设税。</w:t>
      </w:r>
    </w:p>
    <w:p w:rsidR="00E46301" w:rsidRPr="00AB4624" w:rsidRDefault="00E46301" w:rsidP="00AB4624">
      <w:pPr>
        <w:spacing w:line="360" w:lineRule="auto"/>
        <w:ind w:firstLineChars="200" w:firstLine="482"/>
        <w:rPr>
          <w:rFonts w:ascii="黑体" w:eastAsia="黑体" w:hAnsi="黑体" w:cs="Arial"/>
          <w:b/>
          <w:sz w:val="24"/>
          <w:szCs w:val="24"/>
        </w:rPr>
      </w:pPr>
      <w:r w:rsidRPr="00AB4624">
        <w:rPr>
          <w:rFonts w:ascii="黑体" w:eastAsia="黑体" w:hAnsi="黑体" w:cs="Arial"/>
          <w:b/>
          <w:sz w:val="24"/>
          <w:szCs w:val="24"/>
        </w:rPr>
        <w:t>3.4 教育费附加和地方教育附加</w:t>
      </w:r>
    </w:p>
    <w:p w:rsidR="002E47E9" w:rsidRPr="002E47E9" w:rsidRDefault="002E47E9" w:rsidP="002E47E9">
      <w:pPr>
        <w:snapToGrid w:val="0"/>
        <w:spacing w:line="360" w:lineRule="auto"/>
        <w:ind w:firstLineChars="200" w:firstLine="480"/>
        <w:rPr>
          <w:rFonts w:ascii="Arial" w:hAnsi="Arial" w:cs="Arial"/>
          <w:sz w:val="24"/>
          <w:szCs w:val="24"/>
        </w:rPr>
      </w:pPr>
      <w:r>
        <w:rPr>
          <w:rFonts w:ascii="Arial" w:hAnsi="Arial" w:cs="Arial" w:hint="eastAsia"/>
          <w:sz w:val="24"/>
          <w:szCs w:val="24"/>
        </w:rPr>
        <w:t>3.4.1</w:t>
      </w:r>
      <w:r w:rsidRPr="002E47E9">
        <w:rPr>
          <w:rFonts w:ascii="Arial" w:hAnsi="Arial" w:cs="Arial" w:hint="eastAsia"/>
          <w:sz w:val="24"/>
          <w:szCs w:val="24"/>
        </w:rPr>
        <w:t>教育费附加、地方教育附加应根据国务院及国务院财税主管部门、省级政府或省级财税管理部门发布的有关法规、规章、政策处理。</w:t>
      </w:r>
    </w:p>
    <w:p w:rsidR="002E47E9" w:rsidRPr="002E47E9" w:rsidRDefault="002E47E9" w:rsidP="002E47E9">
      <w:pPr>
        <w:snapToGrid w:val="0"/>
        <w:spacing w:line="360" w:lineRule="auto"/>
        <w:ind w:firstLineChars="200" w:firstLine="480"/>
        <w:rPr>
          <w:rFonts w:ascii="Arial" w:hAnsi="Arial" w:cs="Arial"/>
          <w:sz w:val="24"/>
          <w:szCs w:val="24"/>
        </w:rPr>
      </w:pPr>
      <w:r>
        <w:rPr>
          <w:rFonts w:ascii="Arial" w:hAnsi="Arial" w:cs="Arial" w:hint="eastAsia"/>
          <w:sz w:val="24"/>
          <w:szCs w:val="24"/>
        </w:rPr>
        <w:t>3.4.2</w:t>
      </w:r>
      <w:r w:rsidRPr="002E47E9">
        <w:rPr>
          <w:rFonts w:ascii="Arial" w:hAnsi="Arial" w:cs="Arial" w:hint="eastAsia"/>
          <w:sz w:val="24"/>
          <w:szCs w:val="24"/>
        </w:rPr>
        <w:t>先征后返增值税应计算教育费附加及地方教育附加，计入现金流出。</w:t>
      </w:r>
    </w:p>
    <w:p w:rsidR="0045178F" w:rsidRDefault="002E47E9" w:rsidP="0045178F">
      <w:pPr>
        <w:snapToGrid w:val="0"/>
        <w:spacing w:line="360" w:lineRule="auto"/>
        <w:ind w:firstLineChars="200" w:firstLine="480"/>
        <w:rPr>
          <w:rFonts w:ascii="Arial" w:hAnsi="Arial" w:cs="Arial"/>
          <w:sz w:val="24"/>
          <w:szCs w:val="24"/>
        </w:rPr>
      </w:pPr>
      <w:r>
        <w:rPr>
          <w:rFonts w:ascii="Arial" w:hAnsi="Arial" w:cs="Arial" w:hint="eastAsia"/>
          <w:sz w:val="24"/>
          <w:szCs w:val="24"/>
        </w:rPr>
        <w:t>3.4.3</w:t>
      </w:r>
      <w:r w:rsidRPr="002E47E9">
        <w:rPr>
          <w:rFonts w:ascii="Arial" w:hAnsi="Arial" w:cs="Arial" w:hint="eastAsia"/>
          <w:sz w:val="24"/>
          <w:szCs w:val="24"/>
        </w:rPr>
        <w:t>免征增值税的产品，不计算教育费附加、地方教育附加。</w:t>
      </w:r>
    </w:p>
    <w:p w:rsidR="00E46301" w:rsidRPr="002E47E9" w:rsidRDefault="00E46301" w:rsidP="0045178F">
      <w:pPr>
        <w:snapToGrid w:val="0"/>
        <w:spacing w:line="360" w:lineRule="auto"/>
        <w:ind w:firstLineChars="200" w:firstLine="482"/>
        <w:rPr>
          <w:rFonts w:ascii="黑体" w:eastAsia="黑体" w:hAnsi="黑体" w:cs="Arial"/>
          <w:b/>
          <w:sz w:val="24"/>
          <w:szCs w:val="24"/>
        </w:rPr>
      </w:pPr>
      <w:r w:rsidRPr="002E47E9">
        <w:rPr>
          <w:rFonts w:ascii="黑体" w:eastAsia="黑体" w:hAnsi="黑体" w:cs="Arial"/>
          <w:b/>
          <w:sz w:val="24"/>
          <w:szCs w:val="24"/>
        </w:rPr>
        <w:t>3.5 企业所得税</w:t>
      </w:r>
    </w:p>
    <w:p w:rsidR="0045178F" w:rsidRPr="0045178F" w:rsidRDefault="0045178F" w:rsidP="0045178F">
      <w:pPr>
        <w:snapToGrid w:val="0"/>
        <w:spacing w:line="360" w:lineRule="auto"/>
        <w:ind w:firstLineChars="200" w:firstLine="480"/>
        <w:rPr>
          <w:rFonts w:ascii="Arial" w:hAnsi="Arial" w:cs="Arial"/>
          <w:sz w:val="24"/>
          <w:szCs w:val="24"/>
        </w:rPr>
      </w:pPr>
      <w:r>
        <w:rPr>
          <w:rFonts w:ascii="Arial" w:hAnsi="Arial" w:cs="Arial" w:hint="eastAsia"/>
          <w:sz w:val="24"/>
          <w:szCs w:val="24"/>
        </w:rPr>
        <w:t>3.5.1</w:t>
      </w:r>
      <w:r w:rsidRPr="0045178F">
        <w:rPr>
          <w:rFonts w:ascii="Arial" w:hAnsi="Arial" w:cs="Arial" w:hint="eastAsia"/>
          <w:sz w:val="24"/>
          <w:szCs w:val="24"/>
        </w:rPr>
        <w:t>企业所得税率为</w:t>
      </w:r>
      <w:r w:rsidRPr="0045178F">
        <w:rPr>
          <w:rFonts w:ascii="Arial" w:hAnsi="Arial" w:cs="Arial" w:hint="eastAsia"/>
          <w:sz w:val="24"/>
          <w:szCs w:val="24"/>
        </w:rPr>
        <w:t>25%</w:t>
      </w:r>
      <w:r w:rsidRPr="0045178F">
        <w:rPr>
          <w:rFonts w:ascii="Arial" w:hAnsi="Arial" w:cs="Arial" w:hint="eastAsia"/>
          <w:sz w:val="24"/>
          <w:szCs w:val="24"/>
        </w:rPr>
        <w:t>。</w:t>
      </w:r>
    </w:p>
    <w:p w:rsidR="0045178F" w:rsidRPr="0045178F" w:rsidRDefault="0045178F" w:rsidP="0045178F">
      <w:pPr>
        <w:snapToGrid w:val="0"/>
        <w:spacing w:line="360" w:lineRule="auto"/>
        <w:ind w:firstLineChars="200" w:firstLine="480"/>
        <w:rPr>
          <w:rFonts w:ascii="Arial" w:hAnsi="Arial" w:cs="Arial"/>
          <w:sz w:val="24"/>
          <w:szCs w:val="24"/>
        </w:rPr>
      </w:pPr>
      <w:r>
        <w:rPr>
          <w:rFonts w:ascii="Arial" w:hAnsi="Arial" w:cs="Arial" w:hint="eastAsia"/>
          <w:sz w:val="24"/>
          <w:szCs w:val="24"/>
        </w:rPr>
        <w:t>3.5.2</w:t>
      </w:r>
      <w:r w:rsidRPr="0045178F">
        <w:rPr>
          <w:rFonts w:ascii="Arial" w:hAnsi="Arial" w:cs="Arial" w:hint="eastAsia"/>
          <w:sz w:val="24"/>
          <w:szCs w:val="24"/>
        </w:rPr>
        <w:t>先征后返的增值税等为企业所得税不征税收入，不计入应纳税所得额、不征收企业所得税。</w:t>
      </w:r>
    </w:p>
    <w:p w:rsidR="0045178F" w:rsidRDefault="0045178F" w:rsidP="0045178F">
      <w:pPr>
        <w:snapToGrid w:val="0"/>
        <w:spacing w:line="360" w:lineRule="auto"/>
        <w:ind w:firstLineChars="200" w:firstLine="480"/>
        <w:rPr>
          <w:rFonts w:ascii="Arial" w:hAnsi="Arial" w:cs="Arial"/>
          <w:sz w:val="24"/>
          <w:szCs w:val="24"/>
        </w:rPr>
      </w:pPr>
      <w:r>
        <w:rPr>
          <w:rFonts w:ascii="Arial" w:hAnsi="Arial" w:cs="Arial" w:hint="eastAsia"/>
          <w:sz w:val="24"/>
          <w:szCs w:val="24"/>
        </w:rPr>
        <w:t>3.5.3</w:t>
      </w:r>
      <w:r w:rsidRPr="0045178F">
        <w:rPr>
          <w:rFonts w:ascii="Arial" w:hAnsi="Arial" w:cs="Arial" w:hint="eastAsia"/>
          <w:sz w:val="24"/>
          <w:szCs w:val="24"/>
        </w:rPr>
        <w:t>不考虑亏损弥补及企业所得税减免、抵扣等税收优惠。</w:t>
      </w:r>
    </w:p>
    <w:p w:rsidR="00E46301" w:rsidRPr="0045178F" w:rsidRDefault="00E46301" w:rsidP="008C7B45">
      <w:pPr>
        <w:snapToGrid w:val="0"/>
        <w:spacing w:line="360" w:lineRule="auto"/>
        <w:ind w:firstLineChars="200" w:firstLine="482"/>
        <w:rPr>
          <w:rFonts w:ascii="黑体" w:eastAsia="黑体" w:hAnsi="黑体" w:cs="Arial"/>
          <w:b/>
          <w:sz w:val="24"/>
          <w:szCs w:val="24"/>
        </w:rPr>
      </w:pPr>
      <w:r w:rsidRPr="0045178F">
        <w:rPr>
          <w:rFonts w:ascii="黑体" w:eastAsia="黑体" w:hAnsi="黑体" w:cs="Arial"/>
          <w:b/>
          <w:sz w:val="24"/>
          <w:szCs w:val="24"/>
        </w:rPr>
        <w:t>3.6 资源税</w:t>
      </w:r>
    </w:p>
    <w:p w:rsidR="008C7B45" w:rsidRPr="008C7B45" w:rsidRDefault="008C7B45" w:rsidP="008C7B45">
      <w:pPr>
        <w:snapToGrid w:val="0"/>
        <w:spacing w:line="360" w:lineRule="auto"/>
        <w:ind w:firstLineChars="200" w:firstLine="480"/>
        <w:rPr>
          <w:rFonts w:ascii="Arial" w:hAnsi="Arial" w:cs="Arial"/>
          <w:sz w:val="24"/>
          <w:szCs w:val="24"/>
        </w:rPr>
      </w:pPr>
      <w:r>
        <w:rPr>
          <w:rFonts w:ascii="Arial" w:hAnsi="Arial" w:cs="Arial" w:hint="eastAsia"/>
          <w:sz w:val="24"/>
          <w:szCs w:val="24"/>
        </w:rPr>
        <w:t>3.6.1</w:t>
      </w:r>
      <w:r w:rsidRPr="008C7B45">
        <w:rPr>
          <w:rFonts w:ascii="Arial" w:hAnsi="Arial" w:cs="Arial" w:hint="eastAsia"/>
          <w:sz w:val="24"/>
          <w:szCs w:val="24"/>
        </w:rPr>
        <w:t>采取从量计征方式的资源税应纳税额，按照从量定额办法，以应税产品的销售数量乘以纳税人具体适用的定额税率计算。</w:t>
      </w:r>
    </w:p>
    <w:p w:rsidR="008C7B45" w:rsidRPr="008C7B45" w:rsidRDefault="008C7B45" w:rsidP="008C7B45">
      <w:pPr>
        <w:snapToGrid w:val="0"/>
        <w:spacing w:line="360" w:lineRule="auto"/>
        <w:ind w:firstLineChars="200" w:firstLine="480"/>
        <w:rPr>
          <w:rFonts w:ascii="Arial" w:hAnsi="Arial" w:cs="Arial"/>
          <w:sz w:val="24"/>
          <w:szCs w:val="24"/>
        </w:rPr>
      </w:pPr>
      <w:r w:rsidRPr="008C7B45">
        <w:rPr>
          <w:rFonts w:ascii="Arial" w:hAnsi="Arial" w:cs="Arial" w:hint="eastAsia"/>
          <w:sz w:val="24"/>
          <w:szCs w:val="24"/>
        </w:rPr>
        <w:t>销售数量包括纳税人开采或者生产应税产品的实际销售数量和视同销售的自用数量。</w:t>
      </w:r>
    </w:p>
    <w:p w:rsidR="008C7B45" w:rsidRPr="008C7B45" w:rsidRDefault="008C7B45" w:rsidP="008C7B45">
      <w:pPr>
        <w:snapToGrid w:val="0"/>
        <w:spacing w:line="360" w:lineRule="auto"/>
        <w:ind w:firstLineChars="200" w:firstLine="480"/>
        <w:rPr>
          <w:rFonts w:ascii="Arial" w:hAnsi="Arial" w:cs="Arial"/>
          <w:sz w:val="24"/>
          <w:szCs w:val="24"/>
        </w:rPr>
      </w:pPr>
      <w:r>
        <w:rPr>
          <w:rFonts w:ascii="Arial" w:hAnsi="Arial" w:cs="Arial" w:hint="eastAsia"/>
          <w:sz w:val="24"/>
          <w:szCs w:val="24"/>
        </w:rPr>
        <w:t>3.6.2</w:t>
      </w:r>
      <w:r w:rsidRPr="008C7B45">
        <w:rPr>
          <w:rFonts w:ascii="Arial" w:hAnsi="Arial" w:cs="Arial" w:hint="eastAsia"/>
          <w:sz w:val="24"/>
          <w:szCs w:val="24"/>
        </w:rPr>
        <w:t>采取从价计征方式的资源税应纳税额，按照从价定率办法，以应税产品销售额乘以纳税人具体适用的比例税率计算。</w:t>
      </w:r>
    </w:p>
    <w:p w:rsidR="008C7B45" w:rsidRPr="008C7B45" w:rsidRDefault="008C7B45" w:rsidP="008C7B45">
      <w:pPr>
        <w:snapToGrid w:val="0"/>
        <w:spacing w:line="360" w:lineRule="auto"/>
        <w:ind w:firstLineChars="200" w:firstLine="480"/>
        <w:rPr>
          <w:rFonts w:ascii="Arial" w:hAnsi="Arial" w:cs="Arial"/>
          <w:sz w:val="24"/>
          <w:szCs w:val="24"/>
        </w:rPr>
      </w:pPr>
      <w:r w:rsidRPr="008C7B45">
        <w:rPr>
          <w:rFonts w:ascii="Arial" w:hAnsi="Arial" w:cs="Arial" w:hint="eastAsia"/>
          <w:sz w:val="24"/>
          <w:szCs w:val="24"/>
        </w:rPr>
        <w:t>应税产品销售额为纳税人销售应税产品向购买方收取的全部价款和价外费用，但不包括收取的增值税销项税额。</w:t>
      </w:r>
    </w:p>
    <w:p w:rsidR="008C7B45" w:rsidRPr="008C7B45" w:rsidRDefault="008C7B45" w:rsidP="008C7B45">
      <w:pPr>
        <w:snapToGrid w:val="0"/>
        <w:spacing w:line="360" w:lineRule="auto"/>
        <w:ind w:firstLineChars="200" w:firstLine="480"/>
        <w:rPr>
          <w:rFonts w:ascii="Arial" w:hAnsi="Arial" w:cs="Arial"/>
          <w:sz w:val="24"/>
          <w:szCs w:val="24"/>
        </w:rPr>
      </w:pPr>
      <w:r w:rsidRPr="008C7B45">
        <w:rPr>
          <w:rFonts w:ascii="Arial" w:hAnsi="Arial" w:cs="Arial" w:hint="eastAsia"/>
          <w:sz w:val="24"/>
          <w:szCs w:val="24"/>
        </w:rPr>
        <w:t>从价计征方式的应税产品销售额，所指应税产品，对稀土、钨、钼产品为选矿（冶）加工生产的精矿产品，其中离子型稀土以折</w:t>
      </w:r>
      <w:r w:rsidRPr="008C7B45">
        <w:rPr>
          <w:rFonts w:ascii="Arial" w:hAnsi="Arial" w:cs="Arial" w:hint="eastAsia"/>
          <w:sz w:val="24"/>
          <w:szCs w:val="24"/>
        </w:rPr>
        <w:t>92%</w:t>
      </w:r>
      <w:r w:rsidRPr="008C7B45">
        <w:rPr>
          <w:rFonts w:ascii="Arial" w:hAnsi="Arial" w:cs="Arial" w:hint="eastAsia"/>
          <w:sz w:val="24"/>
          <w:szCs w:val="24"/>
        </w:rPr>
        <w:t>的混合稀土氧化物计征</w:t>
      </w:r>
      <w:r>
        <w:rPr>
          <w:rFonts w:ascii="Arial" w:hAnsi="Arial" w:cs="Arial" w:hint="eastAsia"/>
          <w:sz w:val="24"/>
          <w:szCs w:val="24"/>
        </w:rPr>
        <w:t>；</w:t>
      </w:r>
      <w:r w:rsidRPr="008C7B45">
        <w:rPr>
          <w:rFonts w:ascii="Arial" w:hAnsi="Arial" w:cs="Arial" w:hint="eastAsia"/>
          <w:sz w:val="24"/>
          <w:szCs w:val="24"/>
        </w:rPr>
        <w:t>钨以折含三氧化钨</w:t>
      </w:r>
      <w:r w:rsidRPr="008C7B45">
        <w:rPr>
          <w:rFonts w:ascii="Arial" w:hAnsi="Arial" w:cs="Arial" w:hint="eastAsia"/>
          <w:sz w:val="24"/>
          <w:szCs w:val="24"/>
        </w:rPr>
        <w:t>65%</w:t>
      </w:r>
      <w:r w:rsidRPr="008C7B45">
        <w:rPr>
          <w:rFonts w:ascii="Arial" w:hAnsi="Arial" w:cs="Arial" w:hint="eastAsia"/>
          <w:sz w:val="24"/>
          <w:szCs w:val="24"/>
        </w:rPr>
        <w:t>的钨精矿计征</w:t>
      </w:r>
      <w:r>
        <w:rPr>
          <w:rFonts w:ascii="Arial" w:hAnsi="Arial" w:cs="Arial" w:hint="eastAsia"/>
          <w:sz w:val="24"/>
          <w:szCs w:val="24"/>
        </w:rPr>
        <w:t>；</w:t>
      </w:r>
      <w:r w:rsidRPr="008C7B45">
        <w:rPr>
          <w:rFonts w:ascii="Arial" w:hAnsi="Arial" w:cs="Arial" w:hint="eastAsia"/>
          <w:sz w:val="24"/>
          <w:szCs w:val="24"/>
        </w:rPr>
        <w:t>钼以折含钼</w:t>
      </w:r>
      <w:r w:rsidRPr="008C7B45">
        <w:rPr>
          <w:rFonts w:ascii="Arial" w:hAnsi="Arial" w:cs="Arial" w:hint="eastAsia"/>
          <w:sz w:val="24"/>
          <w:szCs w:val="24"/>
        </w:rPr>
        <w:t>45%</w:t>
      </w:r>
      <w:r w:rsidRPr="008C7B45">
        <w:rPr>
          <w:rFonts w:ascii="Arial" w:hAnsi="Arial" w:cs="Arial" w:hint="eastAsia"/>
          <w:sz w:val="24"/>
          <w:szCs w:val="24"/>
        </w:rPr>
        <w:t>的钼精矿计征</w:t>
      </w:r>
      <w:r>
        <w:rPr>
          <w:rFonts w:ascii="Arial" w:hAnsi="Arial" w:cs="Arial" w:hint="eastAsia"/>
          <w:sz w:val="24"/>
          <w:szCs w:val="24"/>
        </w:rPr>
        <w:t>；</w:t>
      </w:r>
      <w:r w:rsidRPr="008C7B45">
        <w:rPr>
          <w:rFonts w:ascii="Arial" w:hAnsi="Arial" w:cs="Arial" w:hint="eastAsia"/>
          <w:sz w:val="24"/>
          <w:szCs w:val="24"/>
        </w:rPr>
        <w:t>纳税人开采并销售原矿的，将原矿销售额换算为精矿销售额计算缴纳资源税，应合理确定原矿销售额与精矿销售额的换算比；对原油、天然气、煤炭等产品为原矿</w:t>
      </w:r>
      <w:r w:rsidRPr="008C7B45">
        <w:rPr>
          <w:rFonts w:ascii="Arial" w:hAnsi="Arial" w:cs="Arial" w:hint="eastAsia"/>
          <w:sz w:val="24"/>
          <w:szCs w:val="24"/>
        </w:rPr>
        <w:lastRenderedPageBreak/>
        <w:t>（原油、原煤）产品，以洗选煤产品销售额为基础时应考虑原煤加工为洗选煤销售的折算率。</w:t>
      </w:r>
    </w:p>
    <w:p w:rsidR="008C7B45" w:rsidRPr="008C7B45" w:rsidRDefault="008C7B45" w:rsidP="008C7B45">
      <w:pPr>
        <w:snapToGrid w:val="0"/>
        <w:spacing w:line="360" w:lineRule="auto"/>
        <w:ind w:firstLineChars="200" w:firstLine="480"/>
        <w:rPr>
          <w:rFonts w:ascii="Arial" w:hAnsi="Arial" w:cs="Arial"/>
          <w:sz w:val="24"/>
          <w:szCs w:val="24"/>
        </w:rPr>
      </w:pPr>
      <w:r>
        <w:rPr>
          <w:rFonts w:ascii="Arial" w:hAnsi="Arial" w:cs="Arial" w:hint="eastAsia"/>
          <w:sz w:val="24"/>
          <w:szCs w:val="24"/>
        </w:rPr>
        <w:t>3.6.3</w:t>
      </w:r>
      <w:r w:rsidRPr="008C7B45">
        <w:rPr>
          <w:rFonts w:ascii="Arial" w:hAnsi="Arial" w:cs="Arial" w:hint="eastAsia"/>
          <w:sz w:val="24"/>
          <w:szCs w:val="24"/>
        </w:rPr>
        <w:t>部分共生矿种资源税税率</w:t>
      </w:r>
    </w:p>
    <w:p w:rsidR="008C7B45" w:rsidRPr="008C7B45" w:rsidRDefault="008C7B45" w:rsidP="008C7B45">
      <w:pPr>
        <w:snapToGrid w:val="0"/>
        <w:spacing w:line="360" w:lineRule="auto"/>
        <w:ind w:firstLineChars="200" w:firstLine="480"/>
        <w:rPr>
          <w:rFonts w:ascii="Arial" w:hAnsi="Arial" w:cs="Arial"/>
          <w:sz w:val="24"/>
          <w:szCs w:val="24"/>
        </w:rPr>
      </w:pPr>
      <w:r w:rsidRPr="008C7B45">
        <w:rPr>
          <w:rFonts w:ascii="Arial" w:hAnsi="Arial" w:cs="Arial" w:hint="eastAsia"/>
          <w:sz w:val="24"/>
          <w:szCs w:val="24"/>
        </w:rPr>
        <w:t>纳税人开采或生产不同税目应税产品的，分别核算不同税目应税产品的销售额或销售数量；未分别核算或者</w:t>
      </w:r>
      <w:r>
        <w:rPr>
          <w:rFonts w:ascii="Arial" w:hAnsi="Arial" w:cs="Arial" w:hint="eastAsia"/>
          <w:sz w:val="24"/>
          <w:szCs w:val="24"/>
        </w:rPr>
        <w:t>难以</w:t>
      </w:r>
      <w:r w:rsidRPr="008C7B45">
        <w:rPr>
          <w:rFonts w:ascii="Arial" w:hAnsi="Arial" w:cs="Arial" w:hint="eastAsia"/>
          <w:sz w:val="24"/>
          <w:szCs w:val="24"/>
        </w:rPr>
        <w:t>准确</w:t>
      </w:r>
      <w:r>
        <w:rPr>
          <w:rFonts w:ascii="Arial" w:hAnsi="Arial" w:cs="Arial" w:hint="eastAsia"/>
          <w:sz w:val="24"/>
          <w:szCs w:val="24"/>
        </w:rPr>
        <w:t>确定</w:t>
      </w:r>
      <w:r w:rsidRPr="008C7B45">
        <w:rPr>
          <w:rFonts w:ascii="Arial" w:hAnsi="Arial" w:cs="Arial" w:hint="eastAsia"/>
          <w:sz w:val="24"/>
          <w:szCs w:val="24"/>
        </w:rPr>
        <w:t>不同税目应税产品的销售额或者销售数量的，从高适用税率。</w:t>
      </w:r>
    </w:p>
    <w:p w:rsidR="008C7B45" w:rsidRPr="008C7B45" w:rsidRDefault="008C7B45" w:rsidP="008C7B45">
      <w:pPr>
        <w:snapToGrid w:val="0"/>
        <w:spacing w:line="360" w:lineRule="auto"/>
        <w:ind w:firstLineChars="200" w:firstLine="480"/>
        <w:rPr>
          <w:rFonts w:ascii="Arial" w:hAnsi="Arial" w:cs="Arial"/>
          <w:sz w:val="24"/>
          <w:szCs w:val="24"/>
        </w:rPr>
      </w:pPr>
      <w:r w:rsidRPr="008C7B45">
        <w:rPr>
          <w:rFonts w:ascii="Arial" w:hAnsi="Arial" w:cs="Arial" w:hint="eastAsia"/>
          <w:sz w:val="24"/>
          <w:szCs w:val="24"/>
        </w:rPr>
        <w:t>拟建、在建矿山可以类比当地同类矿山确定。生产矿山以矿山企业实际缴纳的或当地税务机关出具的相关文件资料为依据确定。</w:t>
      </w:r>
    </w:p>
    <w:p w:rsidR="00E46301" w:rsidRPr="008C7B45" w:rsidRDefault="008C7B45" w:rsidP="008C7B45">
      <w:pPr>
        <w:snapToGrid w:val="0"/>
        <w:spacing w:line="360" w:lineRule="auto"/>
        <w:ind w:firstLineChars="200" w:firstLine="480"/>
        <w:rPr>
          <w:rFonts w:ascii="Arial" w:hAnsi="Arial" w:cs="Arial"/>
          <w:sz w:val="24"/>
          <w:szCs w:val="24"/>
        </w:rPr>
      </w:pPr>
      <w:r>
        <w:rPr>
          <w:rFonts w:ascii="Arial" w:hAnsi="Arial" w:cs="Arial" w:hint="eastAsia"/>
          <w:sz w:val="24"/>
          <w:szCs w:val="24"/>
        </w:rPr>
        <w:t>3.6.4</w:t>
      </w:r>
      <w:r w:rsidRPr="008C7B45">
        <w:rPr>
          <w:rFonts w:ascii="Arial" w:hAnsi="Arial" w:cs="Arial" w:hint="eastAsia"/>
          <w:sz w:val="24"/>
          <w:szCs w:val="24"/>
        </w:rPr>
        <w:t>资源税减免征的，在减免期限内按优惠政策确定资源税额，减免到期后，不再考虑减免征优惠。</w:t>
      </w:r>
    </w:p>
    <w:p w:rsidR="00E46301" w:rsidRPr="008C7B45" w:rsidRDefault="00E46301" w:rsidP="008C7B45">
      <w:pPr>
        <w:snapToGrid w:val="0"/>
        <w:spacing w:line="360" w:lineRule="auto"/>
        <w:ind w:firstLineChars="200" w:firstLine="482"/>
        <w:rPr>
          <w:rFonts w:ascii="黑体" w:eastAsia="黑体" w:hAnsi="黑体" w:cs="Arial"/>
          <w:b/>
          <w:sz w:val="24"/>
          <w:szCs w:val="24"/>
        </w:rPr>
      </w:pPr>
      <w:r w:rsidRPr="008C7B45">
        <w:rPr>
          <w:rFonts w:ascii="黑体" w:eastAsia="黑体" w:hAnsi="黑体" w:cs="Arial"/>
          <w:b/>
          <w:sz w:val="24"/>
          <w:szCs w:val="24"/>
        </w:rPr>
        <w:t>3.7</w:t>
      </w:r>
      <w:r w:rsidR="008C7B45" w:rsidRPr="008C7B45">
        <w:rPr>
          <w:rFonts w:ascii="黑体" w:eastAsia="黑体" w:hAnsi="黑体" w:cs="Arial" w:hint="eastAsia"/>
          <w:b/>
          <w:sz w:val="24"/>
          <w:szCs w:val="24"/>
        </w:rPr>
        <w:t>行政事业性收费和政府性基金</w:t>
      </w:r>
      <w:r w:rsidR="008C7B45">
        <w:rPr>
          <w:rFonts w:ascii="黑体" w:eastAsia="黑体" w:hAnsi="黑体" w:cs="Arial" w:hint="eastAsia"/>
          <w:b/>
          <w:sz w:val="24"/>
          <w:szCs w:val="24"/>
        </w:rPr>
        <w:t>项目</w:t>
      </w:r>
    </w:p>
    <w:p w:rsidR="008C7B45" w:rsidRPr="008C7B45" w:rsidRDefault="008C7B45" w:rsidP="008C7B45">
      <w:pPr>
        <w:snapToGrid w:val="0"/>
        <w:spacing w:line="360" w:lineRule="auto"/>
        <w:ind w:firstLineChars="200" w:firstLine="480"/>
        <w:rPr>
          <w:rFonts w:ascii="Arial" w:hAnsi="Arial" w:cs="Arial"/>
          <w:sz w:val="24"/>
          <w:szCs w:val="24"/>
        </w:rPr>
      </w:pPr>
      <w:r w:rsidRPr="008C7B45">
        <w:rPr>
          <w:rFonts w:ascii="Arial" w:hAnsi="Arial" w:cs="Arial" w:hint="eastAsia"/>
          <w:sz w:val="24"/>
          <w:szCs w:val="24"/>
        </w:rPr>
        <w:t>根据财政部公布的全国性及中央部门和单位涉企行政事业性收费以及全国政府性基金项目目录，目前矿业权评估涉及的行政事业性收费及政府性基金主要有矿产资源补偿费、土地复垦费、水资源费、水土保持补偿费、排污费、教育费附加、地方教育附加、水利建设基金、森林植被恢复费、育林基金等。</w:t>
      </w:r>
    </w:p>
    <w:p w:rsidR="008C7B45" w:rsidRPr="008C7B45" w:rsidRDefault="008C7B45" w:rsidP="008C7B45">
      <w:pPr>
        <w:snapToGrid w:val="0"/>
        <w:spacing w:line="360" w:lineRule="auto"/>
        <w:ind w:firstLineChars="200" w:firstLine="480"/>
        <w:rPr>
          <w:rFonts w:ascii="Arial" w:hAnsi="Arial" w:cs="Arial"/>
          <w:sz w:val="24"/>
          <w:szCs w:val="24"/>
        </w:rPr>
      </w:pPr>
      <w:r>
        <w:rPr>
          <w:rFonts w:ascii="Arial" w:hAnsi="Arial" w:cs="Arial" w:hint="eastAsia"/>
          <w:sz w:val="24"/>
          <w:szCs w:val="24"/>
        </w:rPr>
        <w:t>3.7.1</w:t>
      </w:r>
      <w:r w:rsidR="00C865B0">
        <w:rPr>
          <w:rFonts w:ascii="Arial" w:hAnsi="Arial" w:cs="Arial" w:hint="eastAsia"/>
          <w:sz w:val="24"/>
          <w:szCs w:val="24"/>
        </w:rPr>
        <w:t>依据</w:t>
      </w:r>
      <w:r w:rsidRPr="008C7B45">
        <w:rPr>
          <w:rFonts w:ascii="Arial" w:hAnsi="Arial" w:cs="Arial" w:hint="eastAsia"/>
          <w:sz w:val="24"/>
          <w:szCs w:val="24"/>
        </w:rPr>
        <w:t>法律、行政法规和国家有关政策规定设立且公布的收费、基金目录清单中收费</w:t>
      </w:r>
      <w:r w:rsidR="00C865B0">
        <w:rPr>
          <w:rFonts w:ascii="Arial" w:hAnsi="Arial" w:cs="Arial" w:hint="eastAsia"/>
          <w:sz w:val="24"/>
          <w:szCs w:val="24"/>
        </w:rPr>
        <w:t>项目和</w:t>
      </w:r>
      <w:r w:rsidRPr="008C7B45">
        <w:rPr>
          <w:rFonts w:ascii="Arial" w:hAnsi="Arial" w:cs="Arial" w:hint="eastAsia"/>
          <w:sz w:val="24"/>
          <w:szCs w:val="24"/>
        </w:rPr>
        <w:t>基金项目，</w:t>
      </w:r>
      <w:r w:rsidR="00C865B0">
        <w:rPr>
          <w:rFonts w:ascii="Arial" w:hAnsi="Arial" w:cs="Arial" w:hint="eastAsia"/>
          <w:sz w:val="24"/>
          <w:szCs w:val="24"/>
        </w:rPr>
        <w:t>应考虑</w:t>
      </w:r>
      <w:r w:rsidRPr="008C7B45">
        <w:rPr>
          <w:rFonts w:ascii="Arial" w:hAnsi="Arial" w:cs="Arial" w:hint="eastAsia"/>
          <w:sz w:val="24"/>
          <w:szCs w:val="24"/>
        </w:rPr>
        <w:t>计算。</w:t>
      </w:r>
    </w:p>
    <w:p w:rsidR="008C7B45" w:rsidRPr="008C7B45" w:rsidRDefault="00C865B0" w:rsidP="008C7B45">
      <w:pPr>
        <w:snapToGrid w:val="0"/>
        <w:spacing w:line="360" w:lineRule="auto"/>
        <w:ind w:firstLineChars="200" w:firstLine="480"/>
        <w:rPr>
          <w:rFonts w:ascii="Arial" w:hAnsi="Arial" w:cs="Arial"/>
          <w:sz w:val="24"/>
          <w:szCs w:val="24"/>
        </w:rPr>
      </w:pPr>
      <w:r>
        <w:rPr>
          <w:rFonts w:ascii="Arial" w:hAnsi="Arial" w:cs="Arial" w:hint="eastAsia"/>
          <w:sz w:val="24"/>
          <w:szCs w:val="24"/>
        </w:rPr>
        <w:t>3.7.2</w:t>
      </w:r>
      <w:r>
        <w:rPr>
          <w:rFonts w:ascii="Arial" w:hAnsi="Arial" w:cs="Arial" w:hint="eastAsia"/>
          <w:sz w:val="24"/>
          <w:szCs w:val="24"/>
        </w:rPr>
        <w:t>国家有明确规定，或有第三方证据证明，</w:t>
      </w:r>
      <w:r w:rsidR="008C7B45" w:rsidRPr="008C7B45">
        <w:rPr>
          <w:rFonts w:ascii="Arial" w:hAnsi="Arial" w:cs="Arial" w:hint="eastAsia"/>
          <w:sz w:val="24"/>
          <w:szCs w:val="24"/>
        </w:rPr>
        <w:t>不符合法律、行政法规和国家有关政策规定设立的收费</w:t>
      </w:r>
      <w:r>
        <w:rPr>
          <w:rFonts w:ascii="Arial" w:hAnsi="Arial" w:cs="Arial" w:hint="eastAsia"/>
          <w:sz w:val="24"/>
          <w:szCs w:val="24"/>
        </w:rPr>
        <w:t>项目和</w:t>
      </w:r>
      <w:r w:rsidR="008C7B45" w:rsidRPr="008C7B45">
        <w:rPr>
          <w:rFonts w:ascii="Arial" w:hAnsi="Arial" w:cs="Arial" w:hint="eastAsia"/>
          <w:sz w:val="24"/>
          <w:szCs w:val="24"/>
        </w:rPr>
        <w:t>基金项目，不</w:t>
      </w:r>
      <w:r>
        <w:rPr>
          <w:rFonts w:ascii="Arial" w:hAnsi="Arial" w:cs="Arial" w:hint="eastAsia"/>
          <w:sz w:val="24"/>
          <w:szCs w:val="24"/>
        </w:rPr>
        <w:t>考虑</w:t>
      </w:r>
      <w:r w:rsidR="008C7B45" w:rsidRPr="008C7B45">
        <w:rPr>
          <w:rFonts w:ascii="Arial" w:hAnsi="Arial" w:cs="Arial" w:hint="eastAsia"/>
          <w:sz w:val="24"/>
          <w:szCs w:val="24"/>
        </w:rPr>
        <w:t>计算。</w:t>
      </w:r>
    </w:p>
    <w:p w:rsidR="00C865B0" w:rsidRDefault="00C865B0" w:rsidP="00C865B0">
      <w:pPr>
        <w:snapToGrid w:val="0"/>
        <w:spacing w:line="360" w:lineRule="auto"/>
        <w:ind w:firstLineChars="200" w:firstLine="480"/>
        <w:rPr>
          <w:rFonts w:ascii="Arial" w:hAnsi="Arial" w:cs="Arial"/>
          <w:sz w:val="24"/>
          <w:szCs w:val="24"/>
        </w:rPr>
      </w:pPr>
      <w:r>
        <w:rPr>
          <w:rFonts w:ascii="Arial" w:hAnsi="Arial" w:cs="Arial" w:hint="eastAsia"/>
          <w:sz w:val="24"/>
          <w:szCs w:val="24"/>
        </w:rPr>
        <w:t>3.7.3</w:t>
      </w:r>
      <w:r w:rsidR="008C7B45" w:rsidRPr="008C7B45">
        <w:rPr>
          <w:rFonts w:ascii="Arial" w:hAnsi="Arial" w:cs="Arial" w:hint="eastAsia"/>
          <w:sz w:val="24"/>
          <w:szCs w:val="24"/>
        </w:rPr>
        <w:t>与评估对象</w:t>
      </w:r>
      <w:r>
        <w:rPr>
          <w:rFonts w:ascii="Arial" w:hAnsi="Arial" w:cs="Arial" w:hint="eastAsia"/>
          <w:sz w:val="24"/>
          <w:szCs w:val="24"/>
        </w:rPr>
        <w:t>对应的矿山</w:t>
      </w:r>
      <w:r w:rsidR="008C7B45" w:rsidRPr="008C7B45">
        <w:rPr>
          <w:rFonts w:ascii="Arial" w:hAnsi="Arial" w:cs="Arial" w:hint="eastAsia"/>
          <w:sz w:val="24"/>
          <w:szCs w:val="24"/>
        </w:rPr>
        <w:t>正常生产无关，对评估对象而言，其不存在收益或潜在收益、负债的减少或义务的免除</w:t>
      </w:r>
      <w:r>
        <w:rPr>
          <w:rFonts w:ascii="Arial" w:hAnsi="Arial" w:cs="Arial" w:hint="eastAsia"/>
          <w:sz w:val="24"/>
          <w:szCs w:val="24"/>
        </w:rPr>
        <w:t>的政府基金项目</w:t>
      </w:r>
      <w:r w:rsidR="008C7B45" w:rsidRPr="008C7B45">
        <w:rPr>
          <w:rFonts w:ascii="Arial" w:hAnsi="Arial" w:cs="Arial" w:hint="eastAsia"/>
          <w:sz w:val="24"/>
          <w:szCs w:val="24"/>
        </w:rPr>
        <w:t>，</w:t>
      </w:r>
      <w:r w:rsidRPr="008C7B45">
        <w:rPr>
          <w:rFonts w:ascii="Arial" w:hAnsi="Arial" w:cs="Arial" w:hint="eastAsia"/>
          <w:sz w:val="24"/>
          <w:szCs w:val="24"/>
        </w:rPr>
        <w:t>不</w:t>
      </w:r>
      <w:r>
        <w:rPr>
          <w:rFonts w:ascii="Arial" w:hAnsi="Arial" w:cs="Arial" w:hint="eastAsia"/>
          <w:sz w:val="24"/>
          <w:szCs w:val="24"/>
        </w:rPr>
        <w:t>考虑</w:t>
      </w:r>
      <w:r w:rsidRPr="008C7B45">
        <w:rPr>
          <w:rFonts w:ascii="Arial" w:hAnsi="Arial" w:cs="Arial" w:hint="eastAsia"/>
          <w:sz w:val="24"/>
          <w:szCs w:val="24"/>
        </w:rPr>
        <w:t>计算。</w:t>
      </w:r>
      <w:r>
        <w:rPr>
          <w:rFonts w:ascii="Arial" w:hAnsi="Arial" w:cs="Arial" w:hint="eastAsia"/>
          <w:sz w:val="24"/>
          <w:szCs w:val="24"/>
        </w:rPr>
        <w:t>如，</w:t>
      </w:r>
      <w:r w:rsidRPr="008C7B45">
        <w:rPr>
          <w:rFonts w:ascii="Arial" w:hAnsi="Arial" w:cs="Arial" w:hint="eastAsia"/>
          <w:sz w:val="24"/>
          <w:szCs w:val="24"/>
        </w:rPr>
        <w:t>煤矿转产发展资金等类似收费项目</w:t>
      </w:r>
      <w:r>
        <w:rPr>
          <w:rFonts w:ascii="Arial" w:hAnsi="Arial" w:cs="Arial" w:hint="eastAsia"/>
          <w:sz w:val="24"/>
          <w:szCs w:val="24"/>
        </w:rPr>
        <w:t>，主要</w:t>
      </w:r>
      <w:r w:rsidRPr="008C7B45">
        <w:rPr>
          <w:rFonts w:ascii="Arial" w:hAnsi="Arial" w:cs="Arial" w:hint="eastAsia"/>
          <w:sz w:val="24"/>
          <w:szCs w:val="24"/>
        </w:rPr>
        <w:t>用于企业转产、新矿井建设、职工再就业、职业技能培训等</w:t>
      </w:r>
      <w:r>
        <w:rPr>
          <w:rFonts w:ascii="Arial" w:hAnsi="Arial" w:cs="Arial" w:hint="eastAsia"/>
          <w:sz w:val="24"/>
          <w:szCs w:val="24"/>
        </w:rPr>
        <w:t>，尽管</w:t>
      </w:r>
      <w:r w:rsidRPr="008C7B45">
        <w:rPr>
          <w:rFonts w:ascii="Arial" w:hAnsi="Arial" w:cs="Arial" w:hint="eastAsia"/>
          <w:sz w:val="24"/>
          <w:szCs w:val="24"/>
        </w:rPr>
        <w:t>在相关收费目录中存在且计入成本费用中，但与评估对象</w:t>
      </w:r>
      <w:r>
        <w:rPr>
          <w:rFonts w:ascii="Arial" w:hAnsi="Arial" w:cs="Arial" w:hint="eastAsia"/>
          <w:sz w:val="24"/>
          <w:szCs w:val="24"/>
        </w:rPr>
        <w:t>对应的矿山</w:t>
      </w:r>
      <w:r w:rsidRPr="008C7B45">
        <w:rPr>
          <w:rFonts w:ascii="Arial" w:hAnsi="Arial" w:cs="Arial" w:hint="eastAsia"/>
          <w:sz w:val="24"/>
          <w:szCs w:val="24"/>
        </w:rPr>
        <w:t>正常生产无关，不</w:t>
      </w:r>
      <w:r>
        <w:rPr>
          <w:rFonts w:ascii="Arial" w:hAnsi="Arial" w:cs="Arial" w:hint="eastAsia"/>
          <w:sz w:val="24"/>
          <w:szCs w:val="24"/>
        </w:rPr>
        <w:t>考虑</w:t>
      </w:r>
      <w:r w:rsidRPr="008C7B45">
        <w:rPr>
          <w:rFonts w:ascii="Arial" w:hAnsi="Arial" w:cs="Arial" w:hint="eastAsia"/>
          <w:sz w:val="24"/>
          <w:szCs w:val="24"/>
        </w:rPr>
        <w:t>计算。</w:t>
      </w:r>
    </w:p>
    <w:p w:rsidR="00C865B0" w:rsidRPr="00C865B0" w:rsidRDefault="00C865B0" w:rsidP="00C865B0">
      <w:pPr>
        <w:snapToGrid w:val="0"/>
        <w:spacing w:line="360" w:lineRule="auto"/>
        <w:ind w:firstLineChars="200" w:firstLine="482"/>
        <w:rPr>
          <w:rFonts w:ascii="黑体" w:eastAsia="黑体" w:hAnsi="黑体" w:cs="Arial"/>
          <w:b/>
          <w:sz w:val="24"/>
          <w:szCs w:val="24"/>
        </w:rPr>
      </w:pPr>
      <w:r w:rsidRPr="00C865B0">
        <w:rPr>
          <w:rFonts w:ascii="黑体" w:eastAsia="黑体" w:hAnsi="黑体" w:cs="Arial"/>
          <w:b/>
          <w:sz w:val="24"/>
          <w:szCs w:val="24"/>
        </w:rPr>
        <w:t xml:space="preserve">3.8 </w:t>
      </w:r>
      <w:r w:rsidRPr="00C865B0">
        <w:rPr>
          <w:rFonts w:ascii="黑体" w:eastAsia="黑体" w:hAnsi="黑体" w:cs="Arial" w:hint="eastAsia"/>
          <w:b/>
          <w:sz w:val="24"/>
          <w:szCs w:val="24"/>
        </w:rPr>
        <w:t>矿山地质环境治理恢复保证金</w:t>
      </w:r>
    </w:p>
    <w:p w:rsidR="00C865B0" w:rsidRPr="00C865B0" w:rsidRDefault="00C865B0" w:rsidP="00C865B0">
      <w:pPr>
        <w:snapToGrid w:val="0"/>
        <w:spacing w:line="360" w:lineRule="auto"/>
        <w:ind w:firstLineChars="200" w:firstLine="480"/>
        <w:rPr>
          <w:rFonts w:ascii="Arial" w:hAnsi="Arial" w:cs="Arial"/>
          <w:sz w:val="24"/>
          <w:szCs w:val="24"/>
        </w:rPr>
      </w:pPr>
      <w:r>
        <w:rPr>
          <w:rFonts w:ascii="Arial" w:hAnsi="Arial" w:cs="Arial" w:hint="eastAsia"/>
          <w:sz w:val="24"/>
          <w:szCs w:val="24"/>
        </w:rPr>
        <w:t>3.8.1</w:t>
      </w:r>
      <w:r w:rsidRPr="00C865B0">
        <w:rPr>
          <w:rFonts w:ascii="Arial" w:hAnsi="Arial" w:cs="Arial" w:hint="eastAsia"/>
          <w:sz w:val="24"/>
          <w:szCs w:val="24"/>
        </w:rPr>
        <w:t>矿山地质环境治理恢复保证金属暂存或预提性质的备用资金，资金专户专存、政府监管、属企业所有，采矿权人履行恢复治理义务后返还其本息（本金及利息），不计入评估现金流量中。国土资源主管部门有规定的，从其规定。</w:t>
      </w:r>
    </w:p>
    <w:p w:rsidR="00C865B0" w:rsidRPr="00C865B0" w:rsidRDefault="00C865B0" w:rsidP="00C865B0">
      <w:pPr>
        <w:snapToGrid w:val="0"/>
        <w:spacing w:line="360" w:lineRule="auto"/>
        <w:ind w:firstLineChars="200" w:firstLine="480"/>
        <w:rPr>
          <w:rFonts w:ascii="Arial" w:hAnsi="Arial" w:cs="Arial"/>
          <w:sz w:val="24"/>
          <w:szCs w:val="24"/>
        </w:rPr>
      </w:pPr>
      <w:r>
        <w:rPr>
          <w:rFonts w:ascii="Arial" w:hAnsi="Arial" w:cs="Arial" w:hint="eastAsia"/>
          <w:sz w:val="24"/>
          <w:szCs w:val="24"/>
        </w:rPr>
        <w:t>3.8.2</w:t>
      </w:r>
      <w:r w:rsidRPr="00C865B0">
        <w:rPr>
          <w:rFonts w:ascii="Arial" w:hAnsi="Arial" w:cs="Arial" w:hint="eastAsia"/>
          <w:sz w:val="24"/>
          <w:szCs w:val="24"/>
        </w:rPr>
        <w:t>矿山地质环境治理保证金权益属缴纳人所有，采矿权转让评估应</w:t>
      </w:r>
      <w:r>
        <w:rPr>
          <w:rFonts w:ascii="Arial" w:hAnsi="Arial" w:cs="Arial" w:hint="eastAsia"/>
          <w:sz w:val="24"/>
          <w:szCs w:val="24"/>
        </w:rPr>
        <w:t>清晰</w:t>
      </w:r>
      <w:r w:rsidRPr="00C865B0">
        <w:rPr>
          <w:rFonts w:ascii="Arial" w:hAnsi="Arial" w:cs="Arial" w:hint="eastAsia"/>
          <w:sz w:val="24"/>
          <w:szCs w:val="24"/>
        </w:rPr>
        <w:lastRenderedPageBreak/>
        <w:t>界定转让采矿权评估价值内涵，矿业权评估报告应提醒交易双方在确定交易价格时考虑其处理方式。</w:t>
      </w:r>
    </w:p>
    <w:p w:rsidR="00E46301" w:rsidRPr="0000420E" w:rsidRDefault="00E46301" w:rsidP="00B16418">
      <w:pPr>
        <w:snapToGrid w:val="0"/>
        <w:spacing w:line="360" w:lineRule="auto"/>
        <w:ind w:firstLineChars="200" w:firstLine="482"/>
        <w:rPr>
          <w:rFonts w:ascii="Arial" w:eastAsia="黑体" w:hAnsi="Arial" w:cs="Arial"/>
          <w:b/>
          <w:sz w:val="24"/>
          <w:szCs w:val="24"/>
        </w:rPr>
      </w:pPr>
      <w:r w:rsidRPr="0000420E">
        <w:rPr>
          <w:rFonts w:ascii="Arial" w:eastAsia="黑体" w:hAnsi="Arial" w:cs="Arial"/>
          <w:b/>
          <w:sz w:val="24"/>
          <w:szCs w:val="24"/>
        </w:rPr>
        <w:t>4.</w:t>
      </w:r>
      <w:r w:rsidRPr="0000420E">
        <w:rPr>
          <w:rFonts w:ascii="Arial" w:eastAsia="黑体" w:hAnsi="Arial" w:cs="Arial"/>
          <w:b/>
          <w:sz w:val="24"/>
          <w:szCs w:val="24"/>
        </w:rPr>
        <w:t>产品</w:t>
      </w:r>
      <w:r w:rsidR="00392E85" w:rsidRPr="0000420E">
        <w:rPr>
          <w:rFonts w:ascii="Arial" w:eastAsia="黑体" w:hAnsi="Arial" w:cs="Arial"/>
          <w:b/>
          <w:sz w:val="24"/>
          <w:szCs w:val="24"/>
        </w:rPr>
        <w:t>销售</w:t>
      </w:r>
      <w:r w:rsidRPr="0000420E">
        <w:rPr>
          <w:rFonts w:ascii="Arial" w:eastAsia="黑体" w:hAnsi="Arial" w:cs="Arial"/>
          <w:b/>
          <w:sz w:val="24"/>
          <w:szCs w:val="24"/>
        </w:rPr>
        <w:t>价格</w:t>
      </w:r>
    </w:p>
    <w:p w:rsidR="00C865B0" w:rsidRPr="00C865B0" w:rsidRDefault="00657E53" w:rsidP="00B16418">
      <w:pPr>
        <w:snapToGrid w:val="0"/>
        <w:spacing w:line="360" w:lineRule="auto"/>
        <w:ind w:firstLineChars="200" w:firstLine="480"/>
        <w:rPr>
          <w:rFonts w:ascii="Arial" w:hAnsi="Arial" w:cs="Arial"/>
          <w:sz w:val="24"/>
          <w:szCs w:val="24"/>
        </w:rPr>
      </w:pPr>
      <w:r>
        <w:rPr>
          <w:rFonts w:ascii="Arial" w:hAnsi="Arial" w:cs="Arial" w:hint="eastAsia"/>
          <w:sz w:val="24"/>
          <w:szCs w:val="24"/>
        </w:rPr>
        <w:t>4.1</w:t>
      </w:r>
      <w:r w:rsidRPr="00C865B0">
        <w:rPr>
          <w:rFonts w:ascii="Arial" w:hAnsi="Arial" w:cs="Arial" w:hint="eastAsia"/>
          <w:sz w:val="24"/>
          <w:szCs w:val="24"/>
        </w:rPr>
        <w:t>产品销售价格确定</w:t>
      </w:r>
      <w:r>
        <w:rPr>
          <w:rFonts w:ascii="Arial" w:hAnsi="Arial" w:cs="Arial" w:hint="eastAsia"/>
          <w:sz w:val="24"/>
          <w:szCs w:val="24"/>
        </w:rPr>
        <w:t>，不限定价格资料信息来源。</w:t>
      </w:r>
      <w:r w:rsidRPr="00C865B0">
        <w:rPr>
          <w:rFonts w:ascii="Arial" w:hAnsi="Arial" w:cs="Arial" w:hint="eastAsia"/>
          <w:sz w:val="24"/>
          <w:szCs w:val="24"/>
        </w:rPr>
        <w:t>通过</w:t>
      </w:r>
      <w:r>
        <w:rPr>
          <w:rFonts w:ascii="Arial" w:hAnsi="Arial" w:cs="Arial" w:hint="eastAsia"/>
          <w:sz w:val="24"/>
          <w:szCs w:val="24"/>
        </w:rPr>
        <w:t>所有可靠、合法渠道获取的价格</w:t>
      </w:r>
      <w:r w:rsidRPr="00C865B0">
        <w:rPr>
          <w:rFonts w:ascii="Arial" w:hAnsi="Arial" w:cs="Arial" w:hint="eastAsia"/>
          <w:sz w:val="24"/>
          <w:szCs w:val="24"/>
        </w:rPr>
        <w:t>信息资料都可以作为</w:t>
      </w:r>
      <w:r>
        <w:rPr>
          <w:rFonts w:ascii="Arial" w:hAnsi="Arial" w:cs="Arial" w:hint="eastAsia"/>
          <w:sz w:val="24"/>
          <w:szCs w:val="24"/>
        </w:rPr>
        <w:t>参考，但</w:t>
      </w:r>
      <w:r w:rsidRPr="00C865B0">
        <w:rPr>
          <w:rFonts w:ascii="Arial" w:hAnsi="Arial" w:cs="Arial" w:hint="eastAsia"/>
          <w:sz w:val="24"/>
          <w:szCs w:val="24"/>
        </w:rPr>
        <w:t>应考虑</w:t>
      </w:r>
      <w:r w:rsidR="00487D3D">
        <w:rPr>
          <w:rFonts w:ascii="Arial" w:hAnsi="Arial" w:cs="Arial" w:hint="eastAsia"/>
          <w:sz w:val="24"/>
          <w:szCs w:val="24"/>
        </w:rPr>
        <w:t>价格信息</w:t>
      </w:r>
      <w:r w:rsidRPr="00C865B0">
        <w:rPr>
          <w:rFonts w:ascii="Arial" w:hAnsi="Arial" w:cs="Arial" w:hint="eastAsia"/>
          <w:sz w:val="24"/>
          <w:szCs w:val="24"/>
        </w:rPr>
        <w:t>资料的代表性及适用性</w:t>
      </w:r>
      <w:r>
        <w:rPr>
          <w:rFonts w:ascii="Arial" w:hAnsi="Arial" w:cs="Arial" w:hint="eastAsia"/>
          <w:sz w:val="24"/>
          <w:szCs w:val="24"/>
        </w:rPr>
        <w:t>。产品价格</w:t>
      </w:r>
      <w:r w:rsidR="00C865B0" w:rsidRPr="00C865B0">
        <w:rPr>
          <w:rFonts w:ascii="Arial" w:hAnsi="Arial" w:cs="Arial" w:hint="eastAsia"/>
          <w:sz w:val="24"/>
          <w:szCs w:val="24"/>
        </w:rPr>
        <w:t>信息来源</w:t>
      </w:r>
      <w:r>
        <w:rPr>
          <w:rFonts w:ascii="Arial" w:hAnsi="Arial" w:cs="Arial" w:hint="eastAsia"/>
          <w:sz w:val="24"/>
          <w:szCs w:val="24"/>
        </w:rPr>
        <w:t>，</w:t>
      </w:r>
      <w:r w:rsidR="00C865B0" w:rsidRPr="00C865B0">
        <w:rPr>
          <w:rFonts w:ascii="Arial" w:hAnsi="Arial" w:cs="Arial" w:hint="eastAsia"/>
          <w:sz w:val="24"/>
          <w:szCs w:val="24"/>
        </w:rPr>
        <w:t>包括但不限于：</w:t>
      </w:r>
    </w:p>
    <w:p w:rsidR="00C865B0" w:rsidRPr="00C865B0" w:rsidRDefault="00C865B0" w:rsidP="00B16418">
      <w:pPr>
        <w:snapToGrid w:val="0"/>
        <w:spacing w:line="360" w:lineRule="auto"/>
        <w:ind w:firstLineChars="200" w:firstLine="480"/>
        <w:rPr>
          <w:rFonts w:ascii="Arial" w:hAnsi="Arial" w:cs="Arial"/>
          <w:sz w:val="24"/>
          <w:szCs w:val="24"/>
        </w:rPr>
      </w:pPr>
      <w:r w:rsidRPr="00C865B0">
        <w:rPr>
          <w:rFonts w:ascii="Arial" w:hAnsi="Arial" w:cs="Arial" w:hint="eastAsia"/>
          <w:sz w:val="24"/>
          <w:szCs w:val="24"/>
        </w:rPr>
        <w:t>（</w:t>
      </w:r>
      <w:r w:rsidRPr="00C865B0">
        <w:rPr>
          <w:rFonts w:ascii="Arial" w:hAnsi="Arial" w:cs="Arial" w:hint="eastAsia"/>
          <w:sz w:val="24"/>
          <w:szCs w:val="24"/>
        </w:rPr>
        <w:t>1</w:t>
      </w:r>
      <w:r w:rsidRPr="00C865B0">
        <w:rPr>
          <w:rFonts w:ascii="Arial" w:hAnsi="Arial" w:cs="Arial" w:hint="eastAsia"/>
          <w:sz w:val="24"/>
          <w:szCs w:val="24"/>
        </w:rPr>
        <w:t>）企业会计核算资料、产品销售合同、产品销售发票。</w:t>
      </w:r>
    </w:p>
    <w:p w:rsidR="00C865B0" w:rsidRPr="00C865B0" w:rsidRDefault="00C865B0" w:rsidP="00B16418">
      <w:pPr>
        <w:snapToGrid w:val="0"/>
        <w:spacing w:line="360" w:lineRule="auto"/>
        <w:ind w:firstLineChars="200" w:firstLine="480"/>
        <w:rPr>
          <w:rFonts w:ascii="Arial" w:hAnsi="Arial" w:cs="Arial"/>
          <w:sz w:val="24"/>
          <w:szCs w:val="24"/>
        </w:rPr>
      </w:pPr>
      <w:r w:rsidRPr="00C865B0">
        <w:rPr>
          <w:rFonts w:ascii="Arial" w:hAnsi="Arial" w:cs="Arial" w:hint="eastAsia"/>
          <w:sz w:val="24"/>
          <w:szCs w:val="24"/>
        </w:rPr>
        <w:t>（</w:t>
      </w:r>
      <w:r w:rsidRPr="00C865B0">
        <w:rPr>
          <w:rFonts w:ascii="Arial" w:hAnsi="Arial" w:cs="Arial" w:hint="eastAsia"/>
          <w:sz w:val="24"/>
          <w:szCs w:val="24"/>
        </w:rPr>
        <w:t>2</w:t>
      </w:r>
      <w:r w:rsidRPr="00C865B0">
        <w:rPr>
          <w:rFonts w:ascii="Arial" w:hAnsi="Arial" w:cs="Arial" w:hint="eastAsia"/>
          <w:sz w:val="24"/>
          <w:szCs w:val="24"/>
        </w:rPr>
        <w:t>）当地</w:t>
      </w:r>
      <w:r w:rsidR="00657E53">
        <w:rPr>
          <w:rFonts w:ascii="Arial" w:hAnsi="Arial" w:cs="Arial" w:hint="eastAsia"/>
          <w:sz w:val="24"/>
          <w:szCs w:val="24"/>
        </w:rPr>
        <w:t>有关</w:t>
      </w:r>
      <w:r w:rsidRPr="00C865B0">
        <w:rPr>
          <w:rFonts w:ascii="Arial" w:hAnsi="Arial" w:cs="Arial" w:hint="eastAsia"/>
          <w:sz w:val="24"/>
          <w:szCs w:val="24"/>
        </w:rPr>
        <w:t>部门</w:t>
      </w:r>
      <w:r w:rsidR="00657E53">
        <w:rPr>
          <w:rFonts w:ascii="Arial" w:hAnsi="Arial" w:cs="Arial" w:hint="eastAsia"/>
          <w:sz w:val="24"/>
          <w:szCs w:val="24"/>
        </w:rPr>
        <w:t>发布（公开）</w:t>
      </w:r>
      <w:r w:rsidRPr="00C865B0">
        <w:rPr>
          <w:rFonts w:ascii="Arial" w:hAnsi="Arial" w:cs="Arial" w:hint="eastAsia"/>
          <w:sz w:val="24"/>
          <w:szCs w:val="24"/>
        </w:rPr>
        <w:t>的价格统计资料。</w:t>
      </w:r>
    </w:p>
    <w:p w:rsidR="00C865B0" w:rsidRPr="00C865B0" w:rsidRDefault="00C865B0" w:rsidP="00B16418">
      <w:pPr>
        <w:snapToGrid w:val="0"/>
        <w:spacing w:line="360" w:lineRule="auto"/>
        <w:ind w:firstLineChars="200" w:firstLine="480"/>
        <w:rPr>
          <w:rFonts w:ascii="Arial" w:hAnsi="Arial" w:cs="Arial"/>
          <w:sz w:val="24"/>
          <w:szCs w:val="24"/>
        </w:rPr>
      </w:pPr>
      <w:r w:rsidRPr="00C865B0">
        <w:rPr>
          <w:rFonts w:ascii="Arial" w:hAnsi="Arial" w:cs="Arial" w:hint="eastAsia"/>
          <w:sz w:val="24"/>
          <w:szCs w:val="24"/>
        </w:rPr>
        <w:t>（</w:t>
      </w:r>
      <w:r w:rsidRPr="00C865B0">
        <w:rPr>
          <w:rFonts w:ascii="Arial" w:hAnsi="Arial" w:cs="Arial" w:hint="eastAsia"/>
          <w:sz w:val="24"/>
          <w:szCs w:val="24"/>
        </w:rPr>
        <w:t>3</w:t>
      </w:r>
      <w:r w:rsidRPr="00C865B0">
        <w:rPr>
          <w:rFonts w:ascii="Arial" w:hAnsi="Arial" w:cs="Arial" w:hint="eastAsia"/>
          <w:sz w:val="24"/>
          <w:szCs w:val="24"/>
        </w:rPr>
        <w:t>）产品交易所、期刊、网络媒体公开的价格统计资料。</w:t>
      </w:r>
    </w:p>
    <w:p w:rsidR="00C865B0" w:rsidRPr="00C865B0" w:rsidRDefault="00C865B0" w:rsidP="00B16418">
      <w:pPr>
        <w:snapToGrid w:val="0"/>
        <w:spacing w:line="360" w:lineRule="auto"/>
        <w:ind w:firstLineChars="200" w:firstLine="480"/>
        <w:rPr>
          <w:rFonts w:ascii="Arial" w:hAnsi="Arial" w:cs="Arial"/>
          <w:sz w:val="24"/>
          <w:szCs w:val="24"/>
        </w:rPr>
      </w:pPr>
      <w:r w:rsidRPr="00C865B0">
        <w:rPr>
          <w:rFonts w:ascii="Arial" w:hAnsi="Arial" w:cs="Arial" w:hint="eastAsia"/>
          <w:sz w:val="24"/>
          <w:szCs w:val="24"/>
        </w:rPr>
        <w:t>（</w:t>
      </w:r>
      <w:r w:rsidRPr="00C865B0">
        <w:rPr>
          <w:rFonts w:ascii="Arial" w:hAnsi="Arial" w:cs="Arial" w:hint="eastAsia"/>
          <w:sz w:val="24"/>
          <w:szCs w:val="24"/>
        </w:rPr>
        <w:t>4</w:t>
      </w:r>
      <w:r w:rsidRPr="00C865B0">
        <w:rPr>
          <w:rFonts w:ascii="Arial" w:hAnsi="Arial" w:cs="Arial" w:hint="eastAsia"/>
          <w:sz w:val="24"/>
          <w:szCs w:val="24"/>
        </w:rPr>
        <w:t>）专业数据机构</w:t>
      </w:r>
      <w:r w:rsidR="00657E53">
        <w:rPr>
          <w:rFonts w:ascii="Arial" w:hAnsi="Arial" w:cs="Arial" w:hint="eastAsia"/>
          <w:sz w:val="24"/>
          <w:szCs w:val="24"/>
        </w:rPr>
        <w:t>的</w:t>
      </w:r>
      <w:r w:rsidRPr="00C865B0">
        <w:rPr>
          <w:rFonts w:ascii="Arial" w:hAnsi="Arial" w:cs="Arial" w:hint="eastAsia"/>
          <w:sz w:val="24"/>
          <w:szCs w:val="24"/>
        </w:rPr>
        <w:t>价格</w:t>
      </w:r>
      <w:r w:rsidR="00657E53">
        <w:rPr>
          <w:rFonts w:ascii="Arial" w:hAnsi="Arial" w:cs="Arial" w:hint="eastAsia"/>
          <w:sz w:val="24"/>
          <w:szCs w:val="24"/>
        </w:rPr>
        <w:t>信息</w:t>
      </w:r>
      <w:r w:rsidRPr="00C865B0">
        <w:rPr>
          <w:rFonts w:ascii="Arial" w:hAnsi="Arial" w:cs="Arial" w:hint="eastAsia"/>
          <w:sz w:val="24"/>
          <w:szCs w:val="24"/>
        </w:rPr>
        <w:t>资料。</w:t>
      </w:r>
    </w:p>
    <w:p w:rsidR="00C865B0" w:rsidRPr="00C865B0" w:rsidRDefault="00C865B0" w:rsidP="00B16418">
      <w:pPr>
        <w:snapToGrid w:val="0"/>
        <w:spacing w:line="360" w:lineRule="auto"/>
        <w:ind w:firstLineChars="200" w:firstLine="480"/>
        <w:rPr>
          <w:rFonts w:ascii="Arial" w:hAnsi="Arial" w:cs="Arial"/>
          <w:sz w:val="24"/>
          <w:szCs w:val="24"/>
        </w:rPr>
      </w:pPr>
      <w:r w:rsidRPr="00C865B0">
        <w:rPr>
          <w:rFonts w:ascii="Arial" w:hAnsi="Arial" w:cs="Arial" w:hint="eastAsia"/>
          <w:sz w:val="24"/>
          <w:szCs w:val="24"/>
        </w:rPr>
        <w:t>（</w:t>
      </w:r>
      <w:r w:rsidRPr="00C865B0">
        <w:rPr>
          <w:rFonts w:ascii="Arial" w:hAnsi="Arial" w:cs="Arial" w:hint="eastAsia"/>
          <w:sz w:val="24"/>
          <w:szCs w:val="24"/>
        </w:rPr>
        <w:t>5</w:t>
      </w:r>
      <w:r w:rsidRPr="00C865B0">
        <w:rPr>
          <w:rFonts w:ascii="Arial" w:hAnsi="Arial" w:cs="Arial" w:hint="eastAsia"/>
          <w:sz w:val="24"/>
          <w:szCs w:val="24"/>
        </w:rPr>
        <w:t>）矿业权评估师询价资料。</w:t>
      </w:r>
    </w:p>
    <w:p w:rsidR="004D7C2F" w:rsidRPr="00C865B0" w:rsidRDefault="00657E53" w:rsidP="004D7C2F">
      <w:pPr>
        <w:snapToGrid w:val="0"/>
        <w:spacing w:line="360" w:lineRule="auto"/>
        <w:ind w:firstLineChars="200" w:firstLine="482"/>
        <w:rPr>
          <w:rFonts w:ascii="Arial" w:hAnsi="Arial" w:cs="Arial"/>
          <w:sz w:val="24"/>
          <w:szCs w:val="24"/>
        </w:rPr>
      </w:pPr>
      <w:r>
        <w:rPr>
          <w:rFonts w:ascii="Arial" w:hAnsi="Arial" w:cs="Arial" w:hint="eastAsia"/>
          <w:b/>
          <w:sz w:val="24"/>
          <w:szCs w:val="24"/>
        </w:rPr>
        <w:t>4.2</w:t>
      </w:r>
      <w:r w:rsidR="004D7C2F" w:rsidRPr="00C865B0">
        <w:rPr>
          <w:rFonts w:ascii="Arial" w:hAnsi="Arial" w:cs="Arial" w:hint="eastAsia"/>
          <w:sz w:val="24"/>
          <w:szCs w:val="24"/>
        </w:rPr>
        <w:t>矿业权评估产品计价方式应与国家产品计价标准（或市场通用）一致，或能够通过国家产品标准（或市场通用）换算成符合所确定的产品方案的计价标准。</w:t>
      </w:r>
    </w:p>
    <w:p w:rsidR="004D7C2F" w:rsidRPr="00C865B0" w:rsidRDefault="004D7C2F" w:rsidP="004D7C2F">
      <w:pPr>
        <w:snapToGrid w:val="0"/>
        <w:spacing w:line="360" w:lineRule="auto"/>
        <w:ind w:firstLineChars="200" w:firstLine="482"/>
        <w:rPr>
          <w:rFonts w:ascii="Arial" w:hAnsi="Arial" w:cs="Arial"/>
          <w:sz w:val="24"/>
          <w:szCs w:val="24"/>
        </w:rPr>
      </w:pPr>
      <w:r w:rsidRPr="004D7C2F">
        <w:rPr>
          <w:rFonts w:ascii="Arial" w:hAnsi="Arial" w:cs="Arial" w:hint="eastAsia"/>
          <w:b/>
          <w:sz w:val="24"/>
          <w:szCs w:val="24"/>
        </w:rPr>
        <w:t>4.3</w:t>
      </w:r>
      <w:r w:rsidRPr="00C865B0">
        <w:rPr>
          <w:rFonts w:ascii="Arial" w:hAnsi="Arial" w:cs="Arial" w:hint="eastAsia"/>
          <w:sz w:val="24"/>
          <w:szCs w:val="24"/>
        </w:rPr>
        <w:t>一般采用当地公开市场价格</w:t>
      </w:r>
      <w:r w:rsidRPr="004D7C2F">
        <w:rPr>
          <w:rFonts w:ascii="Arial" w:hAnsi="Arial" w:cs="Arial" w:hint="eastAsia"/>
          <w:sz w:val="24"/>
          <w:szCs w:val="24"/>
        </w:rPr>
        <w:t>信息资料</w:t>
      </w:r>
      <w:r w:rsidRPr="00C865B0">
        <w:rPr>
          <w:rFonts w:ascii="Arial" w:hAnsi="Arial" w:cs="Arial" w:hint="eastAsia"/>
          <w:sz w:val="24"/>
          <w:szCs w:val="24"/>
        </w:rPr>
        <w:t>，对单位价值较低的产品，采用其他地区公开市场价格扣除运费方式确定当地市场价格时，要关注运费的敏感性以判断该方式的适用性。</w:t>
      </w:r>
    </w:p>
    <w:p w:rsidR="004D7C2F" w:rsidRDefault="004D7C2F" w:rsidP="004D7C2F">
      <w:pPr>
        <w:snapToGrid w:val="0"/>
        <w:spacing w:line="360" w:lineRule="auto"/>
        <w:ind w:firstLineChars="200" w:firstLine="482"/>
        <w:rPr>
          <w:rFonts w:ascii="Arial" w:hAnsi="Arial" w:cs="Arial"/>
          <w:sz w:val="24"/>
          <w:szCs w:val="24"/>
        </w:rPr>
      </w:pPr>
      <w:r>
        <w:rPr>
          <w:rFonts w:ascii="Arial" w:hAnsi="Arial" w:cs="Arial" w:hint="eastAsia"/>
          <w:b/>
          <w:sz w:val="24"/>
          <w:szCs w:val="24"/>
        </w:rPr>
        <w:t>4.4</w:t>
      </w:r>
      <w:r w:rsidR="00C865B0" w:rsidRPr="00C865B0">
        <w:rPr>
          <w:rFonts w:ascii="Arial" w:hAnsi="Arial" w:cs="Arial" w:hint="eastAsia"/>
          <w:sz w:val="24"/>
          <w:szCs w:val="24"/>
        </w:rPr>
        <w:t>产品销售价格</w:t>
      </w:r>
      <w:r w:rsidR="00657E53">
        <w:rPr>
          <w:rFonts w:ascii="Arial" w:hAnsi="Arial" w:cs="Arial" w:hint="eastAsia"/>
          <w:sz w:val="24"/>
          <w:szCs w:val="24"/>
        </w:rPr>
        <w:t>可</w:t>
      </w:r>
      <w:r w:rsidR="00C865B0" w:rsidRPr="00C865B0">
        <w:rPr>
          <w:rFonts w:ascii="Arial" w:hAnsi="Arial" w:cs="Arial" w:hint="eastAsia"/>
          <w:sz w:val="24"/>
          <w:szCs w:val="24"/>
        </w:rPr>
        <w:t>通过定性分析</w:t>
      </w:r>
      <w:r w:rsidR="00657E53">
        <w:rPr>
          <w:rFonts w:ascii="Arial" w:hAnsi="Arial" w:cs="Arial" w:hint="eastAsia"/>
          <w:sz w:val="24"/>
          <w:szCs w:val="24"/>
        </w:rPr>
        <w:t>和</w:t>
      </w:r>
      <w:r w:rsidR="00C865B0" w:rsidRPr="00C865B0">
        <w:rPr>
          <w:rFonts w:ascii="Arial" w:hAnsi="Arial" w:cs="Arial" w:hint="eastAsia"/>
          <w:sz w:val="24"/>
          <w:szCs w:val="24"/>
        </w:rPr>
        <w:t>定量分析</w:t>
      </w:r>
      <w:r w:rsidR="00657E53">
        <w:rPr>
          <w:rFonts w:ascii="Arial" w:hAnsi="Arial" w:cs="Arial" w:hint="eastAsia"/>
          <w:sz w:val="24"/>
          <w:szCs w:val="24"/>
        </w:rPr>
        <w:t>相结合的办法</w:t>
      </w:r>
      <w:r w:rsidR="00487D3D">
        <w:rPr>
          <w:rFonts w:ascii="Arial" w:hAnsi="Arial" w:cs="Arial" w:hint="eastAsia"/>
          <w:sz w:val="24"/>
          <w:szCs w:val="24"/>
        </w:rPr>
        <w:t>综合分析</w:t>
      </w:r>
      <w:r w:rsidR="00C865B0" w:rsidRPr="00C865B0">
        <w:rPr>
          <w:rFonts w:ascii="Arial" w:hAnsi="Arial" w:cs="Arial" w:hint="eastAsia"/>
          <w:sz w:val="24"/>
          <w:szCs w:val="24"/>
        </w:rPr>
        <w:t>确定。定性分析是在获取充分价格信息的基础上，运用经验对价格总体趋势</w:t>
      </w:r>
      <w:r w:rsidR="00657E53">
        <w:rPr>
          <w:rFonts w:ascii="Arial" w:hAnsi="Arial" w:cs="Arial" w:hint="eastAsia"/>
          <w:sz w:val="24"/>
          <w:szCs w:val="24"/>
        </w:rPr>
        <w:t>做出</w:t>
      </w:r>
      <w:r w:rsidR="00C865B0" w:rsidRPr="00C865B0">
        <w:rPr>
          <w:rFonts w:ascii="Arial" w:hAnsi="Arial" w:cs="Arial" w:hint="eastAsia"/>
          <w:sz w:val="24"/>
          <w:szCs w:val="24"/>
        </w:rPr>
        <w:t>基本判断</w:t>
      </w:r>
      <w:r w:rsidR="00487D3D">
        <w:rPr>
          <w:rFonts w:ascii="Arial" w:hAnsi="Arial" w:cs="Arial" w:hint="eastAsia"/>
          <w:sz w:val="24"/>
          <w:szCs w:val="24"/>
        </w:rPr>
        <w:t>；</w:t>
      </w:r>
      <w:r w:rsidR="00C865B0" w:rsidRPr="00C865B0">
        <w:rPr>
          <w:rFonts w:ascii="Arial" w:hAnsi="Arial" w:cs="Arial" w:hint="eastAsia"/>
          <w:sz w:val="24"/>
          <w:szCs w:val="24"/>
        </w:rPr>
        <w:t>定量分析是</w:t>
      </w:r>
      <w:r w:rsidR="00487D3D">
        <w:rPr>
          <w:rFonts w:ascii="Arial" w:hAnsi="Arial" w:cs="Arial" w:hint="eastAsia"/>
          <w:sz w:val="24"/>
          <w:szCs w:val="24"/>
        </w:rPr>
        <w:t>在</w:t>
      </w:r>
      <w:r w:rsidR="00C865B0" w:rsidRPr="00C865B0">
        <w:rPr>
          <w:rFonts w:ascii="Arial" w:hAnsi="Arial" w:cs="Arial" w:hint="eastAsia"/>
          <w:sz w:val="24"/>
          <w:szCs w:val="24"/>
        </w:rPr>
        <w:t>获取充分市场价格信息的基础上，运用</w:t>
      </w:r>
      <w:r w:rsidR="00657E53">
        <w:rPr>
          <w:rFonts w:ascii="Arial" w:hAnsi="Arial" w:cs="Arial" w:hint="eastAsia"/>
          <w:sz w:val="24"/>
          <w:szCs w:val="24"/>
        </w:rPr>
        <w:t>数量</w:t>
      </w:r>
      <w:r w:rsidR="00C865B0" w:rsidRPr="00C865B0">
        <w:rPr>
          <w:rFonts w:ascii="Arial" w:hAnsi="Arial" w:cs="Arial" w:hint="eastAsia"/>
          <w:sz w:val="24"/>
          <w:szCs w:val="24"/>
        </w:rPr>
        <w:t>方法对产品销售价格</w:t>
      </w:r>
      <w:r w:rsidR="00657E53">
        <w:rPr>
          <w:rFonts w:ascii="Arial" w:hAnsi="Arial" w:cs="Arial" w:hint="eastAsia"/>
          <w:sz w:val="24"/>
          <w:szCs w:val="24"/>
        </w:rPr>
        <w:t>做出定量</w:t>
      </w:r>
      <w:r w:rsidR="00C865B0" w:rsidRPr="00C865B0">
        <w:rPr>
          <w:rFonts w:ascii="Arial" w:hAnsi="Arial" w:cs="Arial" w:hint="eastAsia"/>
          <w:sz w:val="24"/>
          <w:szCs w:val="24"/>
        </w:rPr>
        <w:t>判断。</w:t>
      </w:r>
    </w:p>
    <w:p w:rsidR="004D7C2F" w:rsidRPr="00C865B0" w:rsidRDefault="004D7C2F" w:rsidP="004D7C2F">
      <w:pPr>
        <w:snapToGrid w:val="0"/>
        <w:spacing w:line="360" w:lineRule="auto"/>
        <w:ind w:firstLineChars="200" w:firstLine="480"/>
        <w:rPr>
          <w:rFonts w:ascii="Arial" w:hAnsi="Arial" w:cs="Arial"/>
          <w:sz w:val="24"/>
          <w:szCs w:val="24"/>
        </w:rPr>
      </w:pPr>
      <w:r w:rsidRPr="00C865B0">
        <w:rPr>
          <w:rFonts w:ascii="Arial" w:hAnsi="Arial" w:cs="Arial" w:hint="eastAsia"/>
          <w:sz w:val="24"/>
          <w:szCs w:val="24"/>
        </w:rPr>
        <w:t>不论采用何种方式确定产品销售价格，其结果均视为对未来产品销售价格的判断，但不能作为未来产品销售价格实现的保证。</w:t>
      </w:r>
    </w:p>
    <w:p w:rsidR="00C865B0" w:rsidRPr="00C865B0" w:rsidRDefault="00657E53" w:rsidP="00B16418">
      <w:pPr>
        <w:snapToGrid w:val="0"/>
        <w:spacing w:line="360" w:lineRule="auto"/>
        <w:ind w:firstLineChars="200" w:firstLine="482"/>
        <w:rPr>
          <w:rFonts w:ascii="Arial" w:hAnsi="Arial" w:cs="Arial"/>
          <w:sz w:val="24"/>
          <w:szCs w:val="24"/>
        </w:rPr>
      </w:pPr>
      <w:r w:rsidRPr="00657E53">
        <w:rPr>
          <w:rFonts w:ascii="Arial" w:hAnsi="Arial" w:cs="Arial" w:hint="eastAsia"/>
          <w:b/>
          <w:sz w:val="24"/>
          <w:szCs w:val="24"/>
        </w:rPr>
        <w:t>4.</w:t>
      </w:r>
      <w:r w:rsidR="004D7C2F">
        <w:rPr>
          <w:rFonts w:ascii="Arial" w:hAnsi="Arial" w:cs="Arial" w:hint="eastAsia"/>
          <w:b/>
          <w:sz w:val="24"/>
          <w:szCs w:val="24"/>
        </w:rPr>
        <w:t>5</w:t>
      </w:r>
      <w:r w:rsidR="00C865B0" w:rsidRPr="00C865B0">
        <w:rPr>
          <w:rFonts w:ascii="Arial" w:hAnsi="Arial" w:cs="Arial" w:hint="eastAsia"/>
          <w:sz w:val="24"/>
          <w:szCs w:val="24"/>
        </w:rPr>
        <w:t>产品销售价格</w:t>
      </w:r>
      <w:r>
        <w:rPr>
          <w:rFonts w:ascii="Arial" w:hAnsi="Arial" w:cs="Arial" w:hint="eastAsia"/>
          <w:sz w:val="24"/>
          <w:szCs w:val="24"/>
        </w:rPr>
        <w:t>，</w:t>
      </w:r>
      <w:r w:rsidR="00C865B0" w:rsidRPr="00C865B0">
        <w:rPr>
          <w:rFonts w:ascii="Arial" w:hAnsi="Arial" w:cs="Arial" w:hint="eastAsia"/>
          <w:sz w:val="24"/>
          <w:szCs w:val="24"/>
        </w:rPr>
        <w:t>采用历史实际价格的算术平均值</w:t>
      </w:r>
      <w:r w:rsidR="00B16418">
        <w:rPr>
          <w:rFonts w:ascii="Arial" w:hAnsi="Arial" w:cs="Arial" w:hint="eastAsia"/>
          <w:sz w:val="24"/>
          <w:szCs w:val="24"/>
        </w:rPr>
        <w:t>的方法进行</w:t>
      </w:r>
      <w:r w:rsidR="00487D3D">
        <w:rPr>
          <w:rFonts w:ascii="Arial" w:hAnsi="Arial" w:cs="Arial" w:hint="eastAsia"/>
          <w:sz w:val="24"/>
          <w:szCs w:val="24"/>
        </w:rPr>
        <w:t>定量判断</w:t>
      </w:r>
      <w:r w:rsidR="00C865B0" w:rsidRPr="00C865B0">
        <w:rPr>
          <w:rFonts w:ascii="Arial" w:hAnsi="Arial" w:cs="Arial" w:hint="eastAsia"/>
          <w:sz w:val="24"/>
          <w:szCs w:val="24"/>
        </w:rPr>
        <w:t>。历史实际价格</w:t>
      </w:r>
      <w:r>
        <w:rPr>
          <w:rFonts w:ascii="Arial" w:hAnsi="Arial" w:cs="Arial" w:hint="eastAsia"/>
          <w:sz w:val="24"/>
          <w:szCs w:val="24"/>
        </w:rPr>
        <w:t>平均值计算</w:t>
      </w:r>
      <w:r w:rsidR="00C865B0" w:rsidRPr="00C865B0">
        <w:rPr>
          <w:rFonts w:ascii="Arial" w:hAnsi="Arial" w:cs="Arial" w:hint="eastAsia"/>
          <w:sz w:val="24"/>
          <w:szCs w:val="24"/>
        </w:rPr>
        <w:t>时段，应考虑评估计算的服务年限和历史实际价格变化幅度。</w:t>
      </w:r>
    </w:p>
    <w:p w:rsidR="00C865B0" w:rsidRPr="002D3236" w:rsidRDefault="00C865B0" w:rsidP="00B16418">
      <w:pPr>
        <w:snapToGrid w:val="0"/>
        <w:spacing w:line="360" w:lineRule="auto"/>
        <w:ind w:firstLineChars="200" w:firstLine="480"/>
        <w:rPr>
          <w:rFonts w:asciiTheme="minorEastAsia" w:hAnsiTheme="minorEastAsia" w:cs="Arial"/>
          <w:sz w:val="24"/>
          <w:szCs w:val="24"/>
        </w:rPr>
      </w:pPr>
      <w:r w:rsidRPr="002D3236">
        <w:rPr>
          <w:rFonts w:asciiTheme="minorEastAsia" w:hAnsiTheme="minorEastAsia" w:cs="Arial" w:hint="eastAsia"/>
          <w:sz w:val="24"/>
          <w:szCs w:val="24"/>
        </w:rPr>
        <w:t>（1）评估计算的服务年限小于或等于</w:t>
      </w:r>
      <w:r w:rsidR="002D3236">
        <w:rPr>
          <w:rFonts w:asciiTheme="minorEastAsia" w:hAnsiTheme="minorEastAsia" w:cs="Arial" w:hint="eastAsia"/>
          <w:sz w:val="24"/>
          <w:szCs w:val="24"/>
        </w:rPr>
        <w:t>3</w:t>
      </w:r>
      <w:r w:rsidRPr="002D3236">
        <w:rPr>
          <w:rFonts w:asciiTheme="minorEastAsia" w:hAnsiTheme="minorEastAsia" w:cs="Arial" w:hint="eastAsia"/>
          <w:sz w:val="24"/>
          <w:szCs w:val="24"/>
        </w:rPr>
        <w:t>年的，产品销售价格按评估基准日前1年1期历史实际价格的算术平均值确定</w:t>
      </w:r>
      <w:r w:rsidR="00B16418">
        <w:rPr>
          <w:rFonts w:asciiTheme="minorEastAsia" w:hAnsiTheme="minorEastAsia" w:cs="Arial" w:hint="eastAsia"/>
          <w:sz w:val="24"/>
          <w:szCs w:val="24"/>
        </w:rPr>
        <w:t>。</w:t>
      </w:r>
    </w:p>
    <w:p w:rsidR="00C865B0" w:rsidRPr="00C865B0" w:rsidRDefault="00C865B0" w:rsidP="00B16418">
      <w:pPr>
        <w:snapToGrid w:val="0"/>
        <w:spacing w:line="360" w:lineRule="auto"/>
        <w:ind w:firstLineChars="200" w:firstLine="480"/>
        <w:rPr>
          <w:rFonts w:ascii="Arial" w:hAnsi="Arial" w:cs="Arial"/>
          <w:sz w:val="24"/>
          <w:szCs w:val="24"/>
        </w:rPr>
      </w:pPr>
      <w:r w:rsidRPr="00C865B0">
        <w:rPr>
          <w:rFonts w:ascii="Arial" w:hAnsi="Arial" w:cs="Arial" w:hint="eastAsia"/>
          <w:sz w:val="24"/>
          <w:szCs w:val="24"/>
        </w:rPr>
        <w:t>（</w:t>
      </w:r>
      <w:r w:rsidRPr="00C865B0">
        <w:rPr>
          <w:rFonts w:ascii="Arial" w:hAnsi="Arial" w:cs="Arial" w:hint="eastAsia"/>
          <w:sz w:val="24"/>
          <w:szCs w:val="24"/>
        </w:rPr>
        <w:t>2</w:t>
      </w:r>
      <w:r w:rsidRPr="00C865B0">
        <w:rPr>
          <w:rFonts w:ascii="Arial" w:hAnsi="Arial" w:cs="Arial" w:hint="eastAsia"/>
          <w:sz w:val="24"/>
          <w:szCs w:val="24"/>
        </w:rPr>
        <w:t>）评估计算的服务年限</w:t>
      </w:r>
      <w:r w:rsidR="002D3236" w:rsidRPr="00C865B0">
        <w:rPr>
          <w:rFonts w:ascii="Arial" w:hAnsi="Arial" w:cs="Arial" w:hint="eastAsia"/>
          <w:sz w:val="24"/>
          <w:szCs w:val="24"/>
        </w:rPr>
        <w:t>大于</w:t>
      </w:r>
      <w:r w:rsidR="002D3236" w:rsidRPr="00C865B0">
        <w:rPr>
          <w:rFonts w:ascii="Arial" w:hAnsi="Arial" w:cs="Arial" w:hint="eastAsia"/>
          <w:sz w:val="24"/>
          <w:szCs w:val="24"/>
        </w:rPr>
        <w:t>3</w:t>
      </w:r>
      <w:r w:rsidR="002D3236" w:rsidRPr="00C865B0">
        <w:rPr>
          <w:rFonts w:ascii="Arial" w:hAnsi="Arial" w:cs="Arial" w:hint="eastAsia"/>
          <w:sz w:val="24"/>
          <w:szCs w:val="24"/>
        </w:rPr>
        <w:t>年</w:t>
      </w:r>
      <w:r w:rsidR="002D3236">
        <w:rPr>
          <w:rFonts w:ascii="Arial" w:hAnsi="Arial" w:cs="Arial" w:hint="eastAsia"/>
          <w:sz w:val="24"/>
          <w:szCs w:val="24"/>
        </w:rPr>
        <w:t>、</w:t>
      </w:r>
      <w:r w:rsidRPr="00C865B0">
        <w:rPr>
          <w:rFonts w:ascii="Arial" w:hAnsi="Arial" w:cs="Arial" w:hint="eastAsia"/>
          <w:sz w:val="24"/>
          <w:szCs w:val="24"/>
        </w:rPr>
        <w:t>小于等于</w:t>
      </w:r>
      <w:r w:rsidR="002D3236">
        <w:rPr>
          <w:rFonts w:ascii="Arial" w:hAnsi="Arial" w:cs="Arial" w:hint="eastAsia"/>
          <w:sz w:val="24"/>
          <w:szCs w:val="24"/>
        </w:rPr>
        <w:t>5</w:t>
      </w:r>
      <w:r w:rsidRPr="00C865B0">
        <w:rPr>
          <w:rFonts w:ascii="Arial" w:hAnsi="Arial" w:cs="Arial" w:hint="eastAsia"/>
          <w:sz w:val="24"/>
          <w:szCs w:val="24"/>
        </w:rPr>
        <w:t>年的，产品销售价格按评</w:t>
      </w:r>
      <w:r w:rsidRPr="00C865B0">
        <w:rPr>
          <w:rFonts w:ascii="Arial" w:hAnsi="Arial" w:cs="Arial" w:hint="eastAsia"/>
          <w:sz w:val="24"/>
          <w:szCs w:val="24"/>
        </w:rPr>
        <w:lastRenderedPageBreak/>
        <w:t>估基准日前</w:t>
      </w:r>
      <w:r w:rsidRPr="00C865B0">
        <w:rPr>
          <w:rFonts w:ascii="Arial" w:hAnsi="Arial" w:cs="Arial" w:hint="eastAsia"/>
          <w:sz w:val="24"/>
          <w:szCs w:val="24"/>
        </w:rPr>
        <w:t>2</w:t>
      </w:r>
      <w:r w:rsidRPr="00C865B0">
        <w:rPr>
          <w:rFonts w:ascii="Arial" w:hAnsi="Arial" w:cs="Arial" w:hint="eastAsia"/>
          <w:sz w:val="24"/>
          <w:szCs w:val="24"/>
        </w:rPr>
        <w:t>年</w:t>
      </w:r>
      <w:r w:rsidRPr="00C865B0">
        <w:rPr>
          <w:rFonts w:ascii="Arial" w:hAnsi="Arial" w:cs="Arial" w:hint="eastAsia"/>
          <w:sz w:val="24"/>
          <w:szCs w:val="24"/>
        </w:rPr>
        <w:t>1</w:t>
      </w:r>
      <w:r w:rsidRPr="00C865B0">
        <w:rPr>
          <w:rFonts w:ascii="Arial" w:hAnsi="Arial" w:cs="Arial" w:hint="eastAsia"/>
          <w:sz w:val="24"/>
          <w:szCs w:val="24"/>
        </w:rPr>
        <w:t>期历史实际价格的算术平均值确定</w:t>
      </w:r>
      <w:r w:rsidR="002D3236">
        <w:rPr>
          <w:rFonts w:ascii="Arial" w:hAnsi="Arial" w:cs="Arial" w:hint="eastAsia"/>
          <w:sz w:val="24"/>
          <w:szCs w:val="24"/>
        </w:rPr>
        <w:t>。</w:t>
      </w:r>
    </w:p>
    <w:p w:rsidR="00487D3D" w:rsidRDefault="00C865B0" w:rsidP="00B16418">
      <w:pPr>
        <w:snapToGrid w:val="0"/>
        <w:spacing w:line="360" w:lineRule="auto"/>
        <w:ind w:firstLineChars="200" w:firstLine="480"/>
        <w:rPr>
          <w:rFonts w:ascii="Arial" w:hAnsi="Arial" w:cs="Arial"/>
          <w:sz w:val="24"/>
          <w:szCs w:val="24"/>
        </w:rPr>
      </w:pPr>
      <w:r w:rsidRPr="00C865B0">
        <w:rPr>
          <w:rFonts w:ascii="Arial" w:hAnsi="Arial" w:cs="Arial" w:hint="eastAsia"/>
          <w:sz w:val="24"/>
          <w:szCs w:val="24"/>
        </w:rPr>
        <w:t>（</w:t>
      </w:r>
      <w:r w:rsidRPr="00C865B0">
        <w:rPr>
          <w:rFonts w:ascii="Arial" w:hAnsi="Arial" w:cs="Arial" w:hint="eastAsia"/>
          <w:sz w:val="24"/>
          <w:szCs w:val="24"/>
        </w:rPr>
        <w:t>3</w:t>
      </w:r>
      <w:r w:rsidRPr="00C865B0">
        <w:rPr>
          <w:rFonts w:ascii="Arial" w:hAnsi="Arial" w:cs="Arial" w:hint="eastAsia"/>
          <w:sz w:val="24"/>
          <w:szCs w:val="24"/>
        </w:rPr>
        <w:t>）评估计算的服务年限大于</w:t>
      </w:r>
      <w:r w:rsidRPr="00C865B0">
        <w:rPr>
          <w:rFonts w:ascii="Arial" w:hAnsi="Arial" w:cs="Arial" w:hint="eastAsia"/>
          <w:sz w:val="24"/>
          <w:szCs w:val="24"/>
        </w:rPr>
        <w:t>5</w:t>
      </w:r>
      <w:r w:rsidRPr="00C865B0">
        <w:rPr>
          <w:rFonts w:ascii="Arial" w:hAnsi="Arial" w:cs="Arial" w:hint="eastAsia"/>
          <w:sz w:val="24"/>
          <w:szCs w:val="24"/>
        </w:rPr>
        <w:t>年的，</w:t>
      </w:r>
      <w:r w:rsidR="00487D3D">
        <w:rPr>
          <w:rFonts w:ascii="Arial" w:hAnsi="Arial" w:cs="Arial" w:hint="eastAsia"/>
          <w:sz w:val="24"/>
          <w:szCs w:val="24"/>
        </w:rPr>
        <w:t>首先分析估算</w:t>
      </w:r>
      <w:r w:rsidR="00487D3D" w:rsidRPr="00487D3D">
        <w:rPr>
          <w:rFonts w:ascii="Arial" w:hAnsi="Arial" w:cs="Arial" w:hint="eastAsia"/>
          <w:sz w:val="24"/>
          <w:szCs w:val="24"/>
        </w:rPr>
        <w:t>历史实际价格变化幅度</w:t>
      </w:r>
      <w:r w:rsidR="00487D3D">
        <w:rPr>
          <w:rFonts w:ascii="Arial" w:hAnsi="Arial" w:cs="Arial" w:hint="eastAsia"/>
          <w:sz w:val="24"/>
          <w:szCs w:val="24"/>
        </w:rPr>
        <w:t>（</w:t>
      </w:r>
      <w:r w:rsidR="00487D3D">
        <w:rPr>
          <w:rFonts w:ascii="Arial" w:hAnsi="Arial" w:cs="Arial" w:hint="eastAsia"/>
          <w:sz w:val="24"/>
          <w:szCs w:val="24"/>
        </w:rPr>
        <w:t>R</w:t>
      </w:r>
      <w:r w:rsidR="00487D3D">
        <w:rPr>
          <w:rFonts w:ascii="Arial" w:hAnsi="Arial" w:cs="Arial" w:hint="eastAsia"/>
          <w:sz w:val="24"/>
          <w:szCs w:val="24"/>
        </w:rPr>
        <w:t>）</w:t>
      </w:r>
      <w:r w:rsidR="00B16418">
        <w:rPr>
          <w:rFonts w:ascii="Arial" w:hAnsi="Arial" w:cs="Arial" w:hint="eastAsia"/>
          <w:sz w:val="24"/>
          <w:szCs w:val="24"/>
        </w:rPr>
        <w:t>；</w:t>
      </w:r>
      <w:r w:rsidR="00487D3D">
        <w:rPr>
          <w:rFonts w:ascii="Arial" w:hAnsi="Arial" w:cs="Arial" w:hint="eastAsia"/>
          <w:sz w:val="24"/>
          <w:szCs w:val="24"/>
        </w:rPr>
        <w:t>然后</w:t>
      </w:r>
      <w:r w:rsidR="00487D3D" w:rsidRPr="00487D3D">
        <w:rPr>
          <w:rFonts w:ascii="Arial" w:hAnsi="Arial" w:cs="Arial" w:hint="eastAsia"/>
          <w:sz w:val="24"/>
          <w:szCs w:val="24"/>
        </w:rPr>
        <w:t>根据</w:t>
      </w:r>
      <w:r w:rsidR="00487D3D">
        <w:rPr>
          <w:rFonts w:ascii="Arial" w:hAnsi="Arial" w:cs="Arial" w:hint="eastAsia"/>
          <w:sz w:val="24"/>
          <w:szCs w:val="24"/>
        </w:rPr>
        <w:t>该</w:t>
      </w:r>
      <w:r w:rsidR="00487D3D" w:rsidRPr="00487D3D">
        <w:rPr>
          <w:rFonts w:ascii="Arial" w:hAnsi="Arial" w:cs="Arial" w:hint="eastAsia"/>
          <w:sz w:val="24"/>
          <w:szCs w:val="24"/>
        </w:rPr>
        <w:t>历史实际价格变化幅度（</w:t>
      </w:r>
      <w:r w:rsidR="00487D3D" w:rsidRPr="00487D3D">
        <w:rPr>
          <w:rFonts w:ascii="Arial" w:hAnsi="Arial" w:cs="Arial" w:hint="eastAsia"/>
          <w:sz w:val="24"/>
          <w:szCs w:val="24"/>
        </w:rPr>
        <w:t>R</w:t>
      </w:r>
      <w:r w:rsidR="00487D3D" w:rsidRPr="00487D3D">
        <w:rPr>
          <w:rFonts w:ascii="Arial" w:hAnsi="Arial" w:cs="Arial" w:hint="eastAsia"/>
          <w:sz w:val="24"/>
          <w:szCs w:val="24"/>
        </w:rPr>
        <w:t>），按照表</w:t>
      </w:r>
      <w:r w:rsidR="00487D3D" w:rsidRPr="00487D3D">
        <w:rPr>
          <w:rFonts w:ascii="Arial" w:hAnsi="Arial" w:cs="Arial" w:hint="eastAsia"/>
          <w:sz w:val="24"/>
          <w:szCs w:val="24"/>
        </w:rPr>
        <w:t>3.2.2</w:t>
      </w:r>
      <w:r w:rsidR="00487D3D" w:rsidRPr="00487D3D">
        <w:rPr>
          <w:rFonts w:ascii="Arial" w:hAnsi="Arial" w:cs="Arial" w:hint="eastAsia"/>
          <w:sz w:val="24"/>
          <w:szCs w:val="24"/>
        </w:rPr>
        <w:t>确定历史实际价格</w:t>
      </w:r>
      <w:r w:rsidR="00B16418">
        <w:rPr>
          <w:rFonts w:ascii="Arial" w:hAnsi="Arial" w:cs="Arial" w:hint="eastAsia"/>
          <w:sz w:val="24"/>
          <w:szCs w:val="24"/>
        </w:rPr>
        <w:t>平均值计算的</w:t>
      </w:r>
      <w:r w:rsidR="00487D3D" w:rsidRPr="00487D3D">
        <w:rPr>
          <w:rFonts w:ascii="Arial" w:hAnsi="Arial" w:cs="Arial" w:hint="eastAsia"/>
          <w:sz w:val="24"/>
          <w:szCs w:val="24"/>
        </w:rPr>
        <w:t>取值时段</w:t>
      </w:r>
      <w:r w:rsidR="00B16418">
        <w:rPr>
          <w:rFonts w:ascii="Arial" w:hAnsi="Arial" w:cs="Arial" w:hint="eastAsia"/>
          <w:sz w:val="24"/>
          <w:szCs w:val="24"/>
        </w:rPr>
        <w:t>；根据</w:t>
      </w:r>
      <w:r w:rsidR="00B16418" w:rsidRPr="00487D3D">
        <w:rPr>
          <w:rFonts w:ascii="Arial" w:hAnsi="Arial" w:cs="Arial" w:hint="eastAsia"/>
          <w:sz w:val="24"/>
          <w:szCs w:val="24"/>
        </w:rPr>
        <w:t>取值时段</w:t>
      </w:r>
      <w:r w:rsidR="00B16418">
        <w:rPr>
          <w:rFonts w:ascii="Arial" w:hAnsi="Arial" w:cs="Arial" w:hint="eastAsia"/>
          <w:sz w:val="24"/>
          <w:szCs w:val="24"/>
        </w:rPr>
        <w:t>计算</w:t>
      </w:r>
      <w:r w:rsidR="00B16418" w:rsidRPr="00487D3D">
        <w:rPr>
          <w:rFonts w:ascii="Arial" w:hAnsi="Arial" w:cs="Arial" w:hint="eastAsia"/>
          <w:sz w:val="24"/>
          <w:szCs w:val="24"/>
        </w:rPr>
        <w:t>历史实际价格</w:t>
      </w:r>
      <w:r w:rsidR="00B16418">
        <w:rPr>
          <w:rFonts w:ascii="Arial" w:hAnsi="Arial" w:cs="Arial" w:hint="eastAsia"/>
          <w:sz w:val="24"/>
          <w:szCs w:val="24"/>
        </w:rPr>
        <w:t>评估值</w:t>
      </w:r>
    </w:p>
    <w:p w:rsidR="00C865B0" w:rsidRPr="00487D3D" w:rsidRDefault="00C865B0" w:rsidP="00C865B0">
      <w:pPr>
        <w:snapToGrid w:val="0"/>
        <w:spacing w:line="360" w:lineRule="auto"/>
        <w:ind w:firstLineChars="200" w:firstLine="480"/>
        <w:rPr>
          <w:rFonts w:ascii="Arial" w:hAnsi="Arial" w:cs="Arial"/>
          <w:sz w:val="24"/>
          <w:szCs w:val="24"/>
        </w:rPr>
      </w:pPr>
      <w:r w:rsidRPr="00487D3D">
        <w:rPr>
          <w:rFonts w:ascii="Arial" w:hAnsi="Arial" w:cs="Arial" w:hint="eastAsia"/>
          <w:sz w:val="24"/>
          <w:szCs w:val="24"/>
        </w:rPr>
        <w:t>历史实际价格变化幅度（</w:t>
      </w:r>
      <w:r w:rsidRPr="00487D3D">
        <w:rPr>
          <w:rFonts w:ascii="Arial" w:hAnsi="Arial" w:cs="Arial" w:hint="eastAsia"/>
          <w:sz w:val="24"/>
          <w:szCs w:val="24"/>
        </w:rPr>
        <w:t>R</w:t>
      </w:r>
      <w:r w:rsidRPr="00487D3D">
        <w:rPr>
          <w:rFonts w:ascii="Arial" w:hAnsi="Arial" w:cs="Arial" w:hint="eastAsia"/>
          <w:sz w:val="24"/>
          <w:szCs w:val="24"/>
        </w:rPr>
        <w:t>）</w:t>
      </w:r>
      <w:r w:rsidR="00B16418">
        <w:rPr>
          <w:rFonts w:ascii="Arial" w:hAnsi="Arial" w:cs="Arial" w:hint="eastAsia"/>
          <w:sz w:val="24"/>
          <w:szCs w:val="24"/>
        </w:rPr>
        <w:t>的</w:t>
      </w:r>
      <w:r w:rsidR="00B16418" w:rsidRPr="00487D3D">
        <w:rPr>
          <w:rFonts w:ascii="Arial" w:hAnsi="Arial" w:cs="Arial" w:hint="eastAsia"/>
          <w:sz w:val="24"/>
          <w:szCs w:val="24"/>
        </w:rPr>
        <w:t>确定</w:t>
      </w:r>
      <w:r w:rsidR="00B16418">
        <w:rPr>
          <w:rFonts w:ascii="Arial" w:hAnsi="Arial" w:cs="Arial" w:hint="eastAsia"/>
          <w:sz w:val="24"/>
          <w:szCs w:val="24"/>
        </w:rPr>
        <w:t>：</w:t>
      </w:r>
    </w:p>
    <w:p w:rsidR="00C865B0" w:rsidRPr="00487D3D" w:rsidRDefault="00C865B0" w:rsidP="00C865B0">
      <w:pPr>
        <w:snapToGrid w:val="0"/>
        <w:spacing w:line="360" w:lineRule="auto"/>
        <w:ind w:firstLineChars="200" w:firstLine="480"/>
        <w:rPr>
          <w:rFonts w:ascii="Arial" w:hAnsi="Arial" w:cs="Arial"/>
          <w:sz w:val="24"/>
          <w:szCs w:val="24"/>
        </w:rPr>
      </w:pPr>
      <w:r w:rsidRPr="00487D3D">
        <w:rPr>
          <w:rFonts w:ascii="Arial" w:hAnsi="Arial" w:cs="Arial" w:hint="eastAsia"/>
          <w:sz w:val="24"/>
          <w:szCs w:val="24"/>
        </w:rPr>
        <w:t>R=</w:t>
      </w:r>
      <w:r w:rsidRPr="00487D3D">
        <w:rPr>
          <w:rFonts w:ascii="Arial" w:hAnsi="Arial" w:cs="Arial" w:hint="eastAsia"/>
          <w:sz w:val="24"/>
          <w:szCs w:val="24"/>
        </w:rPr>
        <w:t>（</w:t>
      </w:r>
      <w:r w:rsidRPr="00487D3D">
        <w:rPr>
          <w:rFonts w:ascii="Arial" w:hAnsi="Arial" w:cs="Arial" w:hint="eastAsia"/>
          <w:sz w:val="24"/>
          <w:szCs w:val="24"/>
        </w:rPr>
        <w:t>R1+R2</w:t>
      </w:r>
      <w:r w:rsidRPr="00487D3D">
        <w:rPr>
          <w:rFonts w:ascii="Arial" w:hAnsi="Arial" w:cs="Arial" w:hint="eastAsia"/>
          <w:sz w:val="24"/>
          <w:szCs w:val="24"/>
        </w:rPr>
        <w:t>）÷</w:t>
      </w:r>
      <w:r w:rsidRPr="00487D3D">
        <w:rPr>
          <w:rFonts w:ascii="Arial" w:hAnsi="Arial" w:cs="Arial" w:hint="eastAsia"/>
          <w:sz w:val="24"/>
          <w:szCs w:val="24"/>
        </w:rPr>
        <w:t>2</w:t>
      </w:r>
      <w:r w:rsidRPr="00487D3D">
        <w:rPr>
          <w:rFonts w:ascii="Arial" w:hAnsi="Arial" w:cs="Arial" w:hint="eastAsia"/>
          <w:sz w:val="24"/>
          <w:szCs w:val="24"/>
        </w:rPr>
        <w:t>×</w:t>
      </w:r>
      <w:r w:rsidRPr="00487D3D">
        <w:rPr>
          <w:rFonts w:ascii="Arial" w:hAnsi="Arial" w:cs="Arial" w:hint="eastAsia"/>
          <w:sz w:val="24"/>
          <w:szCs w:val="24"/>
        </w:rPr>
        <w:t>100%</w:t>
      </w:r>
    </w:p>
    <w:p w:rsidR="00C865B0" w:rsidRPr="00487D3D" w:rsidRDefault="00B16418" w:rsidP="00C865B0">
      <w:pPr>
        <w:snapToGrid w:val="0"/>
        <w:spacing w:line="360" w:lineRule="auto"/>
        <w:ind w:firstLineChars="200" w:firstLine="480"/>
        <w:rPr>
          <w:rFonts w:ascii="Arial" w:hAnsi="Arial" w:cs="Arial"/>
          <w:sz w:val="24"/>
          <w:szCs w:val="24"/>
        </w:rPr>
      </w:pPr>
      <w:r>
        <w:rPr>
          <w:rFonts w:ascii="Arial" w:hAnsi="Arial" w:cs="Arial" w:hint="eastAsia"/>
          <w:sz w:val="24"/>
          <w:szCs w:val="24"/>
        </w:rPr>
        <w:t>其中，</w:t>
      </w:r>
      <w:r w:rsidR="00C865B0" w:rsidRPr="00487D3D">
        <w:rPr>
          <w:rFonts w:ascii="Arial" w:hAnsi="Arial" w:cs="Arial" w:hint="eastAsia"/>
          <w:sz w:val="24"/>
          <w:szCs w:val="24"/>
        </w:rPr>
        <w:t>R1=</w:t>
      </w:r>
      <w:r w:rsidR="00C865B0" w:rsidRPr="00487D3D">
        <w:rPr>
          <w:rFonts w:ascii="Arial" w:hAnsi="Arial" w:cs="Arial" w:hint="eastAsia"/>
          <w:sz w:val="24"/>
          <w:szCs w:val="24"/>
        </w:rPr>
        <w:t>（最高价格－最低价格）÷最低价格×</w:t>
      </w:r>
      <w:r w:rsidR="00C865B0" w:rsidRPr="00487D3D">
        <w:rPr>
          <w:rFonts w:ascii="Arial" w:hAnsi="Arial" w:cs="Arial" w:hint="eastAsia"/>
          <w:sz w:val="24"/>
          <w:szCs w:val="24"/>
        </w:rPr>
        <w:t>100%</w:t>
      </w:r>
    </w:p>
    <w:p w:rsidR="00C865B0" w:rsidRPr="00487D3D" w:rsidRDefault="00C865B0" w:rsidP="00C865B0">
      <w:pPr>
        <w:snapToGrid w:val="0"/>
        <w:spacing w:line="360" w:lineRule="auto"/>
        <w:ind w:firstLineChars="200" w:firstLine="480"/>
        <w:rPr>
          <w:rFonts w:ascii="Arial" w:hAnsi="Arial" w:cs="Arial"/>
          <w:sz w:val="24"/>
          <w:szCs w:val="24"/>
        </w:rPr>
      </w:pPr>
      <w:r w:rsidRPr="00487D3D">
        <w:rPr>
          <w:rFonts w:ascii="Arial" w:hAnsi="Arial" w:cs="Arial" w:hint="eastAsia"/>
          <w:sz w:val="24"/>
          <w:szCs w:val="24"/>
        </w:rPr>
        <w:t>即：评估基准日前</w:t>
      </w:r>
      <w:r w:rsidRPr="00487D3D">
        <w:rPr>
          <w:rFonts w:ascii="Arial" w:hAnsi="Arial" w:cs="Arial" w:hint="eastAsia"/>
          <w:sz w:val="24"/>
          <w:szCs w:val="24"/>
        </w:rPr>
        <w:t>5</w:t>
      </w:r>
      <w:r w:rsidRPr="00487D3D">
        <w:rPr>
          <w:rFonts w:ascii="Arial" w:hAnsi="Arial" w:cs="Arial" w:hint="eastAsia"/>
          <w:sz w:val="24"/>
          <w:szCs w:val="24"/>
        </w:rPr>
        <w:t>年</w:t>
      </w:r>
      <w:r w:rsidRPr="00487D3D">
        <w:rPr>
          <w:rFonts w:ascii="Arial" w:hAnsi="Arial" w:cs="Arial" w:hint="eastAsia"/>
          <w:sz w:val="24"/>
          <w:szCs w:val="24"/>
        </w:rPr>
        <w:t>1</w:t>
      </w:r>
      <w:r w:rsidRPr="00487D3D">
        <w:rPr>
          <w:rFonts w:ascii="Arial" w:hAnsi="Arial" w:cs="Arial" w:hint="eastAsia"/>
          <w:sz w:val="24"/>
          <w:szCs w:val="24"/>
        </w:rPr>
        <w:t>期年（或期）平均价格中最高价格相对于最低价格的变化幅度。</w:t>
      </w:r>
    </w:p>
    <w:p w:rsidR="00C865B0" w:rsidRPr="00487D3D" w:rsidRDefault="00C865B0" w:rsidP="00C865B0">
      <w:pPr>
        <w:snapToGrid w:val="0"/>
        <w:spacing w:line="360" w:lineRule="auto"/>
        <w:ind w:firstLineChars="200" w:firstLine="480"/>
        <w:rPr>
          <w:rFonts w:ascii="Arial" w:hAnsi="Arial" w:cs="Arial"/>
          <w:sz w:val="24"/>
          <w:szCs w:val="24"/>
        </w:rPr>
      </w:pPr>
      <w:r w:rsidRPr="00487D3D">
        <w:rPr>
          <w:rFonts w:ascii="Arial" w:hAnsi="Arial" w:cs="Arial" w:hint="eastAsia"/>
          <w:sz w:val="24"/>
          <w:szCs w:val="24"/>
        </w:rPr>
        <w:t>R2</w:t>
      </w:r>
      <w:r w:rsidRPr="00487D3D">
        <w:rPr>
          <w:rFonts w:ascii="Arial" w:hAnsi="Arial" w:cs="Arial" w:hint="eastAsia"/>
          <w:sz w:val="24"/>
          <w:szCs w:val="24"/>
        </w:rPr>
        <w:t>：评估基准日前</w:t>
      </w:r>
      <w:r w:rsidRPr="00487D3D">
        <w:rPr>
          <w:rFonts w:ascii="Arial" w:hAnsi="Arial" w:cs="Arial" w:hint="eastAsia"/>
          <w:sz w:val="24"/>
          <w:szCs w:val="24"/>
        </w:rPr>
        <w:t>5</w:t>
      </w:r>
      <w:r w:rsidRPr="00487D3D">
        <w:rPr>
          <w:rFonts w:ascii="Arial" w:hAnsi="Arial" w:cs="Arial" w:hint="eastAsia"/>
          <w:sz w:val="24"/>
          <w:szCs w:val="24"/>
        </w:rPr>
        <w:t>年</w:t>
      </w:r>
      <w:r w:rsidRPr="00487D3D">
        <w:rPr>
          <w:rFonts w:ascii="Arial" w:hAnsi="Arial" w:cs="Arial" w:hint="eastAsia"/>
          <w:sz w:val="24"/>
          <w:szCs w:val="24"/>
        </w:rPr>
        <w:t>1</w:t>
      </w:r>
      <w:r w:rsidRPr="00487D3D">
        <w:rPr>
          <w:rFonts w:ascii="Arial" w:hAnsi="Arial" w:cs="Arial" w:hint="eastAsia"/>
          <w:sz w:val="24"/>
          <w:szCs w:val="24"/>
        </w:rPr>
        <w:t>期年（或期）平均价格环比变化幅度的平均值。</w:t>
      </w:r>
    </w:p>
    <w:p w:rsidR="00C865B0" w:rsidRPr="00E43F4B" w:rsidRDefault="00C865B0" w:rsidP="00E43F4B">
      <w:pPr>
        <w:snapToGrid w:val="0"/>
        <w:spacing w:beforeLines="100" w:before="312" w:line="360" w:lineRule="auto"/>
        <w:jc w:val="center"/>
        <w:rPr>
          <w:rFonts w:ascii="黑体" w:eastAsia="黑体" w:hAnsi="黑体" w:cs="Arial"/>
          <w:b/>
          <w:sz w:val="24"/>
          <w:szCs w:val="24"/>
        </w:rPr>
      </w:pPr>
      <w:r w:rsidRPr="00E43F4B">
        <w:rPr>
          <w:rFonts w:ascii="黑体" w:eastAsia="黑体" w:hAnsi="黑体" w:cs="Arial" w:hint="eastAsia"/>
          <w:b/>
          <w:sz w:val="24"/>
          <w:szCs w:val="24"/>
        </w:rPr>
        <w:t>历史实际价格的取值时段</w:t>
      </w:r>
    </w:p>
    <w:tbl>
      <w:tblPr>
        <w:tblW w:w="4246"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998"/>
        <w:gridCol w:w="2551"/>
        <w:gridCol w:w="2693"/>
      </w:tblGrid>
      <w:tr w:rsidR="00487D3D" w:rsidRPr="00A07C41" w:rsidTr="00257311">
        <w:trPr>
          <w:cantSplit/>
          <w:trHeight w:val="20"/>
          <w:tblHeader/>
          <w:jc w:val="center"/>
        </w:trPr>
        <w:tc>
          <w:tcPr>
            <w:tcW w:w="1380" w:type="pct"/>
            <w:vMerge w:val="restart"/>
            <w:vAlign w:val="center"/>
            <w:hideMark/>
          </w:tcPr>
          <w:p w:rsidR="00487D3D" w:rsidRPr="00257311" w:rsidRDefault="00487D3D" w:rsidP="00487D3D">
            <w:pPr>
              <w:pStyle w:val="af0"/>
              <w:spacing w:after="0" w:line="360" w:lineRule="auto"/>
              <w:ind w:leftChars="0" w:left="0" w:firstLineChars="22" w:firstLine="46"/>
              <w:rPr>
                <w:rFonts w:ascii="黑体" w:eastAsia="黑体" w:hAnsi="黑体"/>
              </w:rPr>
            </w:pPr>
            <w:r w:rsidRPr="00257311">
              <w:rPr>
                <w:rFonts w:ascii="黑体" w:eastAsia="黑体" w:hAnsi="黑体" w:hint="eastAsia"/>
              </w:rPr>
              <w:t>历史实际</w:t>
            </w:r>
            <w:r w:rsidRPr="00257311">
              <w:rPr>
                <w:rFonts w:ascii="黑体" w:eastAsia="黑体" w:hAnsi="黑体"/>
              </w:rPr>
              <w:t>价格</w:t>
            </w:r>
          </w:p>
          <w:p w:rsidR="00487D3D" w:rsidRPr="00A07C41" w:rsidRDefault="00487D3D" w:rsidP="00487D3D">
            <w:pPr>
              <w:pStyle w:val="af0"/>
              <w:spacing w:after="0" w:line="360" w:lineRule="auto"/>
              <w:ind w:leftChars="0" w:left="0" w:firstLineChars="22" w:firstLine="46"/>
            </w:pPr>
            <w:r w:rsidRPr="00257311">
              <w:rPr>
                <w:rFonts w:ascii="黑体" w:eastAsia="黑体" w:hAnsi="黑体"/>
              </w:rPr>
              <w:t>变化幅度</w:t>
            </w:r>
            <w:r w:rsidRPr="00257311">
              <w:rPr>
                <w:rFonts w:ascii="黑体" w:eastAsia="黑体" w:hAnsi="黑体" w:hint="eastAsia"/>
              </w:rPr>
              <w:t>（</w:t>
            </w:r>
            <w:r w:rsidRPr="00257311">
              <w:rPr>
                <w:rFonts w:ascii="黑体" w:eastAsia="黑体" w:hAnsi="黑体"/>
              </w:rPr>
              <w:t>R</w:t>
            </w:r>
            <w:r w:rsidRPr="00257311">
              <w:rPr>
                <w:rFonts w:ascii="黑体" w:eastAsia="黑体" w:hAnsi="黑体" w:hint="eastAsia"/>
              </w:rPr>
              <w:t>）</w:t>
            </w:r>
          </w:p>
        </w:tc>
        <w:tc>
          <w:tcPr>
            <w:tcW w:w="3620" w:type="pct"/>
            <w:gridSpan w:val="2"/>
            <w:vAlign w:val="center"/>
            <w:hideMark/>
          </w:tcPr>
          <w:p w:rsidR="00487D3D" w:rsidRPr="00257311" w:rsidRDefault="00487D3D" w:rsidP="00257311">
            <w:pPr>
              <w:pStyle w:val="af0"/>
              <w:spacing w:after="0" w:line="360" w:lineRule="auto"/>
              <w:ind w:leftChars="0" w:left="0"/>
              <w:jc w:val="center"/>
              <w:rPr>
                <w:rFonts w:ascii="黑体" w:eastAsia="黑体" w:hAnsi="黑体"/>
              </w:rPr>
            </w:pPr>
            <w:r w:rsidRPr="00257311">
              <w:rPr>
                <w:rFonts w:ascii="黑体" w:eastAsia="黑体" w:hAnsi="黑体" w:hint="eastAsia"/>
              </w:rPr>
              <w:t>历史实际</w:t>
            </w:r>
            <w:r w:rsidRPr="00257311">
              <w:rPr>
                <w:rFonts w:ascii="黑体" w:eastAsia="黑体" w:hAnsi="黑体"/>
              </w:rPr>
              <w:t>价格的取值时段</w:t>
            </w:r>
          </w:p>
        </w:tc>
      </w:tr>
      <w:tr w:rsidR="00487D3D" w:rsidRPr="00A07C41" w:rsidTr="00257311">
        <w:trPr>
          <w:cantSplit/>
          <w:trHeight w:val="20"/>
          <w:tblHeader/>
          <w:jc w:val="center"/>
        </w:trPr>
        <w:tc>
          <w:tcPr>
            <w:tcW w:w="1380" w:type="pct"/>
            <w:vMerge/>
            <w:vAlign w:val="center"/>
            <w:hideMark/>
          </w:tcPr>
          <w:p w:rsidR="00487D3D" w:rsidRPr="00A07C41" w:rsidRDefault="00487D3D" w:rsidP="00487D3D">
            <w:pPr>
              <w:pStyle w:val="af0"/>
              <w:spacing w:after="0" w:line="360" w:lineRule="auto"/>
              <w:ind w:leftChars="0" w:left="0" w:firstLineChars="22" w:firstLine="46"/>
            </w:pPr>
          </w:p>
        </w:tc>
        <w:tc>
          <w:tcPr>
            <w:tcW w:w="1761" w:type="pct"/>
            <w:vAlign w:val="center"/>
            <w:hideMark/>
          </w:tcPr>
          <w:p w:rsidR="00487D3D" w:rsidRPr="00A07C41" w:rsidRDefault="00487D3D" w:rsidP="00487D3D">
            <w:pPr>
              <w:pStyle w:val="af0"/>
              <w:spacing w:after="0" w:line="360" w:lineRule="auto"/>
              <w:ind w:leftChars="0" w:left="0"/>
            </w:pPr>
            <w:r w:rsidRPr="00A07C41">
              <w:t>评估基准日非</w:t>
            </w:r>
            <w:r w:rsidRPr="00A07C41">
              <w:t>12</w:t>
            </w:r>
            <w:r w:rsidRPr="00A07C41">
              <w:t>月</w:t>
            </w:r>
            <w:r w:rsidRPr="00A07C41">
              <w:t>31</w:t>
            </w:r>
            <w:r w:rsidRPr="00A07C41">
              <w:t>日</w:t>
            </w:r>
          </w:p>
        </w:tc>
        <w:tc>
          <w:tcPr>
            <w:tcW w:w="1859" w:type="pct"/>
            <w:vAlign w:val="center"/>
          </w:tcPr>
          <w:p w:rsidR="00487D3D" w:rsidRPr="00A07C41" w:rsidRDefault="00487D3D" w:rsidP="00487D3D">
            <w:pPr>
              <w:pStyle w:val="af0"/>
              <w:spacing w:after="0" w:line="360" w:lineRule="auto"/>
              <w:ind w:leftChars="0" w:left="0"/>
            </w:pPr>
            <w:r w:rsidRPr="00A07C41">
              <w:t>评估基准日为</w:t>
            </w:r>
            <w:r w:rsidRPr="00A07C41">
              <w:t>12</w:t>
            </w:r>
            <w:r w:rsidRPr="00A07C41">
              <w:t>月</w:t>
            </w:r>
            <w:r w:rsidRPr="00A07C41">
              <w:t>31</w:t>
            </w:r>
            <w:r w:rsidRPr="00A07C41">
              <w:t>日</w:t>
            </w:r>
          </w:p>
        </w:tc>
      </w:tr>
      <w:tr w:rsidR="00487D3D" w:rsidRPr="00A07C41" w:rsidTr="00257311">
        <w:trPr>
          <w:cantSplit/>
          <w:trHeight w:val="20"/>
          <w:jc w:val="center"/>
        </w:trPr>
        <w:tc>
          <w:tcPr>
            <w:tcW w:w="1380" w:type="pct"/>
            <w:shd w:val="clear" w:color="auto" w:fill="auto"/>
            <w:vAlign w:val="center"/>
            <w:hideMark/>
          </w:tcPr>
          <w:p w:rsidR="00487D3D" w:rsidRPr="00A07C41" w:rsidRDefault="00487D3D" w:rsidP="00487D3D">
            <w:pPr>
              <w:pStyle w:val="af0"/>
              <w:spacing w:after="0" w:line="360" w:lineRule="auto"/>
              <w:ind w:leftChars="0" w:left="0" w:firstLineChars="22" w:firstLine="46"/>
            </w:pPr>
            <w:r w:rsidRPr="00A07C41">
              <w:t>1</w:t>
            </w:r>
            <w:r w:rsidRPr="00A07C41">
              <w:t>～</w:t>
            </w:r>
            <w:r w:rsidRPr="00A07C41">
              <w:t>5%</w:t>
            </w:r>
            <w:r w:rsidRPr="00A07C41">
              <w:t>（含</w:t>
            </w:r>
            <w:r w:rsidRPr="00A07C41">
              <w:t>5%</w:t>
            </w:r>
            <w:r w:rsidRPr="00A07C41">
              <w:t>）</w:t>
            </w:r>
          </w:p>
        </w:tc>
        <w:tc>
          <w:tcPr>
            <w:tcW w:w="1761" w:type="pct"/>
            <w:shd w:val="clear" w:color="auto" w:fill="auto"/>
            <w:vAlign w:val="center"/>
            <w:hideMark/>
          </w:tcPr>
          <w:p w:rsidR="00487D3D" w:rsidRPr="00A07C41" w:rsidRDefault="00487D3D" w:rsidP="00487D3D">
            <w:pPr>
              <w:pStyle w:val="af0"/>
              <w:spacing w:after="0" w:line="360" w:lineRule="auto"/>
              <w:ind w:leftChars="0" w:left="0"/>
            </w:pPr>
            <w:r w:rsidRPr="00A07C41">
              <w:t>评估基准日前</w:t>
            </w:r>
            <w:r w:rsidRPr="00A07C41">
              <w:rPr>
                <w:rFonts w:hint="eastAsia"/>
              </w:rPr>
              <w:t>1</w:t>
            </w:r>
            <w:r w:rsidRPr="00A07C41">
              <w:t>年</w:t>
            </w:r>
            <w:r w:rsidRPr="00A07C41">
              <w:rPr>
                <w:rFonts w:hint="eastAsia"/>
              </w:rPr>
              <w:t>1</w:t>
            </w:r>
            <w:r w:rsidRPr="00A07C41">
              <w:t>期</w:t>
            </w:r>
          </w:p>
        </w:tc>
        <w:tc>
          <w:tcPr>
            <w:tcW w:w="1859" w:type="pct"/>
            <w:vAlign w:val="center"/>
          </w:tcPr>
          <w:p w:rsidR="00487D3D" w:rsidRPr="00A07C41" w:rsidRDefault="00487D3D" w:rsidP="00487D3D">
            <w:pPr>
              <w:pStyle w:val="af0"/>
              <w:spacing w:after="0" w:line="360" w:lineRule="auto"/>
              <w:ind w:leftChars="0" w:left="0"/>
            </w:pPr>
            <w:r w:rsidRPr="00A07C41">
              <w:t>评估基准日前</w:t>
            </w:r>
            <w:r w:rsidRPr="00A07C41">
              <w:rPr>
                <w:rFonts w:hint="eastAsia"/>
              </w:rPr>
              <w:t>1</w:t>
            </w:r>
            <w:r w:rsidRPr="00A07C41">
              <w:t>年</w:t>
            </w:r>
          </w:p>
        </w:tc>
      </w:tr>
      <w:tr w:rsidR="00487D3D" w:rsidRPr="00A07C41" w:rsidTr="00257311">
        <w:trPr>
          <w:cantSplit/>
          <w:trHeight w:val="20"/>
          <w:jc w:val="center"/>
        </w:trPr>
        <w:tc>
          <w:tcPr>
            <w:tcW w:w="1380" w:type="pct"/>
            <w:shd w:val="clear" w:color="auto" w:fill="auto"/>
            <w:vAlign w:val="center"/>
            <w:hideMark/>
          </w:tcPr>
          <w:p w:rsidR="00487D3D" w:rsidRPr="00A07C41" w:rsidRDefault="00487D3D" w:rsidP="00487D3D">
            <w:pPr>
              <w:pStyle w:val="af0"/>
              <w:spacing w:after="0" w:line="360" w:lineRule="auto"/>
              <w:ind w:leftChars="0" w:left="0" w:firstLineChars="22" w:firstLine="46"/>
            </w:pPr>
            <w:r w:rsidRPr="00A07C41">
              <w:t>5</w:t>
            </w:r>
            <w:r w:rsidRPr="00A07C41">
              <w:t>～</w:t>
            </w:r>
            <w:r w:rsidRPr="00A07C41">
              <w:t>10%</w:t>
            </w:r>
            <w:r w:rsidRPr="00A07C41">
              <w:t>（含</w:t>
            </w:r>
            <w:r w:rsidRPr="00A07C41">
              <w:t>10%</w:t>
            </w:r>
            <w:r w:rsidRPr="00A07C41">
              <w:t>）</w:t>
            </w:r>
          </w:p>
        </w:tc>
        <w:tc>
          <w:tcPr>
            <w:tcW w:w="1761" w:type="pct"/>
            <w:shd w:val="clear" w:color="auto" w:fill="auto"/>
            <w:vAlign w:val="center"/>
            <w:hideMark/>
          </w:tcPr>
          <w:p w:rsidR="00487D3D" w:rsidRPr="00A07C41" w:rsidRDefault="00487D3D" w:rsidP="00487D3D">
            <w:pPr>
              <w:pStyle w:val="af0"/>
              <w:spacing w:after="0" w:line="360" w:lineRule="auto"/>
              <w:ind w:leftChars="0" w:left="0"/>
            </w:pPr>
            <w:r w:rsidRPr="00A07C41">
              <w:t>评估基准日前</w:t>
            </w:r>
            <w:r w:rsidRPr="00A07C41">
              <w:rPr>
                <w:rFonts w:hint="eastAsia"/>
              </w:rPr>
              <w:t>3</w:t>
            </w:r>
            <w:r w:rsidRPr="00A07C41">
              <w:t>年</w:t>
            </w:r>
            <w:r w:rsidRPr="00A07C41">
              <w:rPr>
                <w:rFonts w:hint="eastAsia"/>
              </w:rPr>
              <w:t>1</w:t>
            </w:r>
            <w:r w:rsidRPr="00A07C41">
              <w:t>期</w:t>
            </w:r>
          </w:p>
        </w:tc>
        <w:tc>
          <w:tcPr>
            <w:tcW w:w="1859" w:type="pct"/>
            <w:vAlign w:val="center"/>
          </w:tcPr>
          <w:p w:rsidR="00487D3D" w:rsidRPr="00A07C41" w:rsidRDefault="00487D3D" w:rsidP="00487D3D">
            <w:pPr>
              <w:pStyle w:val="af0"/>
              <w:spacing w:after="0" w:line="360" w:lineRule="auto"/>
              <w:ind w:leftChars="0" w:left="0"/>
            </w:pPr>
            <w:r w:rsidRPr="00A07C41">
              <w:t>评估基准日前</w:t>
            </w:r>
            <w:r w:rsidRPr="00A07C41">
              <w:rPr>
                <w:rFonts w:hint="eastAsia"/>
              </w:rPr>
              <w:t>3</w:t>
            </w:r>
            <w:r w:rsidRPr="00A07C41">
              <w:t>年</w:t>
            </w:r>
          </w:p>
        </w:tc>
      </w:tr>
      <w:tr w:rsidR="00487D3D" w:rsidRPr="00A07C41" w:rsidTr="00257311">
        <w:trPr>
          <w:cantSplit/>
          <w:trHeight w:val="20"/>
          <w:jc w:val="center"/>
        </w:trPr>
        <w:tc>
          <w:tcPr>
            <w:tcW w:w="1380" w:type="pct"/>
            <w:shd w:val="clear" w:color="auto" w:fill="auto"/>
            <w:vAlign w:val="center"/>
            <w:hideMark/>
          </w:tcPr>
          <w:p w:rsidR="00487D3D" w:rsidRPr="00A07C41" w:rsidRDefault="00487D3D" w:rsidP="00487D3D">
            <w:pPr>
              <w:pStyle w:val="af0"/>
              <w:spacing w:after="0" w:line="360" w:lineRule="auto"/>
              <w:ind w:leftChars="0" w:left="0" w:firstLineChars="22" w:firstLine="46"/>
            </w:pPr>
            <w:r w:rsidRPr="00A07C41">
              <w:t>10</w:t>
            </w:r>
            <w:r w:rsidRPr="00A07C41">
              <w:t>～</w:t>
            </w:r>
            <w:r w:rsidRPr="00A07C41">
              <w:t>30%</w:t>
            </w:r>
            <w:r w:rsidRPr="00A07C41">
              <w:t>（含</w:t>
            </w:r>
            <w:r w:rsidRPr="00A07C41">
              <w:t>30%</w:t>
            </w:r>
            <w:r w:rsidRPr="00A07C41">
              <w:t>）</w:t>
            </w:r>
          </w:p>
        </w:tc>
        <w:tc>
          <w:tcPr>
            <w:tcW w:w="1761" w:type="pct"/>
            <w:shd w:val="clear" w:color="auto" w:fill="auto"/>
            <w:vAlign w:val="center"/>
            <w:hideMark/>
          </w:tcPr>
          <w:p w:rsidR="00487D3D" w:rsidRPr="00A07C41" w:rsidRDefault="00487D3D" w:rsidP="00487D3D">
            <w:pPr>
              <w:pStyle w:val="af0"/>
              <w:spacing w:after="0" w:line="360" w:lineRule="auto"/>
              <w:ind w:leftChars="0" w:left="0"/>
            </w:pPr>
            <w:r w:rsidRPr="00A07C41">
              <w:t>评估基准日前</w:t>
            </w:r>
            <w:r w:rsidRPr="00A07C41">
              <w:rPr>
                <w:rFonts w:hint="eastAsia"/>
              </w:rPr>
              <w:t>5</w:t>
            </w:r>
            <w:r w:rsidRPr="00A07C41">
              <w:t>年</w:t>
            </w:r>
            <w:r w:rsidRPr="00A07C41">
              <w:rPr>
                <w:rFonts w:hint="eastAsia"/>
              </w:rPr>
              <w:t>1</w:t>
            </w:r>
            <w:r w:rsidRPr="00A07C41">
              <w:t>期</w:t>
            </w:r>
          </w:p>
        </w:tc>
        <w:tc>
          <w:tcPr>
            <w:tcW w:w="1859" w:type="pct"/>
            <w:vAlign w:val="center"/>
          </w:tcPr>
          <w:p w:rsidR="00487D3D" w:rsidRPr="00A07C41" w:rsidRDefault="00487D3D" w:rsidP="00487D3D">
            <w:pPr>
              <w:pStyle w:val="af0"/>
              <w:spacing w:after="0" w:line="360" w:lineRule="auto"/>
              <w:ind w:leftChars="0" w:left="0"/>
            </w:pPr>
            <w:r w:rsidRPr="00A07C41">
              <w:t>评估基准日前</w:t>
            </w:r>
            <w:r w:rsidRPr="00A07C41">
              <w:rPr>
                <w:rFonts w:hint="eastAsia"/>
              </w:rPr>
              <w:t>5</w:t>
            </w:r>
            <w:r w:rsidRPr="00A07C41">
              <w:t>年</w:t>
            </w:r>
          </w:p>
        </w:tc>
      </w:tr>
      <w:tr w:rsidR="00487D3D" w:rsidRPr="00A07C41" w:rsidTr="00257311">
        <w:trPr>
          <w:cantSplit/>
          <w:trHeight w:val="20"/>
          <w:jc w:val="center"/>
        </w:trPr>
        <w:tc>
          <w:tcPr>
            <w:tcW w:w="1380" w:type="pct"/>
            <w:shd w:val="clear" w:color="auto" w:fill="auto"/>
            <w:vAlign w:val="center"/>
            <w:hideMark/>
          </w:tcPr>
          <w:p w:rsidR="00487D3D" w:rsidRPr="00A07C41" w:rsidRDefault="00487D3D" w:rsidP="00487D3D">
            <w:pPr>
              <w:pStyle w:val="af0"/>
              <w:spacing w:after="0" w:line="360" w:lineRule="auto"/>
              <w:ind w:leftChars="0" w:left="0" w:firstLineChars="22" w:firstLine="46"/>
            </w:pPr>
            <w:r w:rsidRPr="00A07C41">
              <w:t>30</w:t>
            </w:r>
            <w:r w:rsidRPr="00A07C41">
              <w:t>～</w:t>
            </w:r>
            <w:r w:rsidRPr="00A07C41">
              <w:t>50%</w:t>
            </w:r>
            <w:r w:rsidRPr="00A07C41">
              <w:t>（含</w:t>
            </w:r>
            <w:r w:rsidRPr="00A07C41">
              <w:t>50%</w:t>
            </w:r>
            <w:r w:rsidRPr="00A07C41">
              <w:t>）</w:t>
            </w:r>
          </w:p>
        </w:tc>
        <w:tc>
          <w:tcPr>
            <w:tcW w:w="1761" w:type="pct"/>
            <w:shd w:val="clear" w:color="auto" w:fill="auto"/>
            <w:vAlign w:val="center"/>
            <w:hideMark/>
          </w:tcPr>
          <w:p w:rsidR="00487D3D" w:rsidRPr="00A07C41" w:rsidRDefault="00487D3D" w:rsidP="00487D3D">
            <w:pPr>
              <w:pStyle w:val="af0"/>
              <w:spacing w:after="0" w:line="360" w:lineRule="auto"/>
              <w:ind w:leftChars="0" w:left="0"/>
            </w:pPr>
            <w:r w:rsidRPr="00A07C41">
              <w:t>评估基准日前</w:t>
            </w:r>
            <w:r w:rsidRPr="00A07C41">
              <w:rPr>
                <w:rFonts w:hint="eastAsia"/>
              </w:rPr>
              <w:t>8</w:t>
            </w:r>
            <w:r w:rsidRPr="00A07C41">
              <w:t>年</w:t>
            </w:r>
            <w:r w:rsidRPr="00A07C41">
              <w:rPr>
                <w:rFonts w:hint="eastAsia"/>
              </w:rPr>
              <w:t>1</w:t>
            </w:r>
            <w:r w:rsidRPr="00A07C41">
              <w:t>期</w:t>
            </w:r>
          </w:p>
        </w:tc>
        <w:tc>
          <w:tcPr>
            <w:tcW w:w="1859" w:type="pct"/>
            <w:vAlign w:val="center"/>
          </w:tcPr>
          <w:p w:rsidR="00487D3D" w:rsidRPr="00A07C41" w:rsidRDefault="00487D3D" w:rsidP="00487D3D">
            <w:pPr>
              <w:pStyle w:val="af0"/>
              <w:spacing w:after="0" w:line="360" w:lineRule="auto"/>
              <w:ind w:leftChars="0" w:left="0"/>
            </w:pPr>
            <w:r w:rsidRPr="00A07C41">
              <w:t>评估基准日前</w:t>
            </w:r>
            <w:r w:rsidRPr="00A07C41">
              <w:rPr>
                <w:rFonts w:hint="eastAsia"/>
              </w:rPr>
              <w:t>8</w:t>
            </w:r>
            <w:r w:rsidRPr="00A07C41">
              <w:t>年</w:t>
            </w:r>
          </w:p>
        </w:tc>
      </w:tr>
      <w:tr w:rsidR="00487D3D" w:rsidRPr="00A07C41" w:rsidTr="00257311">
        <w:trPr>
          <w:cantSplit/>
          <w:trHeight w:val="20"/>
          <w:jc w:val="center"/>
        </w:trPr>
        <w:tc>
          <w:tcPr>
            <w:tcW w:w="1380" w:type="pct"/>
            <w:shd w:val="clear" w:color="auto" w:fill="auto"/>
            <w:vAlign w:val="center"/>
            <w:hideMark/>
          </w:tcPr>
          <w:p w:rsidR="00487D3D" w:rsidRPr="00A07C41" w:rsidRDefault="00487D3D" w:rsidP="00487D3D">
            <w:pPr>
              <w:pStyle w:val="af0"/>
              <w:spacing w:after="0" w:line="360" w:lineRule="auto"/>
              <w:ind w:leftChars="0" w:left="0" w:firstLineChars="22" w:firstLine="46"/>
            </w:pPr>
            <w:r w:rsidRPr="00A07C41">
              <w:t>50%</w:t>
            </w:r>
            <w:r w:rsidRPr="00A07C41">
              <w:t>以上</w:t>
            </w:r>
          </w:p>
        </w:tc>
        <w:tc>
          <w:tcPr>
            <w:tcW w:w="1761" w:type="pct"/>
            <w:shd w:val="clear" w:color="auto" w:fill="auto"/>
            <w:vAlign w:val="center"/>
            <w:hideMark/>
          </w:tcPr>
          <w:p w:rsidR="00487D3D" w:rsidRPr="00A07C41" w:rsidRDefault="00487D3D" w:rsidP="00487D3D">
            <w:pPr>
              <w:pStyle w:val="af0"/>
              <w:spacing w:after="0" w:line="360" w:lineRule="auto"/>
              <w:ind w:leftChars="0" w:left="0"/>
            </w:pPr>
            <w:r w:rsidRPr="00A07C41">
              <w:t>评估基准日前</w:t>
            </w:r>
            <w:r w:rsidRPr="00A07C41">
              <w:rPr>
                <w:rFonts w:hint="eastAsia"/>
              </w:rPr>
              <w:t>10</w:t>
            </w:r>
            <w:r w:rsidRPr="00A07C41">
              <w:t>年</w:t>
            </w:r>
            <w:r w:rsidRPr="00A07C41">
              <w:rPr>
                <w:rFonts w:hint="eastAsia"/>
              </w:rPr>
              <w:t>1</w:t>
            </w:r>
            <w:r w:rsidRPr="00A07C41">
              <w:t>期</w:t>
            </w:r>
          </w:p>
        </w:tc>
        <w:tc>
          <w:tcPr>
            <w:tcW w:w="1859" w:type="pct"/>
            <w:vAlign w:val="center"/>
          </w:tcPr>
          <w:p w:rsidR="00487D3D" w:rsidRPr="00A07C41" w:rsidRDefault="00487D3D" w:rsidP="00487D3D">
            <w:pPr>
              <w:pStyle w:val="af0"/>
              <w:spacing w:after="0" w:line="360" w:lineRule="auto"/>
              <w:ind w:leftChars="0" w:left="0"/>
            </w:pPr>
            <w:r w:rsidRPr="00A07C41">
              <w:t>评估基准日前</w:t>
            </w:r>
            <w:r w:rsidRPr="00A07C41">
              <w:rPr>
                <w:rFonts w:hint="eastAsia"/>
              </w:rPr>
              <w:t>10</w:t>
            </w:r>
            <w:r w:rsidRPr="00A07C41">
              <w:t>年</w:t>
            </w:r>
          </w:p>
        </w:tc>
      </w:tr>
    </w:tbl>
    <w:p w:rsidR="00C865B0" w:rsidRPr="00E43F4B" w:rsidRDefault="00C865B0" w:rsidP="0081788C">
      <w:pPr>
        <w:snapToGrid w:val="0"/>
        <w:spacing w:beforeLines="100" w:before="312" w:line="360" w:lineRule="auto"/>
        <w:ind w:firstLineChars="236" w:firstLine="566"/>
        <w:rPr>
          <w:rFonts w:ascii="Arial" w:hAnsi="Arial" w:cs="Arial"/>
          <w:sz w:val="24"/>
          <w:szCs w:val="24"/>
        </w:rPr>
      </w:pPr>
      <w:r w:rsidRPr="00E43F4B">
        <w:rPr>
          <w:rFonts w:ascii="Arial" w:hAnsi="Arial" w:cs="Arial" w:hint="eastAsia"/>
          <w:sz w:val="24"/>
          <w:szCs w:val="24"/>
        </w:rPr>
        <w:t>“</w:t>
      </w:r>
      <w:r w:rsidRPr="00E43F4B">
        <w:rPr>
          <w:rFonts w:ascii="Arial" w:hAnsi="Arial" w:cs="Arial" w:hint="eastAsia"/>
          <w:sz w:val="24"/>
          <w:szCs w:val="24"/>
        </w:rPr>
        <w:t>1</w:t>
      </w:r>
      <w:r w:rsidRPr="00E43F4B">
        <w:rPr>
          <w:rFonts w:ascii="Arial" w:hAnsi="Arial" w:cs="Arial" w:hint="eastAsia"/>
          <w:sz w:val="24"/>
          <w:szCs w:val="24"/>
        </w:rPr>
        <w:t>期”为评估基准日当年</w:t>
      </w:r>
      <w:r w:rsidRPr="00E43F4B">
        <w:rPr>
          <w:rFonts w:ascii="Arial" w:hAnsi="Arial" w:cs="Arial" w:hint="eastAsia"/>
          <w:sz w:val="24"/>
          <w:szCs w:val="24"/>
        </w:rPr>
        <w:t>1</w:t>
      </w:r>
      <w:r w:rsidRPr="00E43F4B">
        <w:rPr>
          <w:rFonts w:ascii="Arial" w:hAnsi="Arial" w:cs="Arial" w:hint="eastAsia"/>
          <w:sz w:val="24"/>
          <w:szCs w:val="24"/>
        </w:rPr>
        <w:t>月</w:t>
      </w:r>
      <w:r w:rsidRPr="00E43F4B">
        <w:rPr>
          <w:rFonts w:ascii="Arial" w:hAnsi="Arial" w:cs="Arial" w:hint="eastAsia"/>
          <w:sz w:val="24"/>
          <w:szCs w:val="24"/>
        </w:rPr>
        <w:t>1</w:t>
      </w:r>
      <w:r w:rsidRPr="00E43F4B">
        <w:rPr>
          <w:rFonts w:ascii="Arial" w:hAnsi="Arial" w:cs="Arial" w:hint="eastAsia"/>
          <w:sz w:val="24"/>
          <w:szCs w:val="24"/>
        </w:rPr>
        <w:t>日至评估基准日。若评估基准日为</w:t>
      </w:r>
      <w:r w:rsidRPr="00E43F4B">
        <w:rPr>
          <w:rFonts w:ascii="Arial" w:hAnsi="Arial" w:cs="Arial" w:hint="eastAsia"/>
          <w:sz w:val="24"/>
          <w:szCs w:val="24"/>
        </w:rPr>
        <w:t>12</w:t>
      </w:r>
      <w:r w:rsidRPr="00E43F4B">
        <w:rPr>
          <w:rFonts w:ascii="Arial" w:hAnsi="Arial" w:cs="Arial" w:hint="eastAsia"/>
          <w:sz w:val="24"/>
          <w:szCs w:val="24"/>
        </w:rPr>
        <w:t>月</w:t>
      </w:r>
      <w:r w:rsidRPr="00E43F4B">
        <w:rPr>
          <w:rFonts w:ascii="Arial" w:hAnsi="Arial" w:cs="Arial" w:hint="eastAsia"/>
          <w:sz w:val="24"/>
          <w:szCs w:val="24"/>
        </w:rPr>
        <w:t>31</w:t>
      </w:r>
      <w:r w:rsidRPr="00E43F4B">
        <w:rPr>
          <w:rFonts w:ascii="Arial" w:hAnsi="Arial" w:cs="Arial" w:hint="eastAsia"/>
          <w:sz w:val="24"/>
          <w:szCs w:val="24"/>
        </w:rPr>
        <w:t>日，“</w:t>
      </w:r>
      <w:r w:rsidRPr="00E43F4B">
        <w:rPr>
          <w:rFonts w:ascii="Arial" w:hAnsi="Arial" w:cs="Arial" w:hint="eastAsia"/>
          <w:sz w:val="24"/>
          <w:szCs w:val="24"/>
        </w:rPr>
        <w:t>X</w:t>
      </w:r>
      <w:r w:rsidRPr="00E43F4B">
        <w:rPr>
          <w:rFonts w:ascii="Arial" w:hAnsi="Arial" w:cs="Arial" w:hint="eastAsia"/>
          <w:sz w:val="24"/>
          <w:szCs w:val="24"/>
        </w:rPr>
        <w:t>年</w:t>
      </w:r>
      <w:r w:rsidRPr="00E43F4B">
        <w:rPr>
          <w:rFonts w:ascii="Arial" w:hAnsi="Arial" w:cs="Arial" w:hint="eastAsia"/>
          <w:sz w:val="24"/>
          <w:szCs w:val="24"/>
        </w:rPr>
        <w:t>1</w:t>
      </w:r>
      <w:r w:rsidRPr="00E43F4B">
        <w:rPr>
          <w:rFonts w:ascii="Arial" w:hAnsi="Arial" w:cs="Arial" w:hint="eastAsia"/>
          <w:sz w:val="24"/>
          <w:szCs w:val="24"/>
        </w:rPr>
        <w:t>期”按</w:t>
      </w:r>
      <w:r w:rsidRPr="00E43F4B">
        <w:rPr>
          <w:rFonts w:ascii="Arial" w:hAnsi="Arial" w:cs="Arial" w:hint="eastAsia"/>
          <w:sz w:val="24"/>
          <w:szCs w:val="24"/>
        </w:rPr>
        <w:t>X</w:t>
      </w:r>
      <w:r w:rsidRPr="00E43F4B">
        <w:rPr>
          <w:rFonts w:ascii="Arial" w:hAnsi="Arial" w:cs="Arial" w:hint="eastAsia"/>
          <w:sz w:val="24"/>
          <w:szCs w:val="24"/>
        </w:rPr>
        <w:t>年计。</w:t>
      </w:r>
    </w:p>
    <w:p w:rsidR="00C865B0" w:rsidRDefault="00C865B0" w:rsidP="0081788C">
      <w:pPr>
        <w:snapToGrid w:val="0"/>
        <w:spacing w:line="360" w:lineRule="auto"/>
        <w:ind w:firstLineChars="236" w:firstLine="566"/>
        <w:rPr>
          <w:rFonts w:ascii="Arial" w:hAnsi="Arial" w:cs="Arial"/>
          <w:sz w:val="24"/>
          <w:szCs w:val="24"/>
        </w:rPr>
      </w:pPr>
      <w:r w:rsidRPr="00E43F4B">
        <w:rPr>
          <w:rFonts w:ascii="Arial" w:hAnsi="Arial" w:cs="Arial" w:hint="eastAsia"/>
          <w:sz w:val="24"/>
          <w:szCs w:val="24"/>
        </w:rPr>
        <w:t>计算过程中，整年的计算权重为</w:t>
      </w:r>
      <w:r w:rsidRPr="00E43F4B">
        <w:rPr>
          <w:rFonts w:ascii="Arial" w:hAnsi="Arial" w:cs="Arial" w:hint="eastAsia"/>
          <w:sz w:val="24"/>
          <w:szCs w:val="24"/>
        </w:rPr>
        <w:t>12</w:t>
      </w:r>
      <w:r w:rsidRPr="00E43F4B">
        <w:rPr>
          <w:rFonts w:ascii="Arial" w:hAnsi="Arial" w:cs="Arial" w:hint="eastAsia"/>
          <w:sz w:val="24"/>
          <w:szCs w:val="24"/>
        </w:rPr>
        <w:t>，</w:t>
      </w:r>
      <w:r w:rsidRPr="00E43F4B">
        <w:rPr>
          <w:rFonts w:ascii="Arial" w:hAnsi="Arial" w:cs="Arial" w:hint="eastAsia"/>
          <w:sz w:val="24"/>
          <w:szCs w:val="24"/>
        </w:rPr>
        <w:t>1</w:t>
      </w:r>
      <w:r w:rsidRPr="00E43F4B">
        <w:rPr>
          <w:rFonts w:ascii="Arial" w:hAnsi="Arial" w:cs="Arial" w:hint="eastAsia"/>
          <w:sz w:val="24"/>
          <w:szCs w:val="24"/>
        </w:rPr>
        <w:t>期的计算权重为评估基准日当年</w:t>
      </w:r>
      <w:r w:rsidRPr="00E43F4B">
        <w:rPr>
          <w:rFonts w:ascii="Arial" w:hAnsi="Arial" w:cs="Arial" w:hint="eastAsia"/>
          <w:sz w:val="24"/>
          <w:szCs w:val="24"/>
        </w:rPr>
        <w:t>1</w:t>
      </w:r>
      <w:r w:rsidRPr="00E43F4B">
        <w:rPr>
          <w:rFonts w:ascii="Arial" w:hAnsi="Arial" w:cs="Arial" w:hint="eastAsia"/>
          <w:sz w:val="24"/>
          <w:szCs w:val="24"/>
        </w:rPr>
        <w:t>月至评估基准日的月份数。</w:t>
      </w:r>
    </w:p>
    <w:p w:rsidR="004D7C2F" w:rsidRPr="00C865B0" w:rsidRDefault="004D7C2F" w:rsidP="0081788C">
      <w:pPr>
        <w:snapToGrid w:val="0"/>
        <w:spacing w:line="360" w:lineRule="auto"/>
        <w:ind w:firstLineChars="236" w:firstLine="566"/>
        <w:rPr>
          <w:rFonts w:ascii="Arial" w:hAnsi="Arial" w:cs="Arial"/>
          <w:sz w:val="24"/>
          <w:szCs w:val="24"/>
        </w:rPr>
      </w:pPr>
      <w:r w:rsidRPr="00C865B0">
        <w:rPr>
          <w:rFonts w:ascii="Arial" w:hAnsi="Arial" w:cs="Arial" w:hint="eastAsia"/>
          <w:sz w:val="24"/>
          <w:szCs w:val="24"/>
        </w:rPr>
        <w:t>应反映矿山未来资源禀赋条件及产品品质，利用企业历史价格</w:t>
      </w:r>
      <w:r>
        <w:rPr>
          <w:rFonts w:ascii="Arial" w:hAnsi="Arial" w:cs="Arial" w:hint="eastAsia"/>
          <w:sz w:val="24"/>
          <w:szCs w:val="24"/>
        </w:rPr>
        <w:t>信息</w:t>
      </w:r>
      <w:r w:rsidRPr="00C865B0">
        <w:rPr>
          <w:rFonts w:ascii="Arial" w:hAnsi="Arial" w:cs="Arial" w:hint="eastAsia"/>
          <w:sz w:val="24"/>
          <w:szCs w:val="24"/>
        </w:rPr>
        <w:t>资料时要关注其销售的产品品质、计价方式与矿业权评估确定产品方案的一致性。如对多煤层的煤矿采矿权评估，历史价格可能仅反映该期间实际开采煤层的煤质水平，其他未开采煤层产品销售价格宜根据其煤质条件另行确定。</w:t>
      </w:r>
    </w:p>
    <w:p w:rsidR="00C865B0" w:rsidRPr="00C865B0" w:rsidRDefault="00E43F4B" w:rsidP="0081788C">
      <w:pPr>
        <w:snapToGrid w:val="0"/>
        <w:spacing w:line="360" w:lineRule="auto"/>
        <w:ind w:firstLineChars="236" w:firstLine="569"/>
        <w:rPr>
          <w:rFonts w:ascii="Arial" w:hAnsi="Arial" w:cs="Arial"/>
          <w:sz w:val="24"/>
          <w:szCs w:val="24"/>
        </w:rPr>
      </w:pPr>
      <w:r w:rsidRPr="00E43F4B">
        <w:rPr>
          <w:rFonts w:ascii="Arial" w:hAnsi="Arial" w:cs="Arial" w:hint="eastAsia"/>
          <w:b/>
          <w:sz w:val="24"/>
          <w:szCs w:val="24"/>
        </w:rPr>
        <w:t>4.</w:t>
      </w:r>
      <w:r w:rsidR="004D7C2F">
        <w:rPr>
          <w:rFonts w:ascii="Arial" w:hAnsi="Arial" w:cs="Arial" w:hint="eastAsia"/>
          <w:b/>
          <w:sz w:val="24"/>
          <w:szCs w:val="24"/>
        </w:rPr>
        <w:t>6</w:t>
      </w:r>
      <w:r w:rsidR="00C865B0" w:rsidRPr="00C865B0">
        <w:rPr>
          <w:rFonts w:ascii="Arial" w:hAnsi="Arial" w:cs="Arial" w:hint="eastAsia"/>
          <w:sz w:val="24"/>
          <w:szCs w:val="24"/>
        </w:rPr>
        <w:t>产品销售价格确定</w:t>
      </w:r>
      <w:r w:rsidR="004D7C2F">
        <w:rPr>
          <w:rFonts w:ascii="Arial" w:hAnsi="Arial" w:cs="Arial" w:hint="eastAsia"/>
          <w:sz w:val="24"/>
          <w:szCs w:val="24"/>
        </w:rPr>
        <w:t>，</w:t>
      </w:r>
      <w:r w:rsidR="00C865B0" w:rsidRPr="00C865B0">
        <w:rPr>
          <w:rFonts w:ascii="Arial" w:hAnsi="Arial" w:cs="Arial" w:hint="eastAsia"/>
          <w:sz w:val="24"/>
          <w:szCs w:val="24"/>
        </w:rPr>
        <w:t>应考虑</w:t>
      </w:r>
      <w:r w:rsidRPr="00C865B0">
        <w:rPr>
          <w:rFonts w:ascii="Arial" w:hAnsi="Arial" w:cs="Arial" w:hint="eastAsia"/>
          <w:sz w:val="24"/>
          <w:szCs w:val="24"/>
        </w:rPr>
        <w:t>产品规格</w:t>
      </w:r>
      <w:r>
        <w:rPr>
          <w:rFonts w:ascii="Arial" w:hAnsi="Arial" w:cs="Arial" w:hint="eastAsia"/>
          <w:sz w:val="24"/>
          <w:szCs w:val="24"/>
        </w:rPr>
        <w:t>、</w:t>
      </w:r>
      <w:r w:rsidRPr="00C865B0">
        <w:rPr>
          <w:rFonts w:ascii="Arial" w:hAnsi="Arial" w:cs="Arial" w:hint="eastAsia"/>
          <w:sz w:val="24"/>
          <w:szCs w:val="24"/>
        </w:rPr>
        <w:t>产地</w:t>
      </w:r>
      <w:r>
        <w:rPr>
          <w:rFonts w:ascii="Arial" w:hAnsi="Arial" w:cs="Arial" w:hint="eastAsia"/>
          <w:sz w:val="24"/>
          <w:szCs w:val="24"/>
        </w:rPr>
        <w:t>、</w:t>
      </w:r>
      <w:r w:rsidRPr="00C865B0">
        <w:rPr>
          <w:rFonts w:ascii="Arial" w:hAnsi="Arial" w:cs="Arial" w:hint="eastAsia"/>
          <w:sz w:val="24"/>
          <w:szCs w:val="24"/>
        </w:rPr>
        <w:t>产品内部交易</w:t>
      </w:r>
      <w:r>
        <w:rPr>
          <w:rFonts w:ascii="Arial" w:hAnsi="Arial" w:cs="Arial" w:hint="eastAsia"/>
          <w:sz w:val="24"/>
          <w:szCs w:val="24"/>
        </w:rPr>
        <w:t>、</w:t>
      </w:r>
      <w:r w:rsidRPr="00C865B0">
        <w:rPr>
          <w:rFonts w:ascii="Arial" w:hAnsi="Arial" w:cs="Arial" w:hint="eastAsia"/>
          <w:sz w:val="24"/>
          <w:szCs w:val="24"/>
        </w:rPr>
        <w:t>优惠与折扣</w:t>
      </w:r>
      <w:r>
        <w:rPr>
          <w:rFonts w:ascii="Arial" w:hAnsi="Arial" w:cs="Arial" w:hint="eastAsia"/>
          <w:sz w:val="24"/>
          <w:szCs w:val="24"/>
        </w:rPr>
        <w:t>、</w:t>
      </w:r>
      <w:r w:rsidRPr="00C865B0">
        <w:rPr>
          <w:rFonts w:ascii="Arial" w:hAnsi="Arial" w:cs="Arial" w:hint="eastAsia"/>
          <w:sz w:val="24"/>
          <w:szCs w:val="24"/>
        </w:rPr>
        <w:t>税收</w:t>
      </w:r>
      <w:r>
        <w:rPr>
          <w:rFonts w:ascii="Arial" w:hAnsi="Arial" w:cs="Arial" w:hint="eastAsia"/>
          <w:sz w:val="24"/>
          <w:szCs w:val="24"/>
        </w:rPr>
        <w:t>、</w:t>
      </w:r>
      <w:r w:rsidRPr="00C865B0">
        <w:rPr>
          <w:rFonts w:ascii="Arial" w:hAnsi="Arial" w:cs="Arial" w:hint="eastAsia"/>
          <w:sz w:val="24"/>
          <w:szCs w:val="24"/>
        </w:rPr>
        <w:t>付款方式</w:t>
      </w:r>
      <w:r>
        <w:rPr>
          <w:rFonts w:ascii="Arial" w:hAnsi="Arial" w:cs="Arial" w:hint="eastAsia"/>
          <w:sz w:val="24"/>
          <w:szCs w:val="24"/>
        </w:rPr>
        <w:t>、</w:t>
      </w:r>
      <w:r w:rsidRPr="00C865B0">
        <w:rPr>
          <w:rFonts w:ascii="Arial" w:hAnsi="Arial" w:cs="Arial" w:hint="eastAsia"/>
          <w:sz w:val="24"/>
          <w:szCs w:val="24"/>
        </w:rPr>
        <w:t>销售费用与价格口径</w:t>
      </w:r>
      <w:r>
        <w:rPr>
          <w:rFonts w:ascii="Arial" w:hAnsi="Arial" w:cs="Arial" w:hint="eastAsia"/>
          <w:sz w:val="24"/>
          <w:szCs w:val="24"/>
        </w:rPr>
        <w:t>等因素。</w:t>
      </w:r>
    </w:p>
    <w:p w:rsidR="00C865B0" w:rsidRPr="00C865B0" w:rsidRDefault="004D7C2F" w:rsidP="0081788C">
      <w:pPr>
        <w:snapToGrid w:val="0"/>
        <w:spacing w:line="360" w:lineRule="auto"/>
        <w:ind w:firstLineChars="236" w:firstLine="566"/>
        <w:rPr>
          <w:rFonts w:ascii="Arial" w:hAnsi="Arial" w:cs="Arial"/>
          <w:sz w:val="24"/>
          <w:szCs w:val="24"/>
        </w:rPr>
      </w:pPr>
      <w:r>
        <w:rPr>
          <w:rFonts w:ascii="Arial" w:hAnsi="Arial" w:cs="Arial" w:hint="eastAsia"/>
          <w:sz w:val="24"/>
          <w:szCs w:val="24"/>
        </w:rPr>
        <w:lastRenderedPageBreak/>
        <w:t>（</w:t>
      </w:r>
      <w:r>
        <w:rPr>
          <w:rFonts w:ascii="Arial" w:hAnsi="Arial" w:cs="Arial" w:hint="eastAsia"/>
          <w:sz w:val="24"/>
          <w:szCs w:val="24"/>
        </w:rPr>
        <w:t>1</w:t>
      </w:r>
      <w:r>
        <w:rPr>
          <w:rFonts w:ascii="Arial" w:hAnsi="Arial" w:cs="Arial" w:hint="eastAsia"/>
          <w:sz w:val="24"/>
          <w:szCs w:val="24"/>
        </w:rPr>
        <w:t>）</w:t>
      </w:r>
      <w:r w:rsidR="00C865B0" w:rsidRPr="00C865B0">
        <w:rPr>
          <w:rFonts w:ascii="Arial" w:hAnsi="Arial" w:cs="Arial" w:hint="eastAsia"/>
          <w:sz w:val="24"/>
          <w:szCs w:val="24"/>
        </w:rPr>
        <w:t>产品规格</w:t>
      </w:r>
      <w:r>
        <w:rPr>
          <w:rFonts w:ascii="Arial" w:hAnsi="Arial" w:cs="Arial" w:hint="eastAsia"/>
          <w:sz w:val="24"/>
          <w:szCs w:val="24"/>
        </w:rPr>
        <w:t>。</w:t>
      </w:r>
      <w:r w:rsidR="00C865B0" w:rsidRPr="00C865B0">
        <w:rPr>
          <w:rFonts w:ascii="Arial" w:hAnsi="Arial" w:cs="Arial" w:hint="eastAsia"/>
          <w:sz w:val="24"/>
          <w:szCs w:val="24"/>
        </w:rPr>
        <w:t>通常，同类产品具有不同的规格，其价格存在差异。应当全面分析产品的质量、规格以及国家标准和市场惯例的计价方式，选择（或调整）与产品质量、规格口径一致的价格。</w:t>
      </w:r>
    </w:p>
    <w:p w:rsidR="00C865B0" w:rsidRPr="00C865B0" w:rsidRDefault="004D7C2F" w:rsidP="0081788C">
      <w:pPr>
        <w:snapToGrid w:val="0"/>
        <w:spacing w:line="360" w:lineRule="auto"/>
        <w:ind w:firstLineChars="236" w:firstLine="566"/>
        <w:rPr>
          <w:rFonts w:ascii="Arial" w:hAnsi="Arial" w:cs="Arial"/>
          <w:sz w:val="24"/>
          <w:szCs w:val="24"/>
        </w:rPr>
      </w:pPr>
      <w:r>
        <w:rPr>
          <w:rFonts w:ascii="Arial" w:hAnsi="Arial" w:cs="Arial" w:hint="eastAsia"/>
          <w:sz w:val="24"/>
          <w:szCs w:val="24"/>
        </w:rPr>
        <w:t>（</w:t>
      </w:r>
      <w:r>
        <w:rPr>
          <w:rFonts w:ascii="Arial" w:hAnsi="Arial" w:cs="Arial" w:hint="eastAsia"/>
          <w:sz w:val="24"/>
          <w:szCs w:val="24"/>
        </w:rPr>
        <w:t>2</w:t>
      </w:r>
      <w:r>
        <w:rPr>
          <w:rFonts w:ascii="Arial" w:hAnsi="Arial" w:cs="Arial" w:hint="eastAsia"/>
          <w:sz w:val="24"/>
          <w:szCs w:val="24"/>
        </w:rPr>
        <w:t>）</w:t>
      </w:r>
      <w:r w:rsidR="00C865B0" w:rsidRPr="00C865B0">
        <w:rPr>
          <w:rFonts w:ascii="Arial" w:hAnsi="Arial" w:cs="Arial" w:hint="eastAsia"/>
          <w:sz w:val="24"/>
          <w:szCs w:val="24"/>
        </w:rPr>
        <w:t>产品产地</w:t>
      </w:r>
      <w:r>
        <w:rPr>
          <w:rFonts w:ascii="Arial" w:hAnsi="Arial" w:cs="Arial" w:hint="eastAsia"/>
          <w:sz w:val="24"/>
          <w:szCs w:val="24"/>
        </w:rPr>
        <w:t>。</w:t>
      </w:r>
      <w:r w:rsidR="00C865B0" w:rsidRPr="00C865B0">
        <w:rPr>
          <w:rFonts w:ascii="Arial" w:hAnsi="Arial" w:cs="Arial" w:hint="eastAsia"/>
          <w:sz w:val="24"/>
          <w:szCs w:val="24"/>
        </w:rPr>
        <w:t>通常，产地不同产品销售价格不同。应当考虑产品实际的或潜在的销售市场范围内的价格水平。矿产地不同还涉及产品的流通环节，运输量大、单位重量价值相对较小的产品，不同地区的产品销售价格受运输费用的影响较大。参考产品集散地价格还应当考虑矿产地与集散地之间的交通条件以及运输费用等。</w:t>
      </w:r>
    </w:p>
    <w:p w:rsidR="00C865B0" w:rsidRPr="00C865B0" w:rsidRDefault="004D7C2F" w:rsidP="0081788C">
      <w:pPr>
        <w:snapToGrid w:val="0"/>
        <w:spacing w:line="360" w:lineRule="auto"/>
        <w:ind w:firstLineChars="236" w:firstLine="566"/>
        <w:rPr>
          <w:rFonts w:ascii="Arial" w:hAnsi="Arial" w:cs="Arial"/>
          <w:sz w:val="24"/>
          <w:szCs w:val="24"/>
        </w:rPr>
      </w:pPr>
      <w:r>
        <w:rPr>
          <w:rFonts w:ascii="Arial" w:hAnsi="Arial" w:cs="Arial" w:hint="eastAsia"/>
          <w:sz w:val="24"/>
          <w:szCs w:val="24"/>
        </w:rPr>
        <w:t>（</w:t>
      </w:r>
      <w:r>
        <w:rPr>
          <w:rFonts w:ascii="Arial" w:hAnsi="Arial" w:cs="Arial" w:hint="eastAsia"/>
          <w:sz w:val="24"/>
          <w:szCs w:val="24"/>
        </w:rPr>
        <w:t>3</w:t>
      </w:r>
      <w:r>
        <w:rPr>
          <w:rFonts w:ascii="Arial" w:hAnsi="Arial" w:cs="Arial" w:hint="eastAsia"/>
          <w:sz w:val="24"/>
          <w:szCs w:val="24"/>
        </w:rPr>
        <w:t>）</w:t>
      </w:r>
      <w:r w:rsidR="00C865B0" w:rsidRPr="00C865B0">
        <w:rPr>
          <w:rFonts w:ascii="Arial" w:hAnsi="Arial" w:cs="Arial" w:hint="eastAsia"/>
          <w:sz w:val="24"/>
          <w:szCs w:val="24"/>
        </w:rPr>
        <w:t>产品内部交易</w:t>
      </w:r>
      <w:r>
        <w:rPr>
          <w:rFonts w:ascii="Arial" w:hAnsi="Arial" w:cs="Arial" w:hint="eastAsia"/>
          <w:sz w:val="24"/>
          <w:szCs w:val="24"/>
        </w:rPr>
        <w:t>。</w:t>
      </w:r>
      <w:r w:rsidR="00C865B0" w:rsidRPr="00C865B0">
        <w:rPr>
          <w:rFonts w:ascii="Arial" w:hAnsi="Arial" w:cs="Arial" w:hint="eastAsia"/>
          <w:sz w:val="24"/>
          <w:szCs w:val="24"/>
        </w:rPr>
        <w:t>采、选（冶）联合企业或关联企业中的中间产品，企业内部结算价格往往与市场价格存在差异，除运输、销售费用外，可能涉及内部利润的核算分配。原则上不采用内部结算价格，除非内部结算价格能反映市场价格水平。</w:t>
      </w:r>
    </w:p>
    <w:p w:rsidR="00C865B0" w:rsidRPr="00C865B0" w:rsidRDefault="004D7C2F" w:rsidP="0081788C">
      <w:pPr>
        <w:snapToGrid w:val="0"/>
        <w:spacing w:line="360" w:lineRule="auto"/>
        <w:ind w:firstLineChars="236" w:firstLine="566"/>
        <w:rPr>
          <w:rFonts w:ascii="Arial" w:hAnsi="Arial" w:cs="Arial"/>
          <w:sz w:val="24"/>
          <w:szCs w:val="24"/>
        </w:rPr>
      </w:pPr>
      <w:r>
        <w:rPr>
          <w:rFonts w:ascii="Arial" w:hAnsi="Arial" w:cs="Arial" w:hint="eastAsia"/>
          <w:sz w:val="24"/>
          <w:szCs w:val="24"/>
        </w:rPr>
        <w:t>（</w:t>
      </w:r>
      <w:r>
        <w:rPr>
          <w:rFonts w:ascii="Arial" w:hAnsi="Arial" w:cs="Arial" w:hint="eastAsia"/>
          <w:sz w:val="24"/>
          <w:szCs w:val="24"/>
        </w:rPr>
        <w:t>4</w:t>
      </w:r>
      <w:r>
        <w:rPr>
          <w:rFonts w:ascii="Arial" w:hAnsi="Arial" w:cs="Arial" w:hint="eastAsia"/>
          <w:sz w:val="24"/>
          <w:szCs w:val="24"/>
        </w:rPr>
        <w:t>）</w:t>
      </w:r>
      <w:r w:rsidR="00C865B0" w:rsidRPr="00C865B0">
        <w:rPr>
          <w:rFonts w:ascii="Arial" w:hAnsi="Arial" w:cs="Arial" w:hint="eastAsia"/>
          <w:sz w:val="24"/>
          <w:szCs w:val="24"/>
        </w:rPr>
        <w:t>产品销售价格优惠与折扣</w:t>
      </w:r>
      <w:r>
        <w:rPr>
          <w:rFonts w:ascii="Arial" w:hAnsi="Arial" w:cs="Arial" w:hint="eastAsia"/>
          <w:sz w:val="24"/>
          <w:szCs w:val="24"/>
        </w:rPr>
        <w:t>。</w:t>
      </w:r>
      <w:r w:rsidR="00C865B0" w:rsidRPr="00C865B0">
        <w:rPr>
          <w:rFonts w:ascii="Arial" w:hAnsi="Arial" w:cs="Arial" w:hint="eastAsia"/>
          <w:sz w:val="24"/>
          <w:szCs w:val="24"/>
        </w:rPr>
        <w:t>价格优惠与折扣是市场交易中经常存在的现象。应当关注获取的价格信息资料是否存在优惠和折扣，并根据不同的经济行为、未来的可能变化，决定是否考虑价格的优惠与折扣。</w:t>
      </w:r>
    </w:p>
    <w:p w:rsidR="00C865B0" w:rsidRPr="00C865B0" w:rsidRDefault="004D7C2F" w:rsidP="0081788C">
      <w:pPr>
        <w:snapToGrid w:val="0"/>
        <w:spacing w:line="360" w:lineRule="auto"/>
        <w:ind w:firstLineChars="236" w:firstLine="566"/>
        <w:rPr>
          <w:rFonts w:ascii="Arial" w:hAnsi="Arial" w:cs="Arial"/>
          <w:sz w:val="24"/>
          <w:szCs w:val="24"/>
        </w:rPr>
      </w:pPr>
      <w:r>
        <w:rPr>
          <w:rFonts w:ascii="Arial" w:hAnsi="Arial" w:cs="Arial" w:hint="eastAsia"/>
          <w:sz w:val="24"/>
          <w:szCs w:val="24"/>
        </w:rPr>
        <w:t>（</w:t>
      </w:r>
      <w:r>
        <w:rPr>
          <w:rFonts w:ascii="Arial" w:hAnsi="Arial" w:cs="Arial" w:hint="eastAsia"/>
          <w:sz w:val="24"/>
          <w:szCs w:val="24"/>
        </w:rPr>
        <w:t>5</w:t>
      </w:r>
      <w:r>
        <w:rPr>
          <w:rFonts w:ascii="Arial" w:hAnsi="Arial" w:cs="Arial" w:hint="eastAsia"/>
          <w:sz w:val="24"/>
          <w:szCs w:val="24"/>
        </w:rPr>
        <w:t>）</w:t>
      </w:r>
      <w:r w:rsidR="00C865B0" w:rsidRPr="00C865B0">
        <w:rPr>
          <w:rFonts w:ascii="Arial" w:hAnsi="Arial" w:cs="Arial" w:hint="eastAsia"/>
          <w:sz w:val="24"/>
          <w:szCs w:val="24"/>
        </w:rPr>
        <w:t>产品销售价格的税收调整</w:t>
      </w:r>
      <w:r>
        <w:rPr>
          <w:rFonts w:ascii="Arial" w:hAnsi="Arial" w:cs="Arial" w:hint="eastAsia"/>
          <w:sz w:val="24"/>
          <w:szCs w:val="24"/>
        </w:rPr>
        <w:t>。</w:t>
      </w:r>
      <w:r w:rsidR="00C865B0" w:rsidRPr="00C865B0">
        <w:rPr>
          <w:rFonts w:ascii="Arial" w:hAnsi="Arial" w:cs="Arial" w:hint="eastAsia"/>
          <w:sz w:val="24"/>
          <w:szCs w:val="24"/>
        </w:rPr>
        <w:t>产品销售价格分含税价与不含税价，主要涉及增值税。矿业权评估中，通常采用不含税价格。当依据的历史价格信息为含税价格时，均应调整为不含税价格。</w:t>
      </w:r>
    </w:p>
    <w:p w:rsidR="00C865B0" w:rsidRPr="00C865B0" w:rsidRDefault="004D7C2F" w:rsidP="0081788C">
      <w:pPr>
        <w:snapToGrid w:val="0"/>
        <w:spacing w:line="360" w:lineRule="auto"/>
        <w:ind w:firstLineChars="236" w:firstLine="566"/>
        <w:rPr>
          <w:rFonts w:ascii="Arial" w:hAnsi="Arial" w:cs="Arial"/>
          <w:sz w:val="24"/>
          <w:szCs w:val="24"/>
        </w:rPr>
      </w:pPr>
      <w:r>
        <w:rPr>
          <w:rFonts w:ascii="Arial" w:hAnsi="Arial" w:cs="Arial" w:hint="eastAsia"/>
          <w:sz w:val="24"/>
          <w:szCs w:val="24"/>
        </w:rPr>
        <w:t>（</w:t>
      </w:r>
      <w:r>
        <w:rPr>
          <w:rFonts w:ascii="Arial" w:hAnsi="Arial" w:cs="Arial" w:hint="eastAsia"/>
          <w:sz w:val="24"/>
          <w:szCs w:val="24"/>
        </w:rPr>
        <w:t>6</w:t>
      </w:r>
      <w:r>
        <w:rPr>
          <w:rFonts w:ascii="Arial" w:hAnsi="Arial" w:cs="Arial" w:hint="eastAsia"/>
          <w:sz w:val="24"/>
          <w:szCs w:val="24"/>
        </w:rPr>
        <w:t>）</w:t>
      </w:r>
      <w:r w:rsidR="00C865B0" w:rsidRPr="00C865B0">
        <w:rPr>
          <w:rFonts w:ascii="Arial" w:hAnsi="Arial" w:cs="Arial" w:hint="eastAsia"/>
          <w:sz w:val="24"/>
          <w:szCs w:val="24"/>
        </w:rPr>
        <w:t>产品付款方式</w:t>
      </w:r>
      <w:r>
        <w:rPr>
          <w:rFonts w:ascii="Arial" w:hAnsi="Arial" w:cs="Arial" w:hint="eastAsia"/>
          <w:sz w:val="24"/>
          <w:szCs w:val="24"/>
        </w:rPr>
        <w:t>。</w:t>
      </w:r>
      <w:r w:rsidR="00C865B0" w:rsidRPr="00C865B0">
        <w:rPr>
          <w:rFonts w:ascii="Arial" w:hAnsi="Arial" w:cs="Arial" w:hint="eastAsia"/>
          <w:sz w:val="24"/>
          <w:szCs w:val="24"/>
        </w:rPr>
        <w:t>付款方式主要有货到付款、预付款、赊销等方式。通常，不同交易方式产品销售价格不同。应分析产品销售价格包含的内容，确保价格和成本费用计算不重不漏。</w:t>
      </w:r>
    </w:p>
    <w:p w:rsidR="00C865B0" w:rsidRPr="00C865B0" w:rsidRDefault="004D7C2F" w:rsidP="0081788C">
      <w:pPr>
        <w:snapToGrid w:val="0"/>
        <w:spacing w:line="360" w:lineRule="auto"/>
        <w:ind w:firstLineChars="236" w:firstLine="566"/>
        <w:rPr>
          <w:rFonts w:ascii="Arial" w:hAnsi="Arial" w:cs="Arial"/>
          <w:sz w:val="24"/>
          <w:szCs w:val="24"/>
        </w:rPr>
      </w:pPr>
      <w:r>
        <w:rPr>
          <w:rFonts w:ascii="Arial" w:hAnsi="Arial" w:cs="Arial" w:hint="eastAsia"/>
          <w:sz w:val="24"/>
          <w:szCs w:val="24"/>
        </w:rPr>
        <w:t>（</w:t>
      </w:r>
      <w:r>
        <w:rPr>
          <w:rFonts w:ascii="Arial" w:hAnsi="Arial" w:cs="Arial" w:hint="eastAsia"/>
          <w:sz w:val="24"/>
          <w:szCs w:val="24"/>
        </w:rPr>
        <w:t>7</w:t>
      </w:r>
      <w:r>
        <w:rPr>
          <w:rFonts w:ascii="Arial" w:hAnsi="Arial" w:cs="Arial" w:hint="eastAsia"/>
          <w:sz w:val="24"/>
          <w:szCs w:val="24"/>
        </w:rPr>
        <w:t>）</w:t>
      </w:r>
      <w:r w:rsidR="00C865B0" w:rsidRPr="00C865B0">
        <w:rPr>
          <w:rFonts w:ascii="Arial" w:hAnsi="Arial" w:cs="Arial" w:hint="eastAsia"/>
          <w:sz w:val="24"/>
          <w:szCs w:val="24"/>
        </w:rPr>
        <w:t>销售费用与价格口径</w:t>
      </w:r>
      <w:r>
        <w:rPr>
          <w:rFonts w:ascii="Arial" w:hAnsi="Arial" w:cs="Arial" w:hint="eastAsia"/>
          <w:sz w:val="24"/>
          <w:szCs w:val="24"/>
        </w:rPr>
        <w:t>。</w:t>
      </w:r>
      <w:r w:rsidR="00C865B0" w:rsidRPr="00C865B0">
        <w:rPr>
          <w:rFonts w:ascii="Arial" w:hAnsi="Arial" w:cs="Arial" w:hint="eastAsia"/>
          <w:sz w:val="24"/>
          <w:szCs w:val="24"/>
        </w:rPr>
        <w:t>产品销售方式（交货地点、运输保管方式、交货方式）直接影响产品销售价格，价格高低可能与销售费用相关。应明确产品的销售方式，并分析价格与销售费用的关系，合理确定销售费用。</w:t>
      </w:r>
    </w:p>
    <w:p w:rsidR="00C865B0" w:rsidRPr="00C865B0" w:rsidRDefault="00E43F4B" w:rsidP="0081788C">
      <w:pPr>
        <w:snapToGrid w:val="0"/>
        <w:spacing w:line="360" w:lineRule="auto"/>
        <w:ind w:firstLineChars="236" w:firstLine="569"/>
        <w:rPr>
          <w:rFonts w:ascii="Arial" w:hAnsi="Arial" w:cs="Arial"/>
          <w:sz w:val="24"/>
          <w:szCs w:val="24"/>
        </w:rPr>
      </w:pPr>
      <w:r w:rsidRPr="004D7C2F">
        <w:rPr>
          <w:rFonts w:ascii="Arial" w:hAnsi="Arial" w:cs="Arial" w:hint="eastAsia"/>
          <w:b/>
          <w:sz w:val="24"/>
          <w:szCs w:val="24"/>
        </w:rPr>
        <w:t>4.</w:t>
      </w:r>
      <w:r w:rsidR="004D7C2F">
        <w:rPr>
          <w:rFonts w:ascii="Arial" w:hAnsi="Arial" w:cs="Arial" w:hint="eastAsia"/>
          <w:b/>
          <w:sz w:val="24"/>
          <w:szCs w:val="24"/>
        </w:rPr>
        <w:t>7</w:t>
      </w:r>
      <w:r w:rsidR="00C865B0" w:rsidRPr="00C865B0">
        <w:rPr>
          <w:rFonts w:ascii="Arial" w:hAnsi="Arial" w:cs="Arial" w:hint="eastAsia"/>
          <w:sz w:val="24"/>
          <w:szCs w:val="24"/>
        </w:rPr>
        <w:t>进出口产品，应综合考虑国际市场价格，应考虑汇率的变化及其趋势。同时，需考虑国际贸易领域中使用的价格形式，不同的价格形式因其内涵不同，价格也不相同。</w:t>
      </w:r>
    </w:p>
    <w:p w:rsidR="00E46301" w:rsidRPr="00DF4B4F" w:rsidRDefault="00E46301" w:rsidP="0081788C">
      <w:pPr>
        <w:snapToGrid w:val="0"/>
        <w:spacing w:beforeLines="50" w:before="156" w:line="360" w:lineRule="auto"/>
        <w:ind w:firstLineChars="236" w:firstLine="569"/>
        <w:rPr>
          <w:rFonts w:ascii="黑体" w:eastAsia="黑体" w:hAnsi="黑体" w:cs="Arial"/>
          <w:b/>
          <w:sz w:val="24"/>
          <w:szCs w:val="24"/>
        </w:rPr>
      </w:pPr>
      <w:r w:rsidRPr="00DF4B4F">
        <w:rPr>
          <w:rFonts w:ascii="黑体" w:eastAsia="黑体" w:hAnsi="黑体" w:cs="Arial"/>
          <w:b/>
          <w:sz w:val="24"/>
          <w:szCs w:val="24"/>
        </w:rPr>
        <w:t>5.</w:t>
      </w:r>
      <w:r w:rsidR="00392E85" w:rsidRPr="00DF4B4F">
        <w:rPr>
          <w:rFonts w:ascii="黑体" w:eastAsia="黑体" w:hAnsi="黑体" w:cs="Arial"/>
          <w:b/>
          <w:sz w:val="24"/>
          <w:szCs w:val="24"/>
        </w:rPr>
        <w:t>生产能力</w:t>
      </w:r>
    </w:p>
    <w:p w:rsidR="00DF4B4F" w:rsidRPr="00DF4B4F" w:rsidRDefault="00DF4B4F" w:rsidP="0081788C">
      <w:pPr>
        <w:snapToGrid w:val="0"/>
        <w:spacing w:line="360" w:lineRule="auto"/>
        <w:ind w:firstLineChars="236" w:firstLine="569"/>
        <w:rPr>
          <w:rFonts w:asciiTheme="minorEastAsia" w:hAnsiTheme="minorEastAsia" w:cs="Arial"/>
          <w:sz w:val="24"/>
          <w:szCs w:val="24"/>
        </w:rPr>
      </w:pPr>
      <w:r w:rsidRPr="004A5201">
        <w:rPr>
          <w:rFonts w:ascii="黑体" w:eastAsia="黑体" w:hAnsi="黑体" w:cs="Arial" w:hint="eastAsia"/>
          <w:b/>
          <w:sz w:val="24"/>
          <w:szCs w:val="24"/>
        </w:rPr>
        <w:t>5.1</w:t>
      </w:r>
      <w:r w:rsidRPr="00DF4B4F">
        <w:rPr>
          <w:rFonts w:asciiTheme="minorEastAsia" w:hAnsiTheme="minorEastAsia" w:cs="Arial" w:hint="eastAsia"/>
          <w:sz w:val="24"/>
          <w:szCs w:val="24"/>
        </w:rPr>
        <w:t>确定生产能力</w:t>
      </w:r>
      <w:r>
        <w:rPr>
          <w:rFonts w:asciiTheme="minorEastAsia" w:hAnsiTheme="minorEastAsia" w:cs="Arial" w:hint="eastAsia"/>
          <w:sz w:val="24"/>
          <w:szCs w:val="24"/>
        </w:rPr>
        <w:t>，应遵循</w:t>
      </w:r>
      <w:r w:rsidR="008B411A">
        <w:rPr>
          <w:rFonts w:asciiTheme="minorEastAsia" w:hAnsiTheme="minorEastAsia" w:cs="Arial" w:hint="eastAsia"/>
          <w:sz w:val="24"/>
          <w:szCs w:val="24"/>
        </w:rPr>
        <w:t>下列原则：</w:t>
      </w:r>
    </w:p>
    <w:p w:rsidR="00DF4B4F" w:rsidRPr="00DF4B4F" w:rsidRDefault="008B411A" w:rsidP="0081788C">
      <w:pPr>
        <w:snapToGrid w:val="0"/>
        <w:spacing w:line="360" w:lineRule="auto"/>
        <w:ind w:firstLineChars="236" w:firstLine="566"/>
        <w:rPr>
          <w:rFonts w:asciiTheme="minorEastAsia" w:hAnsiTheme="minorEastAsia" w:cs="Arial"/>
          <w:sz w:val="24"/>
          <w:szCs w:val="24"/>
        </w:rPr>
      </w:pPr>
      <w:r>
        <w:rPr>
          <w:rFonts w:asciiTheme="minorEastAsia" w:hAnsiTheme="minorEastAsia" w:cs="Arial" w:hint="eastAsia"/>
          <w:sz w:val="24"/>
          <w:szCs w:val="24"/>
        </w:rPr>
        <w:lastRenderedPageBreak/>
        <w:t>（</w:t>
      </w:r>
      <w:r w:rsidR="00DF4B4F" w:rsidRPr="00DF4B4F">
        <w:rPr>
          <w:rFonts w:asciiTheme="minorEastAsia" w:hAnsiTheme="minorEastAsia" w:cs="Arial" w:hint="eastAsia"/>
          <w:sz w:val="24"/>
          <w:szCs w:val="24"/>
        </w:rPr>
        <w:t>1）矿山生产能力、矿山服务年限与</w:t>
      </w:r>
      <w:r>
        <w:rPr>
          <w:rFonts w:asciiTheme="minorEastAsia" w:hAnsiTheme="minorEastAsia" w:cs="Arial" w:hint="eastAsia"/>
          <w:sz w:val="24"/>
          <w:szCs w:val="24"/>
        </w:rPr>
        <w:t>资源</w:t>
      </w:r>
      <w:r w:rsidR="00DF4B4F" w:rsidRPr="00DF4B4F">
        <w:rPr>
          <w:rFonts w:asciiTheme="minorEastAsia" w:hAnsiTheme="minorEastAsia" w:cs="Arial" w:hint="eastAsia"/>
          <w:sz w:val="24"/>
          <w:szCs w:val="24"/>
        </w:rPr>
        <w:t>储量规模相匹配原则。</w:t>
      </w:r>
    </w:p>
    <w:p w:rsidR="00DF4B4F" w:rsidRPr="00DF4B4F" w:rsidRDefault="008B411A" w:rsidP="0081788C">
      <w:pPr>
        <w:snapToGrid w:val="0"/>
        <w:spacing w:line="360" w:lineRule="auto"/>
        <w:ind w:firstLineChars="236" w:firstLine="566"/>
        <w:rPr>
          <w:rFonts w:asciiTheme="minorEastAsia" w:hAnsiTheme="minorEastAsia" w:cs="Arial"/>
          <w:sz w:val="24"/>
          <w:szCs w:val="24"/>
        </w:rPr>
      </w:pPr>
      <w:r>
        <w:rPr>
          <w:rFonts w:asciiTheme="minorEastAsia" w:hAnsiTheme="minorEastAsia" w:cs="Arial" w:hint="eastAsia"/>
          <w:sz w:val="24"/>
          <w:szCs w:val="24"/>
        </w:rPr>
        <w:t>（</w:t>
      </w:r>
      <w:r w:rsidR="00DF4B4F" w:rsidRPr="00DF4B4F">
        <w:rPr>
          <w:rFonts w:asciiTheme="minorEastAsia" w:hAnsiTheme="minorEastAsia" w:cs="Arial" w:hint="eastAsia"/>
          <w:sz w:val="24"/>
          <w:szCs w:val="24"/>
        </w:rPr>
        <w:t>2）符合国家的产业政策，</w:t>
      </w:r>
      <w:r>
        <w:rPr>
          <w:rFonts w:asciiTheme="minorEastAsia" w:hAnsiTheme="minorEastAsia" w:cs="Arial" w:hint="eastAsia"/>
          <w:sz w:val="24"/>
          <w:szCs w:val="24"/>
        </w:rPr>
        <w:t>负面清单</w:t>
      </w:r>
      <w:r w:rsidR="004A5201">
        <w:rPr>
          <w:rFonts w:asciiTheme="minorEastAsia" w:hAnsiTheme="minorEastAsia" w:cs="Arial" w:hint="eastAsia"/>
          <w:sz w:val="24"/>
          <w:szCs w:val="24"/>
        </w:rPr>
        <w:t>，</w:t>
      </w:r>
      <w:r w:rsidR="00DF4B4F" w:rsidRPr="00DF4B4F">
        <w:rPr>
          <w:rFonts w:asciiTheme="minorEastAsia" w:hAnsiTheme="minorEastAsia" w:cs="Arial" w:hint="eastAsia"/>
          <w:sz w:val="24"/>
          <w:szCs w:val="24"/>
        </w:rPr>
        <w:t>符合国家、地区和区域总体发展规划的要求，符合社会经济可持续发展和生态环境保护的要求。</w:t>
      </w:r>
    </w:p>
    <w:p w:rsidR="00DF4B4F" w:rsidRPr="00DF4B4F" w:rsidRDefault="008B411A" w:rsidP="0081788C">
      <w:pPr>
        <w:snapToGrid w:val="0"/>
        <w:spacing w:line="360" w:lineRule="auto"/>
        <w:ind w:firstLineChars="236" w:firstLine="566"/>
        <w:rPr>
          <w:rFonts w:asciiTheme="minorEastAsia" w:hAnsiTheme="minorEastAsia" w:cs="Arial"/>
          <w:sz w:val="24"/>
          <w:szCs w:val="24"/>
        </w:rPr>
      </w:pPr>
      <w:r>
        <w:rPr>
          <w:rFonts w:asciiTheme="minorEastAsia" w:hAnsiTheme="minorEastAsia" w:cs="Arial" w:hint="eastAsia"/>
          <w:sz w:val="24"/>
          <w:szCs w:val="24"/>
        </w:rPr>
        <w:t>（</w:t>
      </w:r>
      <w:r w:rsidR="00DF4B4F" w:rsidRPr="00DF4B4F">
        <w:rPr>
          <w:rFonts w:asciiTheme="minorEastAsia" w:hAnsiTheme="minorEastAsia" w:cs="Arial" w:hint="eastAsia"/>
          <w:sz w:val="24"/>
          <w:szCs w:val="24"/>
        </w:rPr>
        <w:t>3）符合国家经济和社会的需要，产品要有可靠的市场。</w:t>
      </w:r>
    </w:p>
    <w:p w:rsidR="00DF4B4F" w:rsidRPr="00DF4B4F" w:rsidRDefault="008B411A" w:rsidP="0081788C">
      <w:pPr>
        <w:snapToGrid w:val="0"/>
        <w:spacing w:line="360" w:lineRule="auto"/>
        <w:ind w:firstLineChars="236" w:firstLine="566"/>
        <w:rPr>
          <w:rFonts w:asciiTheme="minorEastAsia" w:hAnsiTheme="minorEastAsia" w:cs="Arial"/>
          <w:sz w:val="24"/>
          <w:szCs w:val="24"/>
        </w:rPr>
      </w:pPr>
      <w:r>
        <w:rPr>
          <w:rFonts w:asciiTheme="minorEastAsia" w:hAnsiTheme="minorEastAsia" w:cs="Arial" w:hint="eastAsia"/>
          <w:sz w:val="24"/>
          <w:szCs w:val="24"/>
        </w:rPr>
        <w:t>（</w:t>
      </w:r>
      <w:r w:rsidR="00DF4B4F" w:rsidRPr="00DF4B4F">
        <w:rPr>
          <w:rFonts w:asciiTheme="minorEastAsia" w:hAnsiTheme="minorEastAsia" w:cs="Arial" w:hint="eastAsia"/>
          <w:sz w:val="24"/>
          <w:szCs w:val="24"/>
        </w:rPr>
        <w:t>4）与现有技术相结合，在现有技术条件下应能够达到，且体现技术的先进性。</w:t>
      </w:r>
    </w:p>
    <w:p w:rsidR="00DF4B4F" w:rsidRPr="00DF4B4F" w:rsidRDefault="008B411A" w:rsidP="0081788C">
      <w:pPr>
        <w:snapToGrid w:val="0"/>
        <w:spacing w:line="360" w:lineRule="auto"/>
        <w:ind w:firstLineChars="236" w:firstLine="566"/>
        <w:rPr>
          <w:rFonts w:asciiTheme="minorEastAsia" w:hAnsiTheme="minorEastAsia" w:cs="Arial"/>
          <w:sz w:val="24"/>
          <w:szCs w:val="24"/>
        </w:rPr>
      </w:pPr>
      <w:r>
        <w:rPr>
          <w:rFonts w:asciiTheme="minorEastAsia" w:hAnsiTheme="minorEastAsia" w:cs="Arial" w:hint="eastAsia"/>
          <w:sz w:val="24"/>
          <w:szCs w:val="24"/>
        </w:rPr>
        <w:t>（</w:t>
      </w:r>
      <w:r w:rsidR="00DF4B4F" w:rsidRPr="00DF4B4F">
        <w:rPr>
          <w:rFonts w:asciiTheme="minorEastAsia" w:hAnsiTheme="minorEastAsia" w:cs="Arial" w:hint="eastAsia"/>
          <w:sz w:val="24"/>
          <w:szCs w:val="24"/>
        </w:rPr>
        <w:t>5）经济合理，能获得良好的经济效益和社会效益。</w:t>
      </w:r>
    </w:p>
    <w:p w:rsidR="00DF4B4F" w:rsidRPr="00DF4B4F" w:rsidRDefault="004A5201" w:rsidP="0081788C">
      <w:pPr>
        <w:snapToGrid w:val="0"/>
        <w:spacing w:line="360" w:lineRule="auto"/>
        <w:ind w:firstLineChars="236" w:firstLine="569"/>
        <w:rPr>
          <w:rFonts w:asciiTheme="minorEastAsia" w:hAnsiTheme="minorEastAsia" w:cs="Arial"/>
          <w:sz w:val="24"/>
          <w:szCs w:val="24"/>
        </w:rPr>
      </w:pPr>
      <w:r w:rsidRPr="004A5201">
        <w:rPr>
          <w:rFonts w:ascii="黑体" w:eastAsia="黑体" w:hAnsi="黑体" w:cs="Arial" w:hint="eastAsia"/>
          <w:b/>
          <w:sz w:val="24"/>
          <w:szCs w:val="24"/>
        </w:rPr>
        <w:t>5.2</w:t>
      </w:r>
      <w:r w:rsidR="00DF4B4F" w:rsidRPr="00DF4B4F">
        <w:rPr>
          <w:rFonts w:asciiTheme="minorEastAsia" w:hAnsiTheme="minorEastAsia" w:cs="Arial" w:hint="eastAsia"/>
          <w:sz w:val="24"/>
          <w:szCs w:val="24"/>
        </w:rPr>
        <w:t>确定矿山生产能力</w:t>
      </w:r>
      <w:r>
        <w:rPr>
          <w:rFonts w:asciiTheme="minorEastAsia" w:hAnsiTheme="minorEastAsia" w:cs="Arial" w:hint="eastAsia"/>
          <w:sz w:val="24"/>
          <w:szCs w:val="24"/>
        </w:rPr>
        <w:t>，应考虑下列</w:t>
      </w:r>
      <w:r w:rsidR="00DF4B4F" w:rsidRPr="00DF4B4F">
        <w:rPr>
          <w:rFonts w:asciiTheme="minorEastAsia" w:hAnsiTheme="minorEastAsia" w:cs="Arial" w:hint="eastAsia"/>
          <w:sz w:val="24"/>
          <w:szCs w:val="24"/>
        </w:rPr>
        <w:t>主要因素</w:t>
      </w:r>
      <w:r>
        <w:rPr>
          <w:rFonts w:asciiTheme="minorEastAsia" w:hAnsiTheme="minorEastAsia" w:cs="Arial" w:hint="eastAsia"/>
          <w:sz w:val="24"/>
          <w:szCs w:val="24"/>
        </w:rPr>
        <w:t>：</w:t>
      </w:r>
    </w:p>
    <w:p w:rsidR="00DF4B4F" w:rsidRPr="00DF4B4F" w:rsidRDefault="004A5201" w:rsidP="0081788C">
      <w:pPr>
        <w:snapToGrid w:val="0"/>
        <w:spacing w:line="360" w:lineRule="auto"/>
        <w:ind w:firstLineChars="236" w:firstLine="566"/>
        <w:rPr>
          <w:rFonts w:asciiTheme="minorEastAsia" w:hAnsiTheme="minorEastAsia" w:cs="Arial"/>
          <w:sz w:val="24"/>
          <w:szCs w:val="24"/>
        </w:rPr>
      </w:pPr>
      <w:r>
        <w:rPr>
          <w:rFonts w:asciiTheme="minorEastAsia" w:hAnsiTheme="minorEastAsia" w:cs="Arial" w:hint="eastAsia"/>
          <w:sz w:val="24"/>
          <w:szCs w:val="24"/>
        </w:rPr>
        <w:t>（</w:t>
      </w:r>
      <w:r w:rsidR="00DF4B4F" w:rsidRPr="00DF4B4F">
        <w:rPr>
          <w:rFonts w:asciiTheme="minorEastAsia" w:hAnsiTheme="minorEastAsia" w:cs="Arial" w:hint="eastAsia"/>
          <w:sz w:val="24"/>
          <w:szCs w:val="24"/>
        </w:rPr>
        <w:t>1）市场需求因素。国民经济和社会需要，产品市场范围、容量和销售条件，国内、国外市场状况等。</w:t>
      </w:r>
    </w:p>
    <w:p w:rsidR="00DF4B4F" w:rsidRPr="00DF4B4F" w:rsidRDefault="004A5201" w:rsidP="0081788C">
      <w:pPr>
        <w:snapToGrid w:val="0"/>
        <w:spacing w:line="360" w:lineRule="auto"/>
        <w:ind w:firstLineChars="236" w:firstLine="566"/>
        <w:rPr>
          <w:rFonts w:asciiTheme="minorEastAsia" w:hAnsiTheme="minorEastAsia" w:cs="Arial"/>
          <w:sz w:val="24"/>
          <w:szCs w:val="24"/>
        </w:rPr>
      </w:pPr>
      <w:r>
        <w:rPr>
          <w:rFonts w:asciiTheme="minorEastAsia" w:hAnsiTheme="minorEastAsia" w:cs="Arial" w:hint="eastAsia"/>
          <w:sz w:val="24"/>
          <w:szCs w:val="24"/>
        </w:rPr>
        <w:t>（</w:t>
      </w:r>
      <w:r w:rsidR="00DF4B4F" w:rsidRPr="00DF4B4F">
        <w:rPr>
          <w:rFonts w:asciiTheme="minorEastAsia" w:hAnsiTheme="minorEastAsia" w:cs="Arial" w:hint="eastAsia"/>
          <w:sz w:val="24"/>
          <w:szCs w:val="24"/>
        </w:rPr>
        <w:t>2）矿床地质条件和开采技术条件。这些条件决定所采用的开采方式及相关的工艺技术。</w:t>
      </w:r>
    </w:p>
    <w:p w:rsidR="00DF4B4F" w:rsidRPr="00DF4B4F" w:rsidRDefault="004A5201" w:rsidP="0081788C">
      <w:pPr>
        <w:snapToGrid w:val="0"/>
        <w:spacing w:line="360" w:lineRule="auto"/>
        <w:ind w:firstLineChars="236" w:firstLine="566"/>
        <w:rPr>
          <w:rFonts w:asciiTheme="minorEastAsia" w:hAnsiTheme="minorEastAsia" w:cs="Arial"/>
          <w:sz w:val="24"/>
          <w:szCs w:val="24"/>
        </w:rPr>
      </w:pPr>
      <w:r>
        <w:rPr>
          <w:rFonts w:asciiTheme="minorEastAsia" w:hAnsiTheme="minorEastAsia" w:cs="Arial" w:hint="eastAsia"/>
          <w:sz w:val="24"/>
          <w:szCs w:val="24"/>
        </w:rPr>
        <w:t>（</w:t>
      </w:r>
      <w:r w:rsidR="00DF4B4F" w:rsidRPr="00DF4B4F">
        <w:rPr>
          <w:rFonts w:asciiTheme="minorEastAsia" w:hAnsiTheme="minorEastAsia" w:cs="Arial" w:hint="eastAsia"/>
          <w:sz w:val="24"/>
          <w:szCs w:val="24"/>
        </w:rPr>
        <w:t>3）地质可靠程度和资源储量。确定矿山企业生产能力，必须建立在可靠的地质勘查资料和有足够的规定类型的资源储量的基础上。</w:t>
      </w:r>
    </w:p>
    <w:p w:rsidR="00DF4B4F" w:rsidRPr="00DF4B4F" w:rsidRDefault="004A5201" w:rsidP="0081788C">
      <w:pPr>
        <w:snapToGrid w:val="0"/>
        <w:spacing w:line="360" w:lineRule="auto"/>
        <w:ind w:firstLineChars="236" w:firstLine="566"/>
        <w:rPr>
          <w:rFonts w:asciiTheme="minorEastAsia" w:hAnsiTheme="minorEastAsia" w:cs="Arial"/>
          <w:sz w:val="24"/>
          <w:szCs w:val="24"/>
        </w:rPr>
      </w:pPr>
      <w:r>
        <w:rPr>
          <w:rFonts w:asciiTheme="minorEastAsia" w:hAnsiTheme="minorEastAsia" w:cs="Arial" w:hint="eastAsia"/>
          <w:sz w:val="24"/>
          <w:szCs w:val="24"/>
        </w:rPr>
        <w:t>（</w:t>
      </w:r>
      <w:r w:rsidR="00DF4B4F" w:rsidRPr="00DF4B4F">
        <w:rPr>
          <w:rFonts w:asciiTheme="minorEastAsia" w:hAnsiTheme="minorEastAsia" w:cs="Arial" w:hint="eastAsia"/>
          <w:sz w:val="24"/>
          <w:szCs w:val="24"/>
        </w:rPr>
        <w:t>4）工艺技术和装备水平。应充分考虑科技进步因素，在其他条件基本相同时，不同工艺技术可能得到不同的规模。同时要考虑生产的可能条件，包括企业素质与规模、技术、装备的适用性。</w:t>
      </w:r>
    </w:p>
    <w:p w:rsidR="00DF4B4F" w:rsidRPr="00DF4B4F" w:rsidRDefault="004A5201" w:rsidP="0081788C">
      <w:pPr>
        <w:snapToGrid w:val="0"/>
        <w:spacing w:line="360" w:lineRule="auto"/>
        <w:ind w:firstLineChars="236" w:firstLine="566"/>
        <w:rPr>
          <w:rFonts w:asciiTheme="minorEastAsia" w:hAnsiTheme="minorEastAsia" w:cs="Arial"/>
          <w:sz w:val="24"/>
          <w:szCs w:val="24"/>
        </w:rPr>
      </w:pPr>
      <w:r>
        <w:rPr>
          <w:rFonts w:asciiTheme="minorEastAsia" w:hAnsiTheme="minorEastAsia" w:cs="Arial" w:hint="eastAsia"/>
          <w:sz w:val="24"/>
          <w:szCs w:val="24"/>
        </w:rPr>
        <w:t>（</w:t>
      </w:r>
      <w:r w:rsidR="00DF4B4F" w:rsidRPr="00DF4B4F">
        <w:rPr>
          <w:rFonts w:asciiTheme="minorEastAsia" w:hAnsiTheme="minorEastAsia" w:cs="Arial" w:hint="eastAsia"/>
          <w:sz w:val="24"/>
          <w:szCs w:val="24"/>
        </w:rPr>
        <w:t>5）外部建设条件。包括材料供应、供电、供水、交通运输等条件以及环境生态的承受能力。</w:t>
      </w:r>
    </w:p>
    <w:p w:rsidR="00DF4B4F" w:rsidRPr="00DF4B4F" w:rsidRDefault="004A5201" w:rsidP="0081788C">
      <w:pPr>
        <w:snapToGrid w:val="0"/>
        <w:spacing w:line="360" w:lineRule="auto"/>
        <w:ind w:firstLineChars="236" w:firstLine="569"/>
        <w:rPr>
          <w:rFonts w:asciiTheme="minorEastAsia" w:hAnsiTheme="minorEastAsia" w:cs="Arial"/>
          <w:sz w:val="24"/>
          <w:szCs w:val="24"/>
        </w:rPr>
      </w:pPr>
      <w:r w:rsidRPr="004A5201">
        <w:rPr>
          <w:rFonts w:ascii="黑体" w:eastAsia="黑体" w:hAnsi="黑体" w:cs="Arial" w:hint="eastAsia"/>
          <w:b/>
          <w:sz w:val="24"/>
          <w:szCs w:val="24"/>
        </w:rPr>
        <w:t>5.3</w:t>
      </w:r>
      <w:r w:rsidRPr="004A5201">
        <w:rPr>
          <w:rFonts w:asciiTheme="minorEastAsia" w:hAnsiTheme="minorEastAsia" w:cs="Arial" w:hint="eastAsia"/>
          <w:sz w:val="24"/>
          <w:szCs w:val="24"/>
        </w:rPr>
        <w:t>按照探矿权、拟建在建矿山采矿权、生产矿山采矿权、改扩建矿山采矿权</w:t>
      </w:r>
      <w:r w:rsidR="007D6A70">
        <w:rPr>
          <w:rFonts w:asciiTheme="minorEastAsia" w:hAnsiTheme="minorEastAsia" w:cs="Arial" w:hint="eastAsia"/>
          <w:sz w:val="24"/>
          <w:szCs w:val="24"/>
        </w:rPr>
        <w:t>,</w:t>
      </w:r>
      <w:r w:rsidR="007D6A70" w:rsidRPr="004A5201">
        <w:rPr>
          <w:rFonts w:asciiTheme="minorEastAsia" w:hAnsiTheme="minorEastAsia" w:cs="Arial" w:hint="eastAsia"/>
          <w:sz w:val="24"/>
          <w:szCs w:val="24"/>
        </w:rPr>
        <w:t>分别</w:t>
      </w:r>
      <w:r w:rsidR="007D6A70">
        <w:rPr>
          <w:rFonts w:asciiTheme="minorEastAsia" w:hAnsiTheme="minorEastAsia" w:cs="Arial" w:hint="eastAsia"/>
          <w:sz w:val="24"/>
          <w:szCs w:val="24"/>
        </w:rPr>
        <w:t>利用不同的</w:t>
      </w:r>
      <w:r w:rsidRPr="004A5201">
        <w:rPr>
          <w:rFonts w:asciiTheme="minorEastAsia" w:hAnsiTheme="minorEastAsia" w:cs="Arial" w:hint="eastAsia"/>
          <w:sz w:val="24"/>
          <w:szCs w:val="24"/>
        </w:rPr>
        <w:t>资料，</w:t>
      </w:r>
      <w:r w:rsidR="007D6A70">
        <w:rPr>
          <w:rFonts w:asciiTheme="minorEastAsia" w:hAnsiTheme="minorEastAsia" w:cs="Arial" w:hint="eastAsia"/>
          <w:sz w:val="24"/>
          <w:szCs w:val="24"/>
        </w:rPr>
        <w:t>分析</w:t>
      </w:r>
      <w:r>
        <w:rPr>
          <w:rFonts w:asciiTheme="minorEastAsia" w:hAnsiTheme="minorEastAsia" w:cs="Arial" w:hint="eastAsia"/>
          <w:sz w:val="24"/>
          <w:szCs w:val="24"/>
        </w:rPr>
        <w:t>确定生产能力。</w:t>
      </w:r>
    </w:p>
    <w:p w:rsidR="00DF4B4F" w:rsidRPr="00DF4B4F" w:rsidRDefault="00DF4B4F" w:rsidP="0081788C">
      <w:pPr>
        <w:snapToGrid w:val="0"/>
        <w:spacing w:line="360" w:lineRule="auto"/>
        <w:ind w:firstLineChars="236" w:firstLine="566"/>
        <w:rPr>
          <w:rFonts w:asciiTheme="minorEastAsia" w:hAnsiTheme="minorEastAsia" w:cs="Arial"/>
          <w:sz w:val="24"/>
          <w:szCs w:val="24"/>
        </w:rPr>
      </w:pPr>
      <w:r w:rsidRPr="00DF4B4F">
        <w:rPr>
          <w:rFonts w:asciiTheme="minorEastAsia" w:hAnsiTheme="minorEastAsia" w:cs="Arial" w:hint="eastAsia"/>
          <w:sz w:val="24"/>
          <w:szCs w:val="24"/>
        </w:rPr>
        <w:t>（1）探矿权评估</w:t>
      </w:r>
      <w:r w:rsidR="007D6A70">
        <w:rPr>
          <w:rFonts w:asciiTheme="minorEastAsia" w:hAnsiTheme="minorEastAsia" w:cs="Arial" w:hint="eastAsia"/>
          <w:sz w:val="24"/>
          <w:szCs w:val="24"/>
        </w:rPr>
        <w:t>。</w:t>
      </w:r>
      <w:r w:rsidRPr="00DF4B4F">
        <w:rPr>
          <w:rFonts w:asciiTheme="minorEastAsia" w:hAnsiTheme="minorEastAsia" w:cs="Arial" w:hint="eastAsia"/>
          <w:sz w:val="24"/>
          <w:szCs w:val="24"/>
        </w:rPr>
        <w:t>有为申请登记而编制的矿产资源开发利用方案，按该矿产资源开发利用方案确定生产能力</w:t>
      </w:r>
      <w:r w:rsidR="007D6A70">
        <w:rPr>
          <w:rFonts w:asciiTheme="minorEastAsia" w:hAnsiTheme="minorEastAsia" w:cs="Arial" w:hint="eastAsia"/>
          <w:sz w:val="24"/>
          <w:szCs w:val="24"/>
        </w:rPr>
        <w:t>；</w:t>
      </w:r>
      <w:r w:rsidRPr="00DF4B4F">
        <w:rPr>
          <w:rFonts w:asciiTheme="minorEastAsia" w:hAnsiTheme="minorEastAsia" w:cs="Arial" w:hint="eastAsia"/>
          <w:sz w:val="24"/>
          <w:szCs w:val="24"/>
        </w:rPr>
        <w:t>无上述矿产资源开发利用方案，有经批准矿产资源总体规划，按矿产资源总体规划确定生产能力</w:t>
      </w:r>
      <w:r w:rsidR="007D6A70">
        <w:rPr>
          <w:rFonts w:asciiTheme="minorEastAsia" w:hAnsiTheme="minorEastAsia" w:cs="Arial" w:hint="eastAsia"/>
          <w:sz w:val="24"/>
          <w:szCs w:val="24"/>
        </w:rPr>
        <w:t>；</w:t>
      </w:r>
      <w:r w:rsidRPr="00DF4B4F">
        <w:rPr>
          <w:rFonts w:asciiTheme="minorEastAsia" w:hAnsiTheme="minorEastAsia" w:cs="Arial" w:hint="eastAsia"/>
          <w:sz w:val="24"/>
          <w:szCs w:val="24"/>
        </w:rPr>
        <w:t>无上述矿产资源开发利用方案和矿产资源总体规划，有其他类型矿山设计文件，按该类矿山设计文件确定生产能力</w:t>
      </w:r>
      <w:r w:rsidR="007D6A70">
        <w:rPr>
          <w:rFonts w:asciiTheme="minorEastAsia" w:hAnsiTheme="minorEastAsia" w:cs="Arial" w:hint="eastAsia"/>
          <w:sz w:val="24"/>
          <w:szCs w:val="24"/>
        </w:rPr>
        <w:t>；</w:t>
      </w:r>
      <w:r w:rsidRPr="00DF4B4F">
        <w:rPr>
          <w:rFonts w:asciiTheme="minorEastAsia" w:hAnsiTheme="minorEastAsia" w:cs="Arial" w:hint="eastAsia"/>
          <w:sz w:val="24"/>
          <w:szCs w:val="24"/>
        </w:rPr>
        <w:t>无矿山设计文件、矿产资源总体规划，按生产能力的确定原则、主要影响因素结合相关设计规范确定生产能力。</w:t>
      </w:r>
    </w:p>
    <w:p w:rsidR="00DF4B4F" w:rsidRPr="00DF4B4F" w:rsidRDefault="00DF4B4F" w:rsidP="0081788C">
      <w:pPr>
        <w:snapToGrid w:val="0"/>
        <w:spacing w:line="360" w:lineRule="auto"/>
        <w:ind w:firstLineChars="236" w:firstLine="566"/>
        <w:rPr>
          <w:rFonts w:asciiTheme="minorEastAsia" w:hAnsiTheme="minorEastAsia" w:cs="Arial"/>
          <w:sz w:val="24"/>
          <w:szCs w:val="24"/>
        </w:rPr>
      </w:pPr>
      <w:r w:rsidRPr="00DF4B4F">
        <w:rPr>
          <w:rFonts w:asciiTheme="minorEastAsia" w:hAnsiTheme="minorEastAsia" w:cs="Arial" w:hint="eastAsia"/>
          <w:sz w:val="24"/>
          <w:szCs w:val="24"/>
        </w:rPr>
        <w:t>矿山设计文件有审查意见的，应同时利用其审查意见。</w:t>
      </w:r>
    </w:p>
    <w:p w:rsidR="00DF4B4F" w:rsidRPr="00DF4B4F" w:rsidRDefault="00DF4B4F" w:rsidP="0081788C">
      <w:pPr>
        <w:snapToGrid w:val="0"/>
        <w:spacing w:line="360" w:lineRule="auto"/>
        <w:ind w:firstLineChars="236" w:firstLine="566"/>
        <w:rPr>
          <w:rFonts w:asciiTheme="minorEastAsia" w:hAnsiTheme="minorEastAsia" w:cs="Arial"/>
          <w:sz w:val="24"/>
          <w:szCs w:val="24"/>
        </w:rPr>
      </w:pPr>
      <w:r w:rsidRPr="00DF4B4F">
        <w:rPr>
          <w:rFonts w:asciiTheme="minorEastAsia" w:hAnsiTheme="minorEastAsia" w:cs="Arial" w:hint="eastAsia"/>
          <w:sz w:val="24"/>
          <w:szCs w:val="24"/>
        </w:rPr>
        <w:t>（2）拟建、在建矿山采矿权</w:t>
      </w:r>
      <w:r w:rsidR="007D6A70">
        <w:rPr>
          <w:rFonts w:asciiTheme="minorEastAsia" w:hAnsiTheme="minorEastAsia" w:cs="Arial" w:hint="eastAsia"/>
          <w:sz w:val="24"/>
          <w:szCs w:val="24"/>
        </w:rPr>
        <w:t>评估。</w:t>
      </w:r>
      <w:r w:rsidRPr="00DF4B4F">
        <w:rPr>
          <w:rFonts w:asciiTheme="minorEastAsia" w:hAnsiTheme="minorEastAsia" w:cs="Arial" w:hint="eastAsia"/>
          <w:sz w:val="24"/>
          <w:szCs w:val="24"/>
        </w:rPr>
        <w:t>有采矿许可证的，按采矿许可证</w:t>
      </w:r>
      <w:r w:rsidR="007D6A70">
        <w:rPr>
          <w:rFonts w:asciiTheme="minorEastAsia" w:hAnsiTheme="minorEastAsia" w:cs="Arial" w:hint="eastAsia"/>
          <w:sz w:val="24"/>
          <w:szCs w:val="24"/>
        </w:rPr>
        <w:t>证载</w:t>
      </w:r>
      <w:r w:rsidRPr="00DF4B4F">
        <w:rPr>
          <w:rFonts w:asciiTheme="minorEastAsia" w:hAnsiTheme="minorEastAsia" w:cs="Arial" w:hint="eastAsia"/>
          <w:sz w:val="24"/>
          <w:szCs w:val="24"/>
        </w:rPr>
        <w:t>生</w:t>
      </w:r>
      <w:r w:rsidRPr="00DF4B4F">
        <w:rPr>
          <w:rFonts w:asciiTheme="minorEastAsia" w:hAnsiTheme="minorEastAsia" w:cs="Arial" w:hint="eastAsia"/>
          <w:sz w:val="24"/>
          <w:szCs w:val="24"/>
        </w:rPr>
        <w:lastRenderedPageBreak/>
        <w:t>产规模确定生产能力</w:t>
      </w:r>
      <w:r w:rsidR="007D6A70">
        <w:rPr>
          <w:rFonts w:asciiTheme="minorEastAsia" w:hAnsiTheme="minorEastAsia" w:cs="Arial" w:hint="eastAsia"/>
          <w:sz w:val="24"/>
          <w:szCs w:val="24"/>
        </w:rPr>
        <w:t>；</w:t>
      </w:r>
      <w:r w:rsidRPr="00DF4B4F">
        <w:rPr>
          <w:rFonts w:asciiTheme="minorEastAsia" w:hAnsiTheme="minorEastAsia" w:cs="Arial" w:hint="eastAsia"/>
          <w:sz w:val="24"/>
          <w:szCs w:val="24"/>
        </w:rPr>
        <w:t>无采矿许可证，有为申请登记而编制的矿产资源开发利用方案，按该矿产资源开发利用方案确定生产能力。矿产资源开发利用方案有审查意见的，应同时利用其审查意见</w:t>
      </w:r>
      <w:r w:rsidR="007D6A70">
        <w:rPr>
          <w:rFonts w:asciiTheme="minorEastAsia" w:hAnsiTheme="minorEastAsia" w:cs="Arial" w:hint="eastAsia"/>
          <w:sz w:val="24"/>
          <w:szCs w:val="24"/>
        </w:rPr>
        <w:t>；</w:t>
      </w:r>
      <w:r w:rsidRPr="00DF4B4F">
        <w:rPr>
          <w:rFonts w:asciiTheme="minorEastAsia" w:hAnsiTheme="minorEastAsia" w:cs="Arial" w:hint="eastAsia"/>
          <w:sz w:val="24"/>
          <w:szCs w:val="24"/>
        </w:rPr>
        <w:t>无采矿许可证和上述矿产资源开发利用方案，有相关管理部门批复文件（如划定矿区范围批复、项目批复），按批复文件分析确定生产能力。</w:t>
      </w:r>
    </w:p>
    <w:p w:rsidR="00DF4B4F" w:rsidRPr="00DF4B4F" w:rsidRDefault="00DF4B4F" w:rsidP="0081788C">
      <w:pPr>
        <w:snapToGrid w:val="0"/>
        <w:spacing w:line="360" w:lineRule="auto"/>
        <w:ind w:firstLineChars="236" w:firstLine="566"/>
        <w:rPr>
          <w:rFonts w:asciiTheme="minorEastAsia" w:hAnsiTheme="minorEastAsia" w:cs="Arial"/>
          <w:sz w:val="24"/>
          <w:szCs w:val="24"/>
        </w:rPr>
      </w:pPr>
      <w:r w:rsidRPr="00DF4B4F">
        <w:rPr>
          <w:rFonts w:asciiTheme="minorEastAsia" w:hAnsiTheme="minorEastAsia" w:cs="Arial" w:hint="eastAsia"/>
          <w:sz w:val="24"/>
          <w:szCs w:val="24"/>
        </w:rPr>
        <w:t>（3）生产矿山采矿权</w:t>
      </w:r>
      <w:r w:rsidR="007D6A70">
        <w:rPr>
          <w:rFonts w:asciiTheme="minorEastAsia" w:hAnsiTheme="minorEastAsia" w:cs="Arial" w:hint="eastAsia"/>
          <w:sz w:val="24"/>
          <w:szCs w:val="24"/>
        </w:rPr>
        <w:t>评估。</w:t>
      </w:r>
      <w:r w:rsidRPr="00DF4B4F">
        <w:rPr>
          <w:rFonts w:asciiTheme="minorEastAsia" w:hAnsiTheme="minorEastAsia" w:cs="Arial" w:hint="eastAsia"/>
          <w:sz w:val="24"/>
          <w:szCs w:val="24"/>
        </w:rPr>
        <w:t>按采矿许可证载明生产规模确定生产能力</w:t>
      </w:r>
      <w:r w:rsidR="007D6A70">
        <w:rPr>
          <w:rFonts w:asciiTheme="minorEastAsia" w:hAnsiTheme="minorEastAsia" w:cs="Arial" w:hint="eastAsia"/>
          <w:sz w:val="24"/>
          <w:szCs w:val="24"/>
        </w:rPr>
        <w:t>。</w:t>
      </w:r>
      <w:r w:rsidRPr="00DF4B4F">
        <w:rPr>
          <w:rFonts w:asciiTheme="minorEastAsia" w:hAnsiTheme="minorEastAsia" w:cs="Arial" w:hint="eastAsia"/>
          <w:sz w:val="24"/>
          <w:szCs w:val="24"/>
        </w:rPr>
        <w:t>采矿许可证</w:t>
      </w:r>
      <w:r w:rsidR="00D369EA">
        <w:rPr>
          <w:rFonts w:asciiTheme="minorEastAsia" w:hAnsiTheme="minorEastAsia" w:cs="Arial" w:hint="eastAsia"/>
          <w:sz w:val="24"/>
          <w:szCs w:val="24"/>
        </w:rPr>
        <w:t>证载</w:t>
      </w:r>
      <w:r w:rsidRPr="00DF4B4F">
        <w:rPr>
          <w:rFonts w:asciiTheme="minorEastAsia" w:hAnsiTheme="minorEastAsia" w:cs="Arial" w:hint="eastAsia"/>
          <w:sz w:val="24"/>
          <w:szCs w:val="24"/>
        </w:rPr>
        <w:t>生产规模与矿山实际生产能力差异</w:t>
      </w:r>
      <w:r w:rsidR="00D369EA">
        <w:rPr>
          <w:rFonts w:asciiTheme="minorEastAsia" w:hAnsiTheme="minorEastAsia" w:cs="Arial" w:hint="eastAsia"/>
          <w:sz w:val="24"/>
          <w:szCs w:val="24"/>
        </w:rPr>
        <w:t>较</w:t>
      </w:r>
      <w:r w:rsidRPr="00DF4B4F">
        <w:rPr>
          <w:rFonts w:asciiTheme="minorEastAsia" w:hAnsiTheme="minorEastAsia" w:cs="Arial" w:hint="eastAsia"/>
          <w:sz w:val="24"/>
          <w:szCs w:val="24"/>
        </w:rPr>
        <w:t>大时，按生产规模核定文件确定生产能力</w:t>
      </w:r>
      <w:r w:rsidR="00D369EA">
        <w:rPr>
          <w:rFonts w:asciiTheme="minorEastAsia" w:hAnsiTheme="minorEastAsia" w:cs="Arial" w:hint="eastAsia"/>
          <w:sz w:val="24"/>
          <w:szCs w:val="24"/>
        </w:rPr>
        <w:t>；</w:t>
      </w:r>
      <w:r w:rsidRPr="00DF4B4F">
        <w:rPr>
          <w:rFonts w:asciiTheme="minorEastAsia" w:hAnsiTheme="minorEastAsia" w:cs="Arial" w:hint="eastAsia"/>
          <w:sz w:val="24"/>
          <w:szCs w:val="24"/>
        </w:rPr>
        <w:t>无生产规模核定文件，按采矿许可证</w:t>
      </w:r>
      <w:r w:rsidR="00D369EA">
        <w:rPr>
          <w:rFonts w:asciiTheme="minorEastAsia" w:hAnsiTheme="minorEastAsia" w:cs="Arial" w:hint="eastAsia"/>
          <w:sz w:val="24"/>
          <w:szCs w:val="24"/>
        </w:rPr>
        <w:t>证载</w:t>
      </w:r>
      <w:r w:rsidRPr="00DF4B4F">
        <w:rPr>
          <w:rFonts w:asciiTheme="minorEastAsia" w:hAnsiTheme="minorEastAsia" w:cs="Arial" w:hint="eastAsia"/>
          <w:sz w:val="24"/>
          <w:szCs w:val="24"/>
        </w:rPr>
        <w:t>生产规模确定生产能力。</w:t>
      </w:r>
    </w:p>
    <w:p w:rsidR="00DF4B4F" w:rsidRPr="00DF4B4F" w:rsidRDefault="00DF4B4F" w:rsidP="0081788C">
      <w:pPr>
        <w:snapToGrid w:val="0"/>
        <w:spacing w:line="360" w:lineRule="auto"/>
        <w:ind w:firstLineChars="236" w:firstLine="566"/>
        <w:rPr>
          <w:rFonts w:asciiTheme="minorEastAsia" w:hAnsiTheme="minorEastAsia" w:cs="Arial"/>
          <w:sz w:val="24"/>
          <w:szCs w:val="24"/>
        </w:rPr>
      </w:pPr>
      <w:r w:rsidRPr="00DF4B4F">
        <w:rPr>
          <w:rFonts w:asciiTheme="minorEastAsia" w:hAnsiTheme="minorEastAsia" w:cs="Arial" w:hint="eastAsia"/>
          <w:sz w:val="24"/>
          <w:szCs w:val="24"/>
        </w:rPr>
        <w:t>评估确定的生产能力与采矿许可证</w:t>
      </w:r>
      <w:r w:rsidR="00D369EA">
        <w:rPr>
          <w:rFonts w:asciiTheme="minorEastAsia" w:hAnsiTheme="minorEastAsia" w:cs="Arial" w:hint="eastAsia"/>
          <w:sz w:val="24"/>
          <w:szCs w:val="24"/>
        </w:rPr>
        <w:t>证载</w:t>
      </w:r>
      <w:r w:rsidRPr="00DF4B4F">
        <w:rPr>
          <w:rFonts w:asciiTheme="minorEastAsia" w:hAnsiTheme="minorEastAsia" w:cs="Arial" w:hint="eastAsia"/>
          <w:sz w:val="24"/>
          <w:szCs w:val="24"/>
        </w:rPr>
        <w:t>生产规模不一致时，应在评估报告说明生产能力的确定过程。</w:t>
      </w:r>
    </w:p>
    <w:p w:rsidR="00DF4B4F" w:rsidRPr="00DF4B4F" w:rsidRDefault="00DF4B4F" w:rsidP="0081788C">
      <w:pPr>
        <w:snapToGrid w:val="0"/>
        <w:spacing w:line="360" w:lineRule="auto"/>
        <w:ind w:firstLineChars="236" w:firstLine="566"/>
        <w:rPr>
          <w:rFonts w:asciiTheme="minorEastAsia" w:hAnsiTheme="minorEastAsia" w:cs="Arial"/>
          <w:sz w:val="24"/>
          <w:szCs w:val="24"/>
        </w:rPr>
      </w:pPr>
      <w:r w:rsidRPr="00DF4B4F">
        <w:rPr>
          <w:rFonts w:asciiTheme="minorEastAsia" w:hAnsiTheme="minorEastAsia" w:cs="Arial" w:hint="eastAsia"/>
          <w:sz w:val="24"/>
          <w:szCs w:val="24"/>
        </w:rPr>
        <w:t>（4）改扩建矿山采矿权</w:t>
      </w:r>
      <w:r w:rsidR="00D369EA">
        <w:rPr>
          <w:rFonts w:asciiTheme="minorEastAsia" w:hAnsiTheme="minorEastAsia" w:cs="Arial" w:hint="eastAsia"/>
          <w:sz w:val="24"/>
          <w:szCs w:val="24"/>
        </w:rPr>
        <w:t>评估。</w:t>
      </w:r>
      <w:r w:rsidRPr="00DF4B4F">
        <w:rPr>
          <w:rFonts w:asciiTheme="minorEastAsia" w:hAnsiTheme="minorEastAsia" w:cs="Arial" w:hint="eastAsia"/>
          <w:sz w:val="24"/>
          <w:szCs w:val="24"/>
        </w:rPr>
        <w:t>有为申请登记而编制的矿产资源开发利用方案，按该矿产资源开发利用方案确定生产能力；无上述矿产资源开发利用方案，按相关管理部门批复文件确定生产能力。</w:t>
      </w:r>
    </w:p>
    <w:p w:rsidR="00DF4B4F" w:rsidRDefault="00D369EA" w:rsidP="0081788C">
      <w:pPr>
        <w:snapToGrid w:val="0"/>
        <w:spacing w:line="360" w:lineRule="auto"/>
        <w:ind w:firstLineChars="236" w:firstLine="569"/>
        <w:rPr>
          <w:rFonts w:asciiTheme="minorEastAsia" w:hAnsiTheme="minorEastAsia" w:cs="Arial"/>
          <w:sz w:val="24"/>
          <w:szCs w:val="24"/>
        </w:rPr>
      </w:pPr>
      <w:r w:rsidRPr="00D369EA">
        <w:rPr>
          <w:rFonts w:asciiTheme="minorEastAsia" w:hAnsiTheme="minorEastAsia" w:cs="Arial" w:hint="eastAsia"/>
          <w:b/>
          <w:sz w:val="24"/>
          <w:szCs w:val="24"/>
        </w:rPr>
        <w:t>5.4</w:t>
      </w:r>
      <w:r w:rsidRPr="00D369EA">
        <w:rPr>
          <w:rFonts w:asciiTheme="minorEastAsia" w:hAnsiTheme="minorEastAsia" w:cs="Arial" w:hint="eastAsia"/>
          <w:sz w:val="24"/>
          <w:szCs w:val="24"/>
        </w:rPr>
        <w:t>采取“资源一次划定、分期分段出让”的方式出让采矿权</w:t>
      </w:r>
      <w:r>
        <w:rPr>
          <w:rFonts w:asciiTheme="minorEastAsia" w:hAnsiTheme="minorEastAsia" w:cs="Arial" w:hint="eastAsia"/>
          <w:sz w:val="24"/>
          <w:szCs w:val="24"/>
        </w:rPr>
        <w:t>，涉及</w:t>
      </w:r>
      <w:r w:rsidRPr="00D369EA">
        <w:rPr>
          <w:rFonts w:asciiTheme="minorEastAsia" w:hAnsiTheme="minorEastAsia" w:cs="Arial" w:hint="eastAsia"/>
          <w:sz w:val="24"/>
          <w:szCs w:val="24"/>
        </w:rPr>
        <w:t>拟建和在建矿山</w:t>
      </w:r>
      <w:r>
        <w:rPr>
          <w:rFonts w:asciiTheme="minorEastAsia" w:hAnsiTheme="minorEastAsia" w:cs="Arial" w:hint="eastAsia"/>
          <w:sz w:val="24"/>
          <w:szCs w:val="24"/>
        </w:rPr>
        <w:t>、</w:t>
      </w:r>
      <w:r w:rsidRPr="00D369EA">
        <w:rPr>
          <w:rFonts w:asciiTheme="minorEastAsia" w:hAnsiTheme="minorEastAsia" w:cs="Arial" w:hint="eastAsia"/>
          <w:sz w:val="24"/>
          <w:szCs w:val="24"/>
        </w:rPr>
        <w:t>生产矿山</w:t>
      </w:r>
      <w:r>
        <w:rPr>
          <w:rFonts w:asciiTheme="minorEastAsia" w:hAnsiTheme="minorEastAsia" w:cs="Arial" w:hint="eastAsia"/>
          <w:sz w:val="24"/>
          <w:szCs w:val="24"/>
        </w:rPr>
        <w:t>、</w:t>
      </w:r>
      <w:r w:rsidRPr="00D369EA">
        <w:rPr>
          <w:rFonts w:asciiTheme="minorEastAsia" w:hAnsiTheme="minorEastAsia" w:cs="Arial" w:hint="eastAsia"/>
          <w:sz w:val="24"/>
          <w:szCs w:val="24"/>
        </w:rPr>
        <w:t>改扩建矿山的采矿权</w:t>
      </w:r>
      <w:r>
        <w:rPr>
          <w:rFonts w:asciiTheme="minorEastAsia" w:hAnsiTheme="minorEastAsia" w:cs="Arial" w:hint="eastAsia"/>
          <w:sz w:val="24"/>
          <w:szCs w:val="24"/>
        </w:rPr>
        <w:t>价款</w:t>
      </w:r>
      <w:r w:rsidRPr="00D369EA">
        <w:rPr>
          <w:rFonts w:asciiTheme="minorEastAsia" w:hAnsiTheme="minorEastAsia" w:cs="Arial" w:hint="eastAsia"/>
          <w:sz w:val="24"/>
          <w:szCs w:val="24"/>
        </w:rPr>
        <w:t>评估</w:t>
      </w:r>
      <w:r>
        <w:rPr>
          <w:rFonts w:asciiTheme="minorEastAsia" w:hAnsiTheme="minorEastAsia" w:cs="Arial" w:hint="eastAsia"/>
          <w:sz w:val="24"/>
          <w:szCs w:val="24"/>
        </w:rPr>
        <w:t>，按照《矿业权出让应用指南》有关要求确定生产能力。</w:t>
      </w:r>
      <w:r w:rsidRPr="00D369EA">
        <w:rPr>
          <w:rFonts w:asciiTheme="minorEastAsia" w:hAnsiTheme="minorEastAsia" w:cs="Arial" w:hint="eastAsia"/>
          <w:sz w:val="24"/>
          <w:szCs w:val="24"/>
        </w:rPr>
        <w:t>国土资源行政主管部门</w:t>
      </w:r>
      <w:r>
        <w:rPr>
          <w:rFonts w:asciiTheme="minorEastAsia" w:hAnsiTheme="minorEastAsia" w:cs="Arial" w:hint="eastAsia"/>
          <w:sz w:val="24"/>
          <w:szCs w:val="24"/>
        </w:rPr>
        <w:t>有特殊规定，从其规定。</w:t>
      </w:r>
    </w:p>
    <w:p w:rsidR="00D369EA" w:rsidRPr="00DF4B4F" w:rsidRDefault="00C259EB" w:rsidP="0081788C">
      <w:pPr>
        <w:snapToGrid w:val="0"/>
        <w:spacing w:line="360" w:lineRule="auto"/>
        <w:ind w:firstLineChars="236" w:firstLine="569"/>
        <w:rPr>
          <w:rFonts w:asciiTheme="minorEastAsia" w:hAnsiTheme="minorEastAsia" w:cs="Arial"/>
          <w:sz w:val="24"/>
          <w:szCs w:val="24"/>
        </w:rPr>
      </w:pPr>
      <w:r w:rsidRPr="00C259EB">
        <w:rPr>
          <w:rFonts w:asciiTheme="minorEastAsia" w:hAnsiTheme="minorEastAsia" w:cs="Arial" w:hint="eastAsia"/>
          <w:b/>
          <w:sz w:val="24"/>
          <w:szCs w:val="24"/>
        </w:rPr>
        <w:t xml:space="preserve">5.5 </w:t>
      </w:r>
      <w:r w:rsidRPr="00DF4B4F">
        <w:rPr>
          <w:rFonts w:asciiTheme="minorEastAsia" w:hAnsiTheme="minorEastAsia" w:cs="Arial" w:hint="eastAsia"/>
          <w:sz w:val="24"/>
          <w:szCs w:val="24"/>
        </w:rPr>
        <w:t>对探矿权评估以及拟建项目的采矿权评估，</w:t>
      </w:r>
      <w:r>
        <w:rPr>
          <w:rFonts w:asciiTheme="minorEastAsia" w:hAnsiTheme="minorEastAsia" w:cs="Arial" w:hint="eastAsia"/>
          <w:sz w:val="24"/>
          <w:szCs w:val="24"/>
        </w:rPr>
        <w:t>国家发布的“负面清单”、</w:t>
      </w:r>
      <w:r w:rsidRPr="00DF4B4F">
        <w:rPr>
          <w:rFonts w:asciiTheme="minorEastAsia" w:hAnsiTheme="minorEastAsia" w:cs="Arial" w:hint="eastAsia"/>
          <w:sz w:val="24"/>
          <w:szCs w:val="24"/>
        </w:rPr>
        <w:t>国土资源行政主管部门</w:t>
      </w:r>
      <w:r>
        <w:rPr>
          <w:rFonts w:asciiTheme="minorEastAsia" w:hAnsiTheme="minorEastAsia" w:cs="Arial" w:hint="eastAsia"/>
          <w:sz w:val="24"/>
          <w:szCs w:val="24"/>
        </w:rPr>
        <w:t>相关政策等，</w:t>
      </w:r>
      <w:r w:rsidRPr="00DF4B4F">
        <w:rPr>
          <w:rFonts w:asciiTheme="minorEastAsia" w:hAnsiTheme="minorEastAsia" w:cs="Arial" w:hint="eastAsia"/>
          <w:sz w:val="24"/>
          <w:szCs w:val="24"/>
        </w:rPr>
        <w:t>对建设规模有最低生产建设规模要求的，确定</w:t>
      </w:r>
      <w:r>
        <w:rPr>
          <w:rFonts w:asciiTheme="minorEastAsia" w:hAnsiTheme="minorEastAsia" w:cs="Arial" w:hint="eastAsia"/>
          <w:sz w:val="24"/>
          <w:szCs w:val="24"/>
        </w:rPr>
        <w:t>的</w:t>
      </w:r>
      <w:r w:rsidRPr="00DF4B4F">
        <w:rPr>
          <w:rFonts w:asciiTheme="minorEastAsia" w:hAnsiTheme="minorEastAsia" w:cs="Arial" w:hint="eastAsia"/>
          <w:sz w:val="24"/>
          <w:szCs w:val="24"/>
        </w:rPr>
        <w:t>评估用生产能力应不低于</w:t>
      </w:r>
      <w:r>
        <w:rPr>
          <w:rFonts w:asciiTheme="minorEastAsia" w:hAnsiTheme="minorEastAsia" w:cs="Arial" w:hint="eastAsia"/>
          <w:sz w:val="24"/>
          <w:szCs w:val="24"/>
        </w:rPr>
        <w:t>要求的</w:t>
      </w:r>
      <w:r w:rsidRPr="00DF4B4F">
        <w:rPr>
          <w:rFonts w:asciiTheme="minorEastAsia" w:hAnsiTheme="minorEastAsia" w:cs="Arial" w:hint="eastAsia"/>
          <w:sz w:val="24"/>
          <w:szCs w:val="24"/>
        </w:rPr>
        <w:t>最低生产建设规模。同时应注意与相关政府管理部门出具的文件规定衔接。</w:t>
      </w:r>
    </w:p>
    <w:p w:rsidR="00C259EB" w:rsidRDefault="00C259EB" w:rsidP="0081788C">
      <w:pPr>
        <w:snapToGrid w:val="0"/>
        <w:spacing w:line="360" w:lineRule="auto"/>
        <w:ind w:firstLineChars="236" w:firstLine="569"/>
        <w:rPr>
          <w:rFonts w:asciiTheme="minorEastAsia" w:hAnsiTheme="minorEastAsia" w:cs="Arial"/>
          <w:sz w:val="24"/>
          <w:szCs w:val="24"/>
        </w:rPr>
      </w:pPr>
      <w:r w:rsidRPr="00C259EB">
        <w:rPr>
          <w:rFonts w:asciiTheme="minorEastAsia" w:hAnsiTheme="minorEastAsia" w:cs="Arial" w:hint="eastAsia"/>
          <w:b/>
          <w:sz w:val="24"/>
          <w:szCs w:val="24"/>
        </w:rPr>
        <w:t>5.6</w:t>
      </w:r>
      <w:r w:rsidRPr="00DF4B4F">
        <w:rPr>
          <w:rFonts w:asciiTheme="minorEastAsia" w:hAnsiTheme="minorEastAsia" w:cs="Arial" w:hint="eastAsia"/>
          <w:sz w:val="24"/>
          <w:szCs w:val="24"/>
        </w:rPr>
        <w:t>对于国家进行开采总量宏观调控的矿种或者保护性开采特定矿种，确定的生产能力不应超过</w:t>
      </w:r>
      <w:r>
        <w:rPr>
          <w:rFonts w:asciiTheme="minorEastAsia" w:hAnsiTheme="minorEastAsia" w:cs="Arial" w:hint="eastAsia"/>
          <w:sz w:val="24"/>
          <w:szCs w:val="24"/>
        </w:rPr>
        <w:t>相关</w:t>
      </w:r>
      <w:r w:rsidRPr="00DF4B4F">
        <w:rPr>
          <w:rFonts w:asciiTheme="minorEastAsia" w:hAnsiTheme="minorEastAsia" w:cs="Arial" w:hint="eastAsia"/>
          <w:sz w:val="24"/>
          <w:szCs w:val="24"/>
        </w:rPr>
        <w:t>生产指标</w:t>
      </w:r>
      <w:r>
        <w:rPr>
          <w:rFonts w:asciiTheme="minorEastAsia" w:hAnsiTheme="minorEastAsia" w:cs="Arial" w:hint="eastAsia"/>
          <w:sz w:val="24"/>
          <w:szCs w:val="24"/>
        </w:rPr>
        <w:t>。</w:t>
      </w:r>
      <w:r w:rsidRPr="00DF4B4F">
        <w:rPr>
          <w:rFonts w:asciiTheme="minorEastAsia" w:hAnsiTheme="minorEastAsia" w:cs="Arial" w:hint="eastAsia"/>
          <w:sz w:val="24"/>
          <w:szCs w:val="24"/>
        </w:rPr>
        <w:t>以采矿许可证</w:t>
      </w:r>
      <w:r>
        <w:rPr>
          <w:rFonts w:asciiTheme="minorEastAsia" w:hAnsiTheme="minorEastAsia" w:cs="Arial" w:hint="eastAsia"/>
          <w:sz w:val="24"/>
          <w:szCs w:val="24"/>
        </w:rPr>
        <w:t>证载</w:t>
      </w:r>
      <w:r w:rsidRPr="00DF4B4F">
        <w:rPr>
          <w:rFonts w:asciiTheme="minorEastAsia" w:hAnsiTheme="minorEastAsia" w:cs="Arial" w:hint="eastAsia"/>
          <w:sz w:val="24"/>
          <w:szCs w:val="24"/>
        </w:rPr>
        <w:t>的或为申请登记而编制的矿产资源开发利用方案确定生产规模的，应</w:t>
      </w:r>
      <w:r>
        <w:rPr>
          <w:rFonts w:asciiTheme="minorEastAsia" w:hAnsiTheme="minorEastAsia" w:cs="Arial" w:hint="eastAsia"/>
          <w:sz w:val="24"/>
          <w:szCs w:val="24"/>
        </w:rPr>
        <w:t>在评估报告</w:t>
      </w:r>
      <w:r w:rsidRPr="00DF4B4F">
        <w:rPr>
          <w:rFonts w:asciiTheme="minorEastAsia" w:hAnsiTheme="minorEastAsia" w:cs="Arial" w:hint="eastAsia"/>
          <w:sz w:val="24"/>
          <w:szCs w:val="24"/>
        </w:rPr>
        <w:t>披露。</w:t>
      </w:r>
    </w:p>
    <w:p w:rsidR="00DF4B4F" w:rsidRPr="00DF4B4F" w:rsidRDefault="0081788C" w:rsidP="0081788C">
      <w:pPr>
        <w:snapToGrid w:val="0"/>
        <w:spacing w:line="360" w:lineRule="auto"/>
        <w:ind w:firstLineChars="236" w:firstLine="569"/>
        <w:rPr>
          <w:rFonts w:asciiTheme="minorEastAsia" w:hAnsiTheme="minorEastAsia" w:cs="Arial"/>
          <w:sz w:val="24"/>
          <w:szCs w:val="24"/>
        </w:rPr>
      </w:pPr>
      <w:r w:rsidRPr="0081788C">
        <w:rPr>
          <w:rFonts w:asciiTheme="minorEastAsia" w:hAnsiTheme="minorEastAsia" w:cs="Arial" w:hint="eastAsia"/>
          <w:b/>
          <w:sz w:val="24"/>
          <w:szCs w:val="24"/>
        </w:rPr>
        <w:t xml:space="preserve">5.7 </w:t>
      </w:r>
      <w:r w:rsidR="00DF4B4F" w:rsidRPr="00DF4B4F">
        <w:rPr>
          <w:rFonts w:asciiTheme="minorEastAsia" w:hAnsiTheme="minorEastAsia" w:cs="Arial" w:hint="eastAsia"/>
          <w:sz w:val="24"/>
          <w:szCs w:val="24"/>
        </w:rPr>
        <w:t>对勘查区面积较大的探矿权评估，应结合矿区规划资料等，在划分矿井或井田的基础上确定评估用生产能力。当勘查区划分为多个矿井或井田时，应按各矿井或井田分别确定其评估用生产能力，分别进行评估。</w:t>
      </w:r>
    </w:p>
    <w:p w:rsidR="00392E85" w:rsidRPr="00DF4B4F" w:rsidRDefault="0081788C" w:rsidP="0081788C">
      <w:pPr>
        <w:snapToGrid w:val="0"/>
        <w:spacing w:line="360" w:lineRule="auto"/>
        <w:ind w:firstLineChars="236" w:firstLine="569"/>
        <w:rPr>
          <w:rFonts w:asciiTheme="minorEastAsia" w:hAnsiTheme="minorEastAsia" w:cs="Arial"/>
          <w:sz w:val="24"/>
          <w:szCs w:val="24"/>
        </w:rPr>
      </w:pPr>
      <w:r w:rsidRPr="0081788C">
        <w:rPr>
          <w:rFonts w:asciiTheme="minorEastAsia" w:hAnsiTheme="minorEastAsia" w:cs="Arial" w:hint="eastAsia"/>
          <w:b/>
          <w:sz w:val="24"/>
          <w:szCs w:val="24"/>
        </w:rPr>
        <w:t>5.8</w:t>
      </w:r>
      <w:r w:rsidR="00DF4B4F" w:rsidRPr="00DF4B4F">
        <w:rPr>
          <w:rFonts w:asciiTheme="minorEastAsia" w:hAnsiTheme="minorEastAsia" w:cs="Arial" w:hint="eastAsia"/>
          <w:sz w:val="24"/>
          <w:szCs w:val="24"/>
        </w:rPr>
        <w:t>对部分有偿处置矿业权价款的采矿权（即按设定生产能力及矿山服务年限中部分有偿出让年限），可以根据有偿出让时设定的生产能力</w:t>
      </w:r>
      <w:r>
        <w:rPr>
          <w:rFonts w:asciiTheme="minorEastAsia" w:hAnsiTheme="minorEastAsia" w:cs="Arial" w:hint="eastAsia"/>
          <w:sz w:val="24"/>
          <w:szCs w:val="24"/>
        </w:rPr>
        <w:t>和</w:t>
      </w:r>
      <w:r w:rsidR="00DF4B4F" w:rsidRPr="00DF4B4F">
        <w:rPr>
          <w:rFonts w:asciiTheme="minorEastAsia" w:hAnsiTheme="minorEastAsia" w:cs="Arial" w:hint="eastAsia"/>
          <w:sz w:val="24"/>
          <w:szCs w:val="24"/>
        </w:rPr>
        <w:t>出让年限的剩余年限，在采矿权人实际可支配的有偿出让范围（所指向的矿产资源储量）确</w:t>
      </w:r>
      <w:r w:rsidR="00DF4B4F" w:rsidRPr="00DF4B4F">
        <w:rPr>
          <w:rFonts w:asciiTheme="minorEastAsia" w:hAnsiTheme="minorEastAsia" w:cs="Arial" w:hint="eastAsia"/>
          <w:sz w:val="24"/>
          <w:szCs w:val="24"/>
        </w:rPr>
        <w:lastRenderedPageBreak/>
        <w:t>定评估用生产能力，并在评估报告中予以披露；若未按原部分有偿出让采矿权时设定生产能力及剩余有偿出让年限评估的，应就评估用生产能力的确定、评估计算的服务年限在评估报告中予以说明，已处置和未处置价款事项等在评估报告中作为特别事项予以披露。</w:t>
      </w:r>
    </w:p>
    <w:p w:rsidR="00392E85" w:rsidRPr="0081788C" w:rsidRDefault="00392E85" w:rsidP="0081788C">
      <w:pPr>
        <w:snapToGrid w:val="0"/>
        <w:spacing w:beforeLines="50" w:before="156" w:line="360" w:lineRule="auto"/>
        <w:ind w:firstLineChars="236" w:firstLine="569"/>
        <w:rPr>
          <w:rFonts w:ascii="黑体" w:eastAsia="黑体" w:hAnsi="黑体" w:cs="Arial"/>
          <w:b/>
          <w:sz w:val="24"/>
          <w:szCs w:val="24"/>
        </w:rPr>
      </w:pPr>
      <w:r w:rsidRPr="0081788C">
        <w:rPr>
          <w:rFonts w:ascii="黑体" w:eastAsia="黑体" w:hAnsi="黑体" w:cs="Arial"/>
          <w:b/>
          <w:sz w:val="24"/>
          <w:szCs w:val="24"/>
        </w:rPr>
        <w:t>6．评估计算年限</w:t>
      </w:r>
    </w:p>
    <w:p w:rsidR="0081788C" w:rsidRPr="0081788C" w:rsidRDefault="0081788C" w:rsidP="0081788C">
      <w:pPr>
        <w:spacing w:line="360" w:lineRule="auto"/>
        <w:ind w:firstLineChars="236" w:firstLine="569"/>
        <w:rPr>
          <w:rFonts w:ascii="黑体" w:eastAsia="黑体" w:hAnsi="黑体"/>
          <w:sz w:val="24"/>
          <w:szCs w:val="24"/>
        </w:rPr>
      </w:pPr>
      <w:r w:rsidRPr="0081788C">
        <w:rPr>
          <w:rFonts w:ascii="黑体" w:eastAsia="黑体" w:hAnsi="黑体" w:hint="eastAsia"/>
          <w:b/>
          <w:sz w:val="24"/>
          <w:szCs w:val="24"/>
        </w:rPr>
        <w:t xml:space="preserve">6.1 </w:t>
      </w:r>
      <w:r w:rsidRPr="0081788C">
        <w:rPr>
          <w:rFonts w:asciiTheme="minorEastAsia" w:hAnsiTheme="minorEastAsia" w:hint="eastAsia"/>
          <w:sz w:val="24"/>
          <w:szCs w:val="24"/>
        </w:rPr>
        <w:t>评估计算年限，包括后续地质勘查期</w:t>
      </w:r>
      <w:r>
        <w:rPr>
          <w:rFonts w:asciiTheme="minorEastAsia" w:hAnsiTheme="minorEastAsia" w:hint="eastAsia"/>
          <w:sz w:val="24"/>
          <w:szCs w:val="24"/>
        </w:rPr>
        <w:t>、建设期、</w:t>
      </w:r>
      <w:r w:rsidRPr="0081788C">
        <w:rPr>
          <w:rFonts w:ascii="宋体" w:hAnsi="宋体" w:hint="eastAsia"/>
          <w:sz w:val="24"/>
          <w:szCs w:val="24"/>
        </w:rPr>
        <w:t>评估确定的服务年限</w:t>
      </w:r>
      <w:r>
        <w:rPr>
          <w:rFonts w:ascii="宋体" w:hAnsi="宋体" w:hint="eastAsia"/>
          <w:sz w:val="24"/>
          <w:szCs w:val="24"/>
        </w:rPr>
        <w:t>。分别按照不同方法确定。</w:t>
      </w:r>
    </w:p>
    <w:p w:rsidR="0081788C" w:rsidRPr="00F95394" w:rsidRDefault="0081788C" w:rsidP="0081788C">
      <w:pPr>
        <w:spacing w:line="360" w:lineRule="auto"/>
        <w:ind w:firstLineChars="236" w:firstLine="569"/>
        <w:rPr>
          <w:rFonts w:ascii="宋体" w:hAnsi="宋体"/>
          <w:color w:val="000000"/>
          <w:sz w:val="24"/>
          <w:szCs w:val="24"/>
        </w:rPr>
      </w:pPr>
      <w:r w:rsidRPr="0081788C">
        <w:rPr>
          <w:rFonts w:ascii="宋体" w:hAnsi="宋体" w:hint="eastAsia"/>
          <w:b/>
          <w:sz w:val="24"/>
          <w:szCs w:val="24"/>
        </w:rPr>
        <w:t>6.1.1</w:t>
      </w:r>
      <w:r w:rsidRPr="0081788C">
        <w:rPr>
          <w:rFonts w:ascii="宋体" w:hAnsi="宋体" w:hint="eastAsia"/>
          <w:sz w:val="24"/>
          <w:szCs w:val="24"/>
        </w:rPr>
        <w:t>后续勘查期</w:t>
      </w:r>
      <w:r>
        <w:rPr>
          <w:rFonts w:ascii="宋体" w:hAnsi="宋体" w:hint="eastAsia"/>
          <w:sz w:val="24"/>
          <w:szCs w:val="24"/>
        </w:rPr>
        <w:t>。</w:t>
      </w:r>
      <w:r w:rsidRPr="00F95394">
        <w:rPr>
          <w:rFonts w:ascii="宋体" w:hAnsi="宋体" w:hint="eastAsia"/>
          <w:color w:val="000000"/>
          <w:sz w:val="24"/>
          <w:szCs w:val="24"/>
        </w:rPr>
        <w:t>当矿业权人委托地质勘查单位进行勘查工作</w:t>
      </w:r>
      <w:r>
        <w:rPr>
          <w:rFonts w:ascii="宋体" w:hAnsi="宋体" w:hint="eastAsia"/>
          <w:color w:val="000000"/>
          <w:sz w:val="24"/>
          <w:szCs w:val="24"/>
        </w:rPr>
        <w:t>，</w:t>
      </w:r>
      <w:r w:rsidRPr="00F95394">
        <w:rPr>
          <w:rFonts w:ascii="宋体" w:hAnsi="宋体" w:hint="eastAsia"/>
          <w:color w:val="000000"/>
          <w:sz w:val="24"/>
          <w:szCs w:val="24"/>
        </w:rPr>
        <w:t>合同中通常约定</w:t>
      </w:r>
      <w:r>
        <w:rPr>
          <w:rFonts w:ascii="宋体" w:hAnsi="宋体" w:hint="eastAsia"/>
          <w:color w:val="000000"/>
          <w:sz w:val="24"/>
          <w:szCs w:val="24"/>
        </w:rPr>
        <w:t>地质</w:t>
      </w:r>
      <w:r w:rsidRPr="00F95394">
        <w:rPr>
          <w:rFonts w:ascii="宋体" w:hAnsi="宋体" w:hint="eastAsia"/>
          <w:color w:val="000000"/>
          <w:sz w:val="24"/>
          <w:szCs w:val="24"/>
        </w:rPr>
        <w:t>勘查</w:t>
      </w:r>
      <w:r>
        <w:rPr>
          <w:rFonts w:ascii="宋体" w:hAnsi="宋体" w:hint="eastAsia"/>
          <w:color w:val="000000"/>
          <w:sz w:val="24"/>
          <w:szCs w:val="24"/>
        </w:rPr>
        <w:t>工作期限</w:t>
      </w:r>
      <w:r w:rsidRPr="00F95394">
        <w:rPr>
          <w:rFonts w:ascii="宋体" w:hAnsi="宋体" w:hint="eastAsia"/>
          <w:color w:val="000000"/>
          <w:sz w:val="24"/>
          <w:szCs w:val="24"/>
        </w:rPr>
        <w:t>。有后续地质勘查设计文件的，可按该设计文件中的勘查期确定。后续地质勘查设计文件有审查意见的，应同时利用其审查意见</w:t>
      </w:r>
      <w:r>
        <w:rPr>
          <w:rFonts w:ascii="宋体" w:hAnsi="宋体" w:hint="eastAsia"/>
          <w:color w:val="000000"/>
          <w:sz w:val="24"/>
          <w:szCs w:val="24"/>
        </w:rPr>
        <w:t>；</w:t>
      </w:r>
      <w:r w:rsidRPr="00F95394">
        <w:rPr>
          <w:rFonts w:ascii="宋体" w:hAnsi="宋体" w:hint="eastAsia"/>
          <w:color w:val="000000"/>
          <w:sz w:val="24"/>
          <w:szCs w:val="24"/>
        </w:rPr>
        <w:t>有合同约定的，按合同约定的</w:t>
      </w:r>
      <w:r>
        <w:rPr>
          <w:rFonts w:ascii="宋体" w:hAnsi="宋体" w:hint="eastAsia"/>
          <w:color w:val="000000"/>
          <w:sz w:val="24"/>
          <w:szCs w:val="24"/>
        </w:rPr>
        <w:t>地质</w:t>
      </w:r>
      <w:r w:rsidRPr="00F95394">
        <w:rPr>
          <w:rFonts w:ascii="宋体" w:hAnsi="宋体" w:hint="eastAsia"/>
          <w:color w:val="000000"/>
          <w:sz w:val="24"/>
          <w:szCs w:val="24"/>
        </w:rPr>
        <w:t>勘查</w:t>
      </w:r>
      <w:r>
        <w:rPr>
          <w:rFonts w:ascii="宋体" w:hAnsi="宋体" w:hint="eastAsia"/>
          <w:color w:val="000000"/>
          <w:sz w:val="24"/>
          <w:szCs w:val="24"/>
        </w:rPr>
        <w:t>工作期限分析</w:t>
      </w:r>
      <w:r w:rsidRPr="00F95394">
        <w:rPr>
          <w:rFonts w:ascii="宋体" w:hAnsi="宋体" w:hint="eastAsia"/>
          <w:color w:val="000000"/>
          <w:sz w:val="24"/>
          <w:szCs w:val="24"/>
        </w:rPr>
        <w:t>确定</w:t>
      </w:r>
      <w:r>
        <w:rPr>
          <w:rFonts w:ascii="宋体" w:hAnsi="宋体" w:hint="eastAsia"/>
          <w:color w:val="000000"/>
          <w:sz w:val="24"/>
          <w:szCs w:val="24"/>
        </w:rPr>
        <w:t>；</w:t>
      </w:r>
      <w:r w:rsidRPr="00F95394">
        <w:rPr>
          <w:rFonts w:ascii="宋体" w:hAnsi="宋体" w:hint="eastAsia"/>
          <w:color w:val="000000"/>
          <w:sz w:val="24"/>
          <w:szCs w:val="24"/>
        </w:rPr>
        <w:t>无合同约定的，依据有关地质勘查</w:t>
      </w:r>
      <w:r>
        <w:rPr>
          <w:rFonts w:ascii="宋体" w:hAnsi="宋体" w:hint="eastAsia"/>
          <w:color w:val="000000"/>
          <w:sz w:val="24"/>
          <w:szCs w:val="24"/>
        </w:rPr>
        <w:t>工作</w:t>
      </w:r>
      <w:r w:rsidRPr="00F95394">
        <w:rPr>
          <w:rFonts w:ascii="宋体" w:hAnsi="宋体" w:hint="eastAsia"/>
          <w:color w:val="000000"/>
          <w:sz w:val="24"/>
          <w:szCs w:val="24"/>
        </w:rPr>
        <w:t>工期定额或类似规范</w:t>
      </w:r>
      <w:r w:rsidR="00DA3F51">
        <w:rPr>
          <w:rFonts w:ascii="宋体" w:hAnsi="宋体" w:hint="eastAsia"/>
          <w:color w:val="000000"/>
          <w:sz w:val="24"/>
          <w:szCs w:val="24"/>
        </w:rPr>
        <w:t>分析</w:t>
      </w:r>
      <w:r w:rsidRPr="00F95394">
        <w:rPr>
          <w:rFonts w:ascii="宋体" w:hAnsi="宋体" w:hint="eastAsia"/>
          <w:color w:val="000000"/>
          <w:sz w:val="24"/>
          <w:szCs w:val="24"/>
        </w:rPr>
        <w:t>确定；无地质勘查工期定额或类似规范，类比同类勘查项目</w:t>
      </w:r>
      <w:r>
        <w:rPr>
          <w:rFonts w:ascii="宋体" w:hAnsi="宋体" w:hint="eastAsia"/>
          <w:color w:val="000000"/>
          <w:sz w:val="24"/>
          <w:szCs w:val="24"/>
        </w:rPr>
        <w:t>实际</w:t>
      </w:r>
      <w:r w:rsidRPr="00F95394">
        <w:rPr>
          <w:rFonts w:ascii="宋体" w:hAnsi="宋体" w:hint="eastAsia"/>
          <w:color w:val="000000"/>
          <w:sz w:val="24"/>
          <w:szCs w:val="24"/>
        </w:rPr>
        <w:t>完成的时间</w:t>
      </w:r>
      <w:r w:rsidR="00DA3F51">
        <w:rPr>
          <w:rFonts w:ascii="宋体" w:hAnsi="宋体" w:hint="eastAsia"/>
          <w:color w:val="000000"/>
          <w:sz w:val="24"/>
          <w:szCs w:val="24"/>
        </w:rPr>
        <w:t>分析</w:t>
      </w:r>
      <w:r w:rsidRPr="00F95394">
        <w:rPr>
          <w:rFonts w:ascii="宋体" w:hAnsi="宋体" w:hint="eastAsia"/>
          <w:color w:val="000000"/>
          <w:sz w:val="24"/>
          <w:szCs w:val="24"/>
        </w:rPr>
        <w:t>确定。</w:t>
      </w:r>
    </w:p>
    <w:p w:rsidR="0081788C" w:rsidRPr="00F95394" w:rsidRDefault="0081788C" w:rsidP="00DA3F51">
      <w:pPr>
        <w:spacing w:line="360" w:lineRule="auto"/>
        <w:ind w:firstLineChars="236" w:firstLine="569"/>
        <w:rPr>
          <w:rFonts w:ascii="宋体" w:hAnsi="宋体"/>
          <w:sz w:val="24"/>
          <w:szCs w:val="24"/>
        </w:rPr>
      </w:pPr>
      <w:r>
        <w:rPr>
          <w:rFonts w:ascii="宋体" w:hAnsi="宋体" w:hint="eastAsia"/>
          <w:b/>
          <w:color w:val="000000"/>
          <w:sz w:val="24"/>
          <w:szCs w:val="24"/>
        </w:rPr>
        <w:t>6.1.2</w:t>
      </w:r>
      <w:r w:rsidRPr="0081788C">
        <w:rPr>
          <w:rFonts w:ascii="宋体" w:hAnsi="宋体" w:hint="eastAsia"/>
          <w:color w:val="000000"/>
          <w:sz w:val="24"/>
          <w:szCs w:val="24"/>
        </w:rPr>
        <w:t xml:space="preserve"> 建设期。</w:t>
      </w:r>
      <w:r w:rsidRPr="00F95394">
        <w:rPr>
          <w:rFonts w:ascii="宋体" w:hAnsi="宋体" w:hint="eastAsia"/>
          <w:color w:val="000000"/>
          <w:sz w:val="24"/>
          <w:szCs w:val="24"/>
        </w:rPr>
        <w:t>当矿业权人委托设计和施工单位进行矿山建设工作时，合同中通常约定建设期。有矿山设计文件的，可按矿山设计文件中设计的建设年限</w:t>
      </w:r>
      <w:r>
        <w:rPr>
          <w:rFonts w:ascii="宋体" w:hAnsi="宋体" w:hint="eastAsia"/>
          <w:color w:val="000000"/>
          <w:sz w:val="24"/>
          <w:szCs w:val="24"/>
        </w:rPr>
        <w:t>分析</w:t>
      </w:r>
      <w:r w:rsidRPr="00F95394">
        <w:rPr>
          <w:rFonts w:ascii="宋体" w:hAnsi="宋体" w:hint="eastAsia"/>
          <w:color w:val="000000"/>
          <w:sz w:val="24"/>
          <w:szCs w:val="24"/>
        </w:rPr>
        <w:t>确定</w:t>
      </w:r>
      <w:r>
        <w:rPr>
          <w:rFonts w:ascii="宋体" w:hAnsi="宋体" w:hint="eastAsia"/>
          <w:color w:val="000000"/>
          <w:sz w:val="24"/>
          <w:szCs w:val="24"/>
        </w:rPr>
        <w:t>；</w:t>
      </w:r>
      <w:r w:rsidRPr="00F95394">
        <w:rPr>
          <w:rFonts w:ascii="宋体" w:hAnsi="宋体" w:hint="eastAsia"/>
          <w:color w:val="000000"/>
          <w:sz w:val="24"/>
          <w:szCs w:val="24"/>
        </w:rPr>
        <w:t>无矿山设计文件但</w:t>
      </w:r>
      <w:r w:rsidRPr="00F95394">
        <w:rPr>
          <w:rFonts w:ascii="宋体" w:hAnsi="宋体" w:hint="eastAsia"/>
          <w:sz w:val="24"/>
          <w:szCs w:val="24"/>
        </w:rPr>
        <w:t>有合同约定的，以合同约定的建设期</w:t>
      </w:r>
      <w:r w:rsidR="00DA3F51">
        <w:rPr>
          <w:rFonts w:ascii="宋体" w:hAnsi="宋体" w:hint="eastAsia"/>
          <w:sz w:val="24"/>
          <w:szCs w:val="24"/>
        </w:rPr>
        <w:t>分析</w:t>
      </w:r>
      <w:r w:rsidRPr="00F95394">
        <w:rPr>
          <w:rFonts w:ascii="宋体" w:hAnsi="宋体" w:hint="eastAsia"/>
          <w:sz w:val="24"/>
          <w:szCs w:val="24"/>
        </w:rPr>
        <w:t>确定</w:t>
      </w:r>
      <w:r w:rsidR="00DA3F51">
        <w:rPr>
          <w:rFonts w:ascii="宋体" w:hAnsi="宋体" w:hint="eastAsia"/>
          <w:sz w:val="24"/>
          <w:szCs w:val="24"/>
        </w:rPr>
        <w:t>；</w:t>
      </w:r>
      <w:r w:rsidRPr="00F95394">
        <w:rPr>
          <w:rFonts w:ascii="宋体" w:hAnsi="宋体" w:hint="eastAsia"/>
          <w:color w:val="000000"/>
          <w:sz w:val="24"/>
          <w:szCs w:val="24"/>
        </w:rPr>
        <w:t>无矿山设计文件且</w:t>
      </w:r>
      <w:r w:rsidRPr="00F95394">
        <w:rPr>
          <w:rFonts w:ascii="宋体" w:hAnsi="宋体" w:hint="eastAsia"/>
          <w:sz w:val="24"/>
          <w:szCs w:val="24"/>
        </w:rPr>
        <w:t>无合同约定的，依据有关</w:t>
      </w:r>
      <w:r w:rsidR="00DA3F51">
        <w:rPr>
          <w:rFonts w:ascii="宋体" w:hAnsi="宋体" w:hint="eastAsia"/>
          <w:sz w:val="24"/>
          <w:szCs w:val="24"/>
        </w:rPr>
        <w:t>建设</w:t>
      </w:r>
      <w:r w:rsidRPr="00F95394">
        <w:rPr>
          <w:rFonts w:ascii="宋体" w:hAnsi="宋体" w:hint="eastAsia"/>
          <w:sz w:val="24"/>
          <w:szCs w:val="24"/>
        </w:rPr>
        <w:t>工期定额或类似规范</w:t>
      </w:r>
      <w:r w:rsidR="00DA3F51">
        <w:rPr>
          <w:rFonts w:ascii="宋体" w:hAnsi="宋体" w:hint="eastAsia"/>
          <w:sz w:val="24"/>
          <w:szCs w:val="24"/>
        </w:rPr>
        <w:t>分析</w:t>
      </w:r>
      <w:r w:rsidRPr="00F95394">
        <w:rPr>
          <w:rFonts w:ascii="宋体" w:hAnsi="宋体" w:hint="eastAsia"/>
          <w:sz w:val="24"/>
          <w:szCs w:val="24"/>
        </w:rPr>
        <w:t>确定；无工期定额或类似规范，类比同类矿山建设</w:t>
      </w:r>
      <w:r w:rsidR="00DA3F51">
        <w:rPr>
          <w:rFonts w:ascii="宋体" w:hAnsi="宋体" w:hint="eastAsia"/>
          <w:sz w:val="24"/>
          <w:szCs w:val="24"/>
        </w:rPr>
        <w:t>实际</w:t>
      </w:r>
      <w:r w:rsidRPr="00F95394">
        <w:rPr>
          <w:rFonts w:ascii="宋体" w:hAnsi="宋体" w:hint="eastAsia"/>
          <w:sz w:val="24"/>
          <w:szCs w:val="24"/>
        </w:rPr>
        <w:t>完成的时间</w:t>
      </w:r>
      <w:r w:rsidR="00DA3F51">
        <w:rPr>
          <w:rFonts w:ascii="宋体" w:hAnsi="宋体" w:hint="eastAsia"/>
          <w:sz w:val="24"/>
          <w:szCs w:val="24"/>
        </w:rPr>
        <w:t>分析</w:t>
      </w:r>
      <w:r w:rsidRPr="00F95394">
        <w:rPr>
          <w:rFonts w:ascii="宋体" w:hAnsi="宋体" w:hint="eastAsia"/>
          <w:sz w:val="24"/>
          <w:szCs w:val="24"/>
        </w:rPr>
        <w:t>确定。</w:t>
      </w:r>
    </w:p>
    <w:p w:rsidR="0081788C" w:rsidRPr="00F95394" w:rsidRDefault="0081788C" w:rsidP="0081788C">
      <w:pPr>
        <w:spacing w:line="360" w:lineRule="auto"/>
        <w:ind w:firstLineChars="236" w:firstLine="566"/>
        <w:rPr>
          <w:rFonts w:ascii="宋体" w:hAnsi="宋体"/>
          <w:sz w:val="24"/>
          <w:szCs w:val="24"/>
        </w:rPr>
      </w:pPr>
      <w:r w:rsidRPr="00F95394">
        <w:rPr>
          <w:rFonts w:ascii="宋体" w:hAnsi="宋体" w:hint="eastAsia"/>
          <w:sz w:val="24"/>
          <w:szCs w:val="24"/>
        </w:rPr>
        <w:t>不考虑建设单位因资金短缺等原因可能导致的停工、缓建等特殊因素对建设期的影响。</w:t>
      </w:r>
    </w:p>
    <w:p w:rsidR="0081788C" w:rsidRPr="00F95394" w:rsidRDefault="00DA3F51" w:rsidP="001A7A6E">
      <w:pPr>
        <w:spacing w:line="360" w:lineRule="auto"/>
        <w:ind w:firstLineChars="236" w:firstLine="569"/>
        <w:rPr>
          <w:rFonts w:ascii="宋体" w:hAnsi="宋体"/>
          <w:sz w:val="24"/>
          <w:szCs w:val="24"/>
        </w:rPr>
      </w:pPr>
      <w:r>
        <w:rPr>
          <w:rFonts w:ascii="宋体" w:hAnsi="宋体" w:hint="eastAsia"/>
          <w:b/>
          <w:sz w:val="24"/>
          <w:szCs w:val="24"/>
        </w:rPr>
        <w:t xml:space="preserve">6.1.3 </w:t>
      </w:r>
      <w:r w:rsidR="0081788C" w:rsidRPr="00DA3F51">
        <w:rPr>
          <w:rFonts w:ascii="宋体" w:hAnsi="宋体" w:hint="eastAsia"/>
          <w:sz w:val="24"/>
          <w:szCs w:val="24"/>
        </w:rPr>
        <w:t>评估计算的服务年限</w:t>
      </w:r>
      <w:r>
        <w:rPr>
          <w:rFonts w:ascii="宋体" w:hAnsi="宋体" w:hint="eastAsia"/>
          <w:sz w:val="24"/>
          <w:szCs w:val="24"/>
        </w:rPr>
        <w:t>。</w:t>
      </w:r>
      <w:r w:rsidR="0081788C" w:rsidRPr="00F95394">
        <w:rPr>
          <w:rFonts w:ascii="宋体" w:hAnsi="宋体" w:hint="eastAsia"/>
          <w:sz w:val="24"/>
          <w:szCs w:val="24"/>
        </w:rPr>
        <w:t>以矿山服务年限为基础</w:t>
      </w:r>
      <w:r w:rsidR="001A7A6E">
        <w:rPr>
          <w:rFonts w:ascii="宋体" w:hAnsi="宋体" w:hint="eastAsia"/>
          <w:sz w:val="24"/>
          <w:szCs w:val="24"/>
        </w:rPr>
        <w:t>确定</w:t>
      </w:r>
      <w:r w:rsidR="0043762C">
        <w:rPr>
          <w:rFonts w:ascii="宋体" w:hAnsi="宋体" w:hint="eastAsia"/>
          <w:sz w:val="24"/>
          <w:szCs w:val="24"/>
        </w:rPr>
        <w:t>，</w:t>
      </w:r>
      <w:r w:rsidR="0043762C" w:rsidRPr="00F95394">
        <w:rPr>
          <w:rFonts w:ascii="宋体" w:hAnsi="宋体" w:hint="eastAsia"/>
          <w:sz w:val="24"/>
          <w:szCs w:val="24"/>
        </w:rPr>
        <w:t>矿山服务年限</w:t>
      </w:r>
      <w:r w:rsidR="0043762C">
        <w:rPr>
          <w:rFonts w:ascii="宋体" w:hAnsi="宋体" w:hint="eastAsia"/>
          <w:sz w:val="24"/>
          <w:szCs w:val="24"/>
        </w:rPr>
        <w:t>，是通过确定的</w:t>
      </w:r>
      <w:r w:rsidR="0081788C" w:rsidRPr="00F95394">
        <w:rPr>
          <w:rFonts w:ascii="宋体" w:hAnsi="宋体" w:hint="eastAsia"/>
          <w:sz w:val="24"/>
          <w:szCs w:val="24"/>
        </w:rPr>
        <w:t>可采储量</w:t>
      </w:r>
      <w:r w:rsidR="0043762C">
        <w:rPr>
          <w:rFonts w:ascii="宋体" w:hAnsi="宋体" w:hint="eastAsia"/>
          <w:sz w:val="24"/>
          <w:szCs w:val="24"/>
        </w:rPr>
        <w:t>和</w:t>
      </w:r>
      <w:r w:rsidR="0081788C" w:rsidRPr="00F95394">
        <w:rPr>
          <w:rFonts w:ascii="宋体" w:hAnsi="宋体" w:hint="eastAsia"/>
          <w:sz w:val="24"/>
          <w:szCs w:val="24"/>
        </w:rPr>
        <w:t>生产规模计算</w:t>
      </w:r>
      <w:r w:rsidR="0043762C">
        <w:rPr>
          <w:rFonts w:ascii="宋体" w:hAnsi="宋体" w:hint="eastAsia"/>
          <w:sz w:val="24"/>
          <w:szCs w:val="24"/>
        </w:rPr>
        <w:t>得出</w:t>
      </w:r>
      <w:r w:rsidR="0081788C" w:rsidRPr="00F95394">
        <w:rPr>
          <w:rFonts w:ascii="宋体" w:hAnsi="宋体" w:hint="eastAsia"/>
          <w:sz w:val="24"/>
          <w:szCs w:val="24"/>
        </w:rPr>
        <w:t>。</w:t>
      </w:r>
    </w:p>
    <w:p w:rsidR="0081788C" w:rsidRDefault="00803CC7" w:rsidP="00803CC7">
      <w:pPr>
        <w:spacing w:line="360" w:lineRule="auto"/>
        <w:ind w:firstLineChars="236" w:firstLine="566"/>
        <w:rPr>
          <w:rFonts w:ascii="Arial" w:hAnsi="Arial" w:cs="Arial"/>
          <w:b/>
          <w:szCs w:val="21"/>
        </w:rPr>
      </w:pPr>
      <w:r w:rsidRPr="00F95394">
        <w:rPr>
          <w:rFonts w:ascii="宋体" w:hAnsi="宋体" w:hint="eastAsia"/>
          <w:sz w:val="24"/>
          <w:szCs w:val="24"/>
        </w:rPr>
        <w:t>计算</w:t>
      </w:r>
      <w:r>
        <w:rPr>
          <w:rFonts w:ascii="宋体" w:hAnsi="宋体" w:hint="eastAsia"/>
          <w:sz w:val="24"/>
          <w:szCs w:val="24"/>
        </w:rPr>
        <w:t>得出</w:t>
      </w:r>
      <w:r w:rsidRPr="00F95394">
        <w:rPr>
          <w:rFonts w:ascii="宋体" w:hAnsi="宋体" w:hint="eastAsia"/>
          <w:sz w:val="24"/>
          <w:szCs w:val="24"/>
        </w:rPr>
        <w:t>矿山服务年限</w:t>
      </w:r>
      <w:r>
        <w:rPr>
          <w:rFonts w:ascii="宋体" w:hAnsi="宋体" w:hint="eastAsia"/>
          <w:sz w:val="24"/>
          <w:szCs w:val="24"/>
        </w:rPr>
        <w:t>后，出让矿业权涉及矿业权价款的评估和</w:t>
      </w:r>
      <w:r w:rsidR="0081788C" w:rsidRPr="00F95394">
        <w:rPr>
          <w:rFonts w:ascii="宋体" w:hAnsi="宋体" w:hint="eastAsia"/>
          <w:sz w:val="24"/>
          <w:szCs w:val="24"/>
        </w:rPr>
        <w:t>非矿业权价款评估，</w:t>
      </w:r>
      <w:r>
        <w:rPr>
          <w:rFonts w:ascii="宋体" w:hAnsi="宋体" w:hint="eastAsia"/>
          <w:sz w:val="24"/>
          <w:szCs w:val="24"/>
        </w:rPr>
        <w:t>按照《矿业权出让评估应用指南》和《矿业权转让评估应用指南》有关要求确定评估计算的服务年限。</w:t>
      </w:r>
      <w:r>
        <w:rPr>
          <w:rFonts w:ascii="Arial" w:hAnsi="Arial" w:cs="Arial" w:hint="eastAsia"/>
          <w:b/>
          <w:szCs w:val="21"/>
        </w:rPr>
        <w:t xml:space="preserve"> </w:t>
      </w:r>
    </w:p>
    <w:p w:rsidR="00392E85" w:rsidRPr="00803CC7" w:rsidRDefault="00392E85" w:rsidP="00803CC7">
      <w:pPr>
        <w:snapToGrid w:val="0"/>
        <w:spacing w:beforeLines="50" w:before="156" w:line="360" w:lineRule="auto"/>
        <w:ind w:firstLineChars="236" w:firstLine="569"/>
        <w:rPr>
          <w:rFonts w:ascii="黑体" w:eastAsia="黑体" w:hAnsi="黑体" w:cs="Arial"/>
          <w:b/>
          <w:sz w:val="24"/>
          <w:szCs w:val="24"/>
        </w:rPr>
      </w:pPr>
      <w:r w:rsidRPr="00803CC7">
        <w:rPr>
          <w:rFonts w:ascii="黑体" w:eastAsia="黑体" w:hAnsi="黑体" w:cs="Arial"/>
          <w:b/>
          <w:sz w:val="24"/>
          <w:szCs w:val="24"/>
        </w:rPr>
        <w:t>7. 后续地质勘查投资</w:t>
      </w:r>
    </w:p>
    <w:p w:rsidR="00392E85" w:rsidRDefault="00803CC7" w:rsidP="00803CC7">
      <w:pPr>
        <w:spacing w:line="360" w:lineRule="auto"/>
        <w:ind w:firstLineChars="236" w:firstLine="569"/>
        <w:rPr>
          <w:rFonts w:ascii="宋体" w:hAnsi="宋体"/>
          <w:sz w:val="24"/>
          <w:szCs w:val="24"/>
        </w:rPr>
      </w:pPr>
      <w:r w:rsidRPr="00803CC7">
        <w:rPr>
          <w:rFonts w:ascii="宋体" w:hAnsi="宋体" w:hint="eastAsia"/>
          <w:b/>
          <w:color w:val="000000"/>
          <w:sz w:val="24"/>
          <w:szCs w:val="24"/>
        </w:rPr>
        <w:t xml:space="preserve">7.1 </w:t>
      </w:r>
      <w:r w:rsidRPr="00F95394">
        <w:rPr>
          <w:rFonts w:ascii="宋体" w:hAnsi="宋体" w:hint="eastAsia"/>
          <w:color w:val="000000"/>
          <w:sz w:val="24"/>
          <w:szCs w:val="24"/>
        </w:rPr>
        <w:t>当矿业权人委托地质勘查单位进行勘查工作</w:t>
      </w:r>
      <w:r>
        <w:rPr>
          <w:rFonts w:ascii="宋体" w:hAnsi="宋体" w:hint="eastAsia"/>
          <w:color w:val="000000"/>
          <w:sz w:val="24"/>
          <w:szCs w:val="24"/>
        </w:rPr>
        <w:t>，</w:t>
      </w:r>
      <w:r w:rsidRPr="00803CC7">
        <w:rPr>
          <w:rFonts w:ascii="宋体" w:hAnsi="宋体" w:hint="eastAsia"/>
          <w:sz w:val="24"/>
          <w:szCs w:val="24"/>
        </w:rPr>
        <w:t>有后续地质勘查设计文件的，参照该设计文件确定。后续地质勘查设计文件有审查意见的，应同时利用其审查意见</w:t>
      </w:r>
      <w:r>
        <w:rPr>
          <w:rFonts w:ascii="宋体" w:hAnsi="宋体" w:hint="eastAsia"/>
          <w:sz w:val="24"/>
          <w:szCs w:val="24"/>
        </w:rPr>
        <w:t>；</w:t>
      </w:r>
      <w:r w:rsidRPr="00803CC7">
        <w:rPr>
          <w:rFonts w:ascii="宋体" w:hAnsi="宋体" w:hint="eastAsia"/>
          <w:sz w:val="24"/>
          <w:szCs w:val="24"/>
        </w:rPr>
        <w:t>无后续地质勘查设计文件、有后续勘查合同的，合同中约定勘查投</w:t>
      </w:r>
      <w:r w:rsidRPr="00803CC7">
        <w:rPr>
          <w:rFonts w:ascii="宋体" w:hAnsi="宋体" w:hint="eastAsia"/>
          <w:sz w:val="24"/>
          <w:szCs w:val="24"/>
        </w:rPr>
        <w:lastRenderedPageBreak/>
        <w:t>资的，参照该合同确定</w:t>
      </w:r>
      <w:r>
        <w:rPr>
          <w:rFonts w:ascii="宋体" w:hAnsi="宋体" w:hint="eastAsia"/>
          <w:sz w:val="24"/>
          <w:szCs w:val="24"/>
        </w:rPr>
        <w:t>；</w:t>
      </w:r>
      <w:r w:rsidRPr="00803CC7">
        <w:rPr>
          <w:rFonts w:ascii="宋体" w:hAnsi="宋体" w:hint="eastAsia"/>
          <w:sz w:val="24"/>
          <w:szCs w:val="24"/>
        </w:rPr>
        <w:t>无后续地质勘查设计文件、无后续勘查合同的，类比同类勘查项目确定。</w:t>
      </w:r>
    </w:p>
    <w:p w:rsidR="00803CC7" w:rsidRDefault="00803CC7" w:rsidP="00803CC7">
      <w:pPr>
        <w:snapToGrid w:val="0"/>
        <w:spacing w:beforeLines="50" w:before="156" w:line="360" w:lineRule="auto"/>
        <w:ind w:firstLineChars="236" w:firstLine="569"/>
        <w:rPr>
          <w:rFonts w:ascii="黑体" w:eastAsia="黑体" w:hAnsi="黑体" w:cs="Arial"/>
          <w:b/>
          <w:sz w:val="24"/>
          <w:szCs w:val="24"/>
        </w:rPr>
      </w:pPr>
      <w:r w:rsidRPr="00803CC7">
        <w:rPr>
          <w:rFonts w:ascii="黑体" w:eastAsia="黑体" w:hAnsi="黑体" w:cs="Arial" w:hint="eastAsia"/>
          <w:b/>
          <w:sz w:val="24"/>
          <w:szCs w:val="24"/>
        </w:rPr>
        <w:t>8.</w:t>
      </w:r>
      <w:r>
        <w:rPr>
          <w:rFonts w:ascii="黑体" w:eastAsia="黑体" w:hAnsi="黑体" w:cs="Arial" w:hint="eastAsia"/>
          <w:b/>
          <w:sz w:val="24"/>
          <w:szCs w:val="24"/>
        </w:rPr>
        <w:t>固定资产投资</w:t>
      </w:r>
    </w:p>
    <w:p w:rsidR="00803CC7" w:rsidRDefault="00803CC7" w:rsidP="00803CC7">
      <w:pPr>
        <w:pStyle w:val="p0"/>
        <w:spacing w:line="360" w:lineRule="auto"/>
        <w:ind w:firstLineChars="200" w:firstLine="482"/>
        <w:rPr>
          <w:rFonts w:asciiTheme="minorEastAsia" w:eastAsiaTheme="minorEastAsia" w:hAnsiTheme="minorEastAsia"/>
          <w:b w:val="0"/>
          <w:bCs w:val="0"/>
          <w:color w:val="auto"/>
        </w:rPr>
      </w:pPr>
      <w:r w:rsidRPr="00803CC7">
        <w:rPr>
          <w:rFonts w:asciiTheme="minorEastAsia" w:eastAsiaTheme="minorEastAsia" w:hAnsiTheme="minorEastAsia" w:hint="eastAsia"/>
          <w:bCs w:val="0"/>
          <w:color w:val="auto"/>
        </w:rPr>
        <w:t xml:space="preserve">8.1 </w:t>
      </w:r>
      <w:r>
        <w:rPr>
          <w:rFonts w:asciiTheme="minorEastAsia" w:eastAsiaTheme="minorEastAsia" w:hAnsiTheme="minorEastAsia" w:hint="eastAsia"/>
          <w:b w:val="0"/>
          <w:bCs w:val="0"/>
          <w:color w:val="auto"/>
        </w:rPr>
        <w:t>固定资产投资额，可采用</w:t>
      </w:r>
      <w:r w:rsidRPr="00F4796B">
        <w:rPr>
          <w:rFonts w:asciiTheme="minorEastAsia" w:eastAsiaTheme="minorEastAsia" w:hAnsiTheme="minorEastAsia" w:hint="eastAsia"/>
          <w:b w:val="0"/>
          <w:bCs w:val="0"/>
          <w:color w:val="auto"/>
        </w:rPr>
        <w:t>分项估算法</w:t>
      </w:r>
      <w:r>
        <w:rPr>
          <w:rFonts w:asciiTheme="minorEastAsia" w:eastAsiaTheme="minorEastAsia" w:hAnsiTheme="minorEastAsia" w:hint="eastAsia"/>
          <w:b w:val="0"/>
          <w:bCs w:val="0"/>
          <w:color w:val="auto"/>
        </w:rPr>
        <w:t>、</w:t>
      </w:r>
      <w:r w:rsidRPr="00F4796B">
        <w:rPr>
          <w:rFonts w:asciiTheme="minorEastAsia" w:eastAsiaTheme="minorEastAsia" w:hAnsiTheme="minorEastAsia" w:hint="eastAsia"/>
          <w:b w:val="0"/>
          <w:bCs w:val="0"/>
          <w:color w:val="auto"/>
        </w:rPr>
        <w:t>单位生产能力</w:t>
      </w:r>
      <w:r w:rsidR="00A16025">
        <w:rPr>
          <w:rFonts w:asciiTheme="minorEastAsia" w:eastAsiaTheme="minorEastAsia" w:hAnsiTheme="minorEastAsia" w:hint="eastAsia"/>
          <w:b w:val="0"/>
          <w:bCs w:val="0"/>
          <w:color w:val="auto"/>
        </w:rPr>
        <w:t>投资</w:t>
      </w:r>
      <w:r w:rsidRPr="00F4796B">
        <w:rPr>
          <w:rFonts w:asciiTheme="minorEastAsia" w:eastAsiaTheme="minorEastAsia" w:hAnsiTheme="minorEastAsia" w:hint="eastAsia"/>
          <w:b w:val="0"/>
          <w:bCs w:val="0"/>
          <w:color w:val="auto"/>
        </w:rPr>
        <w:t>估算法</w:t>
      </w:r>
      <w:r>
        <w:rPr>
          <w:rFonts w:asciiTheme="minorEastAsia" w:eastAsiaTheme="minorEastAsia" w:hAnsiTheme="minorEastAsia" w:hint="eastAsia"/>
          <w:b w:val="0"/>
          <w:bCs w:val="0"/>
          <w:color w:val="auto"/>
        </w:rPr>
        <w:t>、</w:t>
      </w:r>
      <w:r w:rsidRPr="00F4796B">
        <w:rPr>
          <w:rFonts w:asciiTheme="minorEastAsia" w:eastAsiaTheme="minorEastAsia" w:hAnsiTheme="minorEastAsia" w:hint="eastAsia"/>
          <w:b w:val="0"/>
          <w:bCs w:val="0"/>
          <w:color w:val="auto"/>
        </w:rPr>
        <w:t>生产规模指数法</w:t>
      </w:r>
      <w:r>
        <w:rPr>
          <w:rFonts w:asciiTheme="minorEastAsia" w:eastAsiaTheme="minorEastAsia" w:hAnsiTheme="minorEastAsia" w:hint="eastAsia"/>
          <w:b w:val="0"/>
          <w:bCs w:val="0"/>
          <w:color w:val="auto"/>
        </w:rPr>
        <w:t>、</w:t>
      </w:r>
      <w:r w:rsidRPr="00F4796B">
        <w:rPr>
          <w:rFonts w:asciiTheme="minorEastAsia" w:eastAsiaTheme="minorEastAsia" w:hAnsiTheme="minorEastAsia" w:hint="eastAsia"/>
          <w:b w:val="0"/>
          <w:bCs w:val="0"/>
          <w:color w:val="auto"/>
        </w:rPr>
        <w:t>比例估算法</w:t>
      </w:r>
      <w:r>
        <w:rPr>
          <w:rFonts w:asciiTheme="minorEastAsia" w:eastAsiaTheme="minorEastAsia" w:hAnsiTheme="minorEastAsia" w:hint="eastAsia"/>
          <w:b w:val="0"/>
          <w:bCs w:val="0"/>
          <w:color w:val="auto"/>
        </w:rPr>
        <w:t>等方法估算。</w:t>
      </w:r>
    </w:p>
    <w:p w:rsidR="00C43DA9" w:rsidRDefault="00803CC7" w:rsidP="00C43DA9">
      <w:pPr>
        <w:pStyle w:val="p0"/>
        <w:spacing w:line="360" w:lineRule="auto"/>
        <w:ind w:firstLineChars="200" w:firstLine="482"/>
        <w:rPr>
          <w:rFonts w:asciiTheme="minorEastAsia" w:eastAsiaTheme="minorEastAsia" w:hAnsiTheme="minorEastAsia"/>
          <w:b w:val="0"/>
          <w:bCs w:val="0"/>
          <w:color w:val="auto"/>
        </w:rPr>
      </w:pPr>
      <w:r w:rsidRPr="00803CC7">
        <w:rPr>
          <w:rFonts w:asciiTheme="minorEastAsia" w:eastAsiaTheme="minorEastAsia" w:hAnsiTheme="minorEastAsia" w:hint="eastAsia"/>
          <w:bCs w:val="0"/>
          <w:color w:val="auto"/>
        </w:rPr>
        <w:t>8.2</w:t>
      </w:r>
      <w:r w:rsidRPr="00F4796B">
        <w:rPr>
          <w:rFonts w:asciiTheme="minorEastAsia" w:eastAsiaTheme="minorEastAsia" w:hAnsiTheme="minorEastAsia" w:hint="eastAsia"/>
          <w:b w:val="0"/>
          <w:bCs w:val="0"/>
          <w:color w:val="auto"/>
        </w:rPr>
        <w:t>分项估算法</w:t>
      </w:r>
      <w:r>
        <w:rPr>
          <w:rFonts w:asciiTheme="minorEastAsia" w:eastAsiaTheme="minorEastAsia" w:hAnsiTheme="minorEastAsia" w:hint="eastAsia"/>
          <w:b w:val="0"/>
          <w:bCs w:val="0"/>
          <w:color w:val="auto"/>
        </w:rPr>
        <w:t>。</w:t>
      </w:r>
      <w:r w:rsidR="00C43DA9" w:rsidRPr="00C43DA9">
        <w:rPr>
          <w:rFonts w:asciiTheme="minorEastAsia" w:eastAsiaTheme="minorEastAsia" w:hAnsiTheme="minorEastAsia" w:hint="eastAsia"/>
          <w:b w:val="0"/>
          <w:bCs w:val="0"/>
          <w:color w:val="auto"/>
        </w:rPr>
        <w:t>是按照固定资产类型，分别估算每一类固定资产投资</w:t>
      </w:r>
      <w:r w:rsidR="00EB32C0">
        <w:rPr>
          <w:rFonts w:asciiTheme="minorEastAsia" w:eastAsiaTheme="minorEastAsia" w:hAnsiTheme="minorEastAsia" w:hint="eastAsia"/>
          <w:b w:val="0"/>
          <w:bCs w:val="0"/>
          <w:color w:val="auto"/>
        </w:rPr>
        <w:t>额</w:t>
      </w:r>
      <w:r w:rsidR="00C43DA9" w:rsidRPr="00C43DA9">
        <w:rPr>
          <w:rFonts w:asciiTheme="minorEastAsia" w:eastAsiaTheme="minorEastAsia" w:hAnsiTheme="minorEastAsia" w:hint="eastAsia"/>
          <w:b w:val="0"/>
          <w:bCs w:val="0"/>
          <w:color w:val="auto"/>
        </w:rPr>
        <w:t>，将各类固定资产投资</w:t>
      </w:r>
      <w:r w:rsidR="00EB32C0">
        <w:rPr>
          <w:rFonts w:asciiTheme="minorEastAsia" w:eastAsiaTheme="minorEastAsia" w:hAnsiTheme="minorEastAsia" w:hint="eastAsia"/>
          <w:b w:val="0"/>
          <w:bCs w:val="0"/>
          <w:color w:val="auto"/>
        </w:rPr>
        <w:t>估算额</w:t>
      </w:r>
      <w:r w:rsidR="00C43DA9" w:rsidRPr="00C43DA9">
        <w:rPr>
          <w:rFonts w:asciiTheme="minorEastAsia" w:eastAsiaTheme="minorEastAsia" w:hAnsiTheme="minorEastAsia" w:hint="eastAsia"/>
          <w:b w:val="0"/>
          <w:bCs w:val="0"/>
          <w:color w:val="auto"/>
        </w:rPr>
        <w:t>合计得出固定资产投资</w:t>
      </w:r>
      <w:r w:rsidR="00C43DA9">
        <w:rPr>
          <w:rFonts w:asciiTheme="minorEastAsia" w:eastAsiaTheme="minorEastAsia" w:hAnsiTheme="minorEastAsia" w:hint="eastAsia"/>
          <w:b w:val="0"/>
          <w:bCs w:val="0"/>
          <w:color w:val="auto"/>
        </w:rPr>
        <w:t>额</w:t>
      </w:r>
      <w:r w:rsidR="00C43DA9" w:rsidRPr="00C43DA9">
        <w:rPr>
          <w:rFonts w:asciiTheme="minorEastAsia" w:eastAsiaTheme="minorEastAsia" w:hAnsiTheme="minorEastAsia" w:hint="eastAsia"/>
          <w:b w:val="0"/>
          <w:bCs w:val="0"/>
          <w:color w:val="auto"/>
        </w:rPr>
        <w:t>的方法。一般利用</w:t>
      </w:r>
      <w:r w:rsidR="00C43DA9">
        <w:rPr>
          <w:rFonts w:asciiTheme="minorEastAsia" w:eastAsiaTheme="minorEastAsia" w:hAnsiTheme="minorEastAsia" w:hint="eastAsia"/>
          <w:b w:val="0"/>
          <w:bCs w:val="0"/>
          <w:color w:val="auto"/>
        </w:rPr>
        <w:t>企业</w:t>
      </w:r>
      <w:r w:rsidR="00C43DA9" w:rsidRPr="00C43DA9">
        <w:rPr>
          <w:rFonts w:asciiTheme="minorEastAsia" w:eastAsiaTheme="minorEastAsia" w:hAnsiTheme="minorEastAsia" w:hint="eastAsia"/>
          <w:b w:val="0"/>
          <w:bCs w:val="0"/>
          <w:color w:val="auto"/>
        </w:rPr>
        <w:t>财务会计报告的资产负债表和固定资产明细表</w:t>
      </w:r>
      <w:r w:rsidR="00C43DA9">
        <w:rPr>
          <w:rFonts w:asciiTheme="minorEastAsia" w:eastAsiaTheme="minorEastAsia" w:hAnsiTheme="minorEastAsia" w:hint="eastAsia"/>
          <w:b w:val="0"/>
          <w:bCs w:val="0"/>
          <w:color w:val="auto"/>
        </w:rPr>
        <w:t>、</w:t>
      </w:r>
      <w:r w:rsidR="00C43DA9" w:rsidRPr="00C43DA9">
        <w:rPr>
          <w:rFonts w:asciiTheme="minorEastAsia" w:eastAsiaTheme="minorEastAsia" w:hAnsiTheme="minorEastAsia" w:hint="eastAsia"/>
          <w:b w:val="0"/>
          <w:bCs w:val="0"/>
          <w:color w:val="auto"/>
        </w:rPr>
        <w:t>矿山设计文件中固定资产投资估</w:t>
      </w:r>
      <w:r w:rsidR="00C43DA9">
        <w:rPr>
          <w:rFonts w:asciiTheme="minorEastAsia" w:eastAsiaTheme="minorEastAsia" w:hAnsiTheme="minorEastAsia" w:hint="eastAsia"/>
          <w:b w:val="0"/>
          <w:bCs w:val="0"/>
          <w:color w:val="auto"/>
        </w:rPr>
        <w:t>（概）</w:t>
      </w:r>
      <w:r w:rsidR="00C43DA9" w:rsidRPr="00C43DA9">
        <w:rPr>
          <w:rFonts w:asciiTheme="minorEastAsia" w:eastAsiaTheme="minorEastAsia" w:hAnsiTheme="minorEastAsia" w:hint="eastAsia"/>
          <w:b w:val="0"/>
          <w:bCs w:val="0"/>
          <w:color w:val="auto"/>
        </w:rPr>
        <w:t>算</w:t>
      </w:r>
      <w:r w:rsidR="00C43DA9">
        <w:rPr>
          <w:rFonts w:asciiTheme="minorEastAsia" w:eastAsiaTheme="minorEastAsia" w:hAnsiTheme="minorEastAsia" w:hint="eastAsia"/>
          <w:b w:val="0"/>
          <w:bCs w:val="0"/>
          <w:color w:val="auto"/>
        </w:rPr>
        <w:t>明细（</w:t>
      </w:r>
      <w:r w:rsidR="00C43DA9" w:rsidRPr="00C43DA9">
        <w:rPr>
          <w:rFonts w:asciiTheme="minorEastAsia" w:eastAsiaTheme="minorEastAsia" w:hAnsiTheme="minorEastAsia" w:hint="eastAsia"/>
          <w:b w:val="0"/>
          <w:bCs w:val="0"/>
          <w:color w:val="auto"/>
        </w:rPr>
        <w:t>或类似资料</w:t>
      </w:r>
      <w:r w:rsidR="00C43DA9">
        <w:rPr>
          <w:rFonts w:asciiTheme="minorEastAsia" w:eastAsiaTheme="minorEastAsia" w:hAnsiTheme="minorEastAsia" w:hint="eastAsia"/>
          <w:b w:val="0"/>
          <w:bCs w:val="0"/>
          <w:color w:val="auto"/>
        </w:rPr>
        <w:t>）、固定资产评估明细等专业报告</w:t>
      </w:r>
      <w:r w:rsidR="00C43DA9" w:rsidRPr="00C43DA9">
        <w:rPr>
          <w:rFonts w:asciiTheme="minorEastAsia" w:eastAsiaTheme="minorEastAsia" w:hAnsiTheme="minorEastAsia" w:hint="eastAsia"/>
          <w:b w:val="0"/>
          <w:bCs w:val="0"/>
          <w:color w:val="auto"/>
        </w:rPr>
        <w:t>，</w:t>
      </w:r>
      <w:r w:rsidR="00C43DA9">
        <w:rPr>
          <w:rFonts w:asciiTheme="minorEastAsia" w:eastAsiaTheme="minorEastAsia" w:hAnsiTheme="minorEastAsia" w:hint="eastAsia"/>
          <w:b w:val="0"/>
          <w:bCs w:val="0"/>
          <w:color w:val="auto"/>
        </w:rPr>
        <w:t>按照与评估确定的产品方案的口径、与评估基准日一致的资产价格水平，</w:t>
      </w:r>
      <w:r w:rsidR="00C43DA9" w:rsidRPr="00C43DA9">
        <w:rPr>
          <w:rFonts w:asciiTheme="minorEastAsia" w:eastAsiaTheme="minorEastAsia" w:hAnsiTheme="minorEastAsia" w:hint="eastAsia"/>
          <w:b w:val="0"/>
          <w:bCs w:val="0"/>
          <w:color w:val="auto"/>
        </w:rPr>
        <w:t>经过调整确定为固定资产投资</w:t>
      </w:r>
      <w:r w:rsidR="00C43DA9">
        <w:rPr>
          <w:rFonts w:asciiTheme="minorEastAsia" w:eastAsiaTheme="minorEastAsia" w:hAnsiTheme="minorEastAsia" w:hint="eastAsia"/>
          <w:b w:val="0"/>
          <w:bCs w:val="0"/>
          <w:color w:val="auto"/>
        </w:rPr>
        <w:t>额</w:t>
      </w:r>
      <w:r w:rsidR="00C43DA9" w:rsidRPr="00C43DA9">
        <w:rPr>
          <w:rFonts w:asciiTheme="minorEastAsia" w:eastAsiaTheme="minorEastAsia" w:hAnsiTheme="minorEastAsia" w:hint="eastAsia"/>
          <w:b w:val="0"/>
          <w:bCs w:val="0"/>
          <w:color w:val="auto"/>
        </w:rPr>
        <w:t>。</w:t>
      </w:r>
    </w:p>
    <w:p w:rsidR="00C43DA9" w:rsidRPr="00C43DA9" w:rsidRDefault="00C43DA9" w:rsidP="00EB79C4">
      <w:pPr>
        <w:pStyle w:val="p0"/>
        <w:spacing w:line="360" w:lineRule="auto"/>
        <w:ind w:firstLineChars="200" w:firstLine="482"/>
        <w:rPr>
          <w:rFonts w:asciiTheme="minorEastAsia" w:eastAsiaTheme="minorEastAsia" w:hAnsiTheme="minorEastAsia" w:cs="Times New Roman"/>
          <w:b w:val="0"/>
          <w:bCs w:val="0"/>
          <w:color w:val="auto"/>
        </w:rPr>
      </w:pPr>
      <w:r w:rsidRPr="00EB79C4">
        <w:rPr>
          <w:rFonts w:asciiTheme="minorEastAsia" w:eastAsiaTheme="minorEastAsia" w:hAnsiTheme="minorEastAsia" w:hint="eastAsia"/>
          <w:bCs w:val="0"/>
          <w:color w:val="auto"/>
        </w:rPr>
        <w:t>8.2.1</w:t>
      </w:r>
      <w:r w:rsidRPr="00C43DA9">
        <w:rPr>
          <w:rFonts w:asciiTheme="minorEastAsia" w:eastAsiaTheme="minorEastAsia" w:hAnsiTheme="minorEastAsia" w:hint="eastAsia"/>
          <w:b w:val="0"/>
          <w:bCs w:val="0"/>
          <w:color w:val="auto"/>
        </w:rPr>
        <w:t>按照探矿权、拟建在建矿山采矿权、生产矿山采矿权、改扩建矿山采矿权,分别利用不同的</w:t>
      </w:r>
      <w:r>
        <w:rPr>
          <w:rFonts w:asciiTheme="minorEastAsia" w:eastAsiaTheme="minorEastAsia" w:hAnsiTheme="minorEastAsia" w:hint="eastAsia"/>
          <w:b w:val="0"/>
          <w:bCs w:val="0"/>
          <w:color w:val="auto"/>
        </w:rPr>
        <w:t>专业报告</w:t>
      </w:r>
      <w:r w:rsidRPr="00C43DA9">
        <w:rPr>
          <w:rFonts w:asciiTheme="minorEastAsia" w:eastAsiaTheme="minorEastAsia" w:hAnsiTheme="minorEastAsia" w:hint="eastAsia"/>
          <w:b w:val="0"/>
          <w:bCs w:val="0"/>
          <w:color w:val="auto"/>
        </w:rPr>
        <w:t>，分析确定</w:t>
      </w:r>
      <w:r>
        <w:rPr>
          <w:rFonts w:asciiTheme="minorEastAsia" w:eastAsiaTheme="minorEastAsia" w:hAnsiTheme="minorEastAsia" w:hint="eastAsia"/>
          <w:b w:val="0"/>
          <w:bCs w:val="0"/>
          <w:color w:val="auto"/>
        </w:rPr>
        <w:t>固定资产投资额</w:t>
      </w:r>
      <w:r w:rsidRPr="00C43DA9">
        <w:rPr>
          <w:rFonts w:asciiTheme="minorEastAsia" w:eastAsiaTheme="minorEastAsia" w:hAnsiTheme="minorEastAsia" w:hint="eastAsia"/>
          <w:b w:val="0"/>
          <w:bCs w:val="0"/>
          <w:color w:val="auto"/>
        </w:rPr>
        <w:t>。</w:t>
      </w:r>
    </w:p>
    <w:p w:rsidR="00C43DA9" w:rsidRPr="00C43DA9" w:rsidRDefault="00C43DA9" w:rsidP="00C43DA9">
      <w:pPr>
        <w:spacing w:line="360" w:lineRule="auto"/>
        <w:ind w:firstLineChars="200" w:firstLine="480"/>
        <w:rPr>
          <w:rFonts w:asciiTheme="minorEastAsia" w:hAnsiTheme="minorEastAsia"/>
          <w:sz w:val="24"/>
          <w:szCs w:val="24"/>
        </w:rPr>
      </w:pPr>
      <w:r w:rsidRPr="00C43DA9">
        <w:rPr>
          <w:rFonts w:asciiTheme="minorEastAsia" w:hAnsiTheme="minorEastAsia" w:hint="eastAsia"/>
          <w:sz w:val="24"/>
          <w:szCs w:val="24"/>
        </w:rPr>
        <w:t>（1）探矿权</w:t>
      </w:r>
      <w:r>
        <w:rPr>
          <w:rFonts w:asciiTheme="minorEastAsia" w:hAnsiTheme="minorEastAsia" w:hint="eastAsia"/>
          <w:sz w:val="24"/>
          <w:szCs w:val="24"/>
        </w:rPr>
        <w:t>评估。</w:t>
      </w:r>
      <w:r w:rsidRPr="00C43DA9">
        <w:rPr>
          <w:rFonts w:asciiTheme="minorEastAsia" w:hAnsiTheme="minorEastAsia" w:hint="eastAsia"/>
          <w:sz w:val="24"/>
          <w:szCs w:val="24"/>
        </w:rPr>
        <w:t>有</w:t>
      </w:r>
      <w:r w:rsidRPr="00C43DA9">
        <w:rPr>
          <w:rFonts w:asciiTheme="minorEastAsia" w:hAnsiTheme="minorEastAsia"/>
          <w:sz w:val="24"/>
          <w:szCs w:val="24"/>
        </w:rPr>
        <w:t>为申请登记</w:t>
      </w:r>
      <w:r w:rsidRPr="00C43DA9">
        <w:rPr>
          <w:rFonts w:asciiTheme="minorEastAsia" w:hAnsiTheme="minorEastAsia" w:hint="eastAsia"/>
          <w:sz w:val="24"/>
          <w:szCs w:val="24"/>
        </w:rPr>
        <w:t>而编制的矿产资源开发利用方案，按该矿产资源开发利用方案确定</w:t>
      </w:r>
      <w:r>
        <w:rPr>
          <w:rFonts w:asciiTheme="minorEastAsia" w:hAnsiTheme="minorEastAsia" w:hint="eastAsia"/>
          <w:sz w:val="24"/>
          <w:szCs w:val="24"/>
        </w:rPr>
        <w:t>；</w:t>
      </w:r>
      <w:r w:rsidRPr="00C43DA9">
        <w:rPr>
          <w:rFonts w:asciiTheme="minorEastAsia" w:hAnsiTheme="minorEastAsia" w:hint="eastAsia"/>
          <w:sz w:val="24"/>
          <w:szCs w:val="24"/>
        </w:rPr>
        <w:t>无上述矿产资源开发利用方案或上述</w:t>
      </w:r>
      <w:r w:rsidRPr="00C43DA9">
        <w:rPr>
          <w:rFonts w:asciiTheme="minorEastAsia" w:hAnsiTheme="minorEastAsia"/>
          <w:sz w:val="24"/>
          <w:szCs w:val="24"/>
        </w:rPr>
        <w:t>矿产资源开发利用方案无投资</w:t>
      </w:r>
      <w:r w:rsidRPr="00C43DA9">
        <w:rPr>
          <w:rFonts w:asciiTheme="minorEastAsia" w:hAnsiTheme="minorEastAsia" w:hint="eastAsia"/>
          <w:sz w:val="24"/>
          <w:szCs w:val="24"/>
        </w:rPr>
        <w:t>估算</w:t>
      </w:r>
      <w:r>
        <w:rPr>
          <w:rFonts w:asciiTheme="minorEastAsia" w:hAnsiTheme="minorEastAsia" w:hint="eastAsia"/>
          <w:sz w:val="24"/>
          <w:szCs w:val="24"/>
        </w:rPr>
        <w:t>信息</w:t>
      </w:r>
      <w:r w:rsidRPr="00C43DA9">
        <w:rPr>
          <w:rFonts w:asciiTheme="minorEastAsia" w:hAnsiTheme="minorEastAsia" w:hint="eastAsia"/>
          <w:sz w:val="24"/>
          <w:szCs w:val="24"/>
        </w:rPr>
        <w:t>，有其他矿山设计文件的，按其他矿山设计文件确定</w:t>
      </w:r>
      <w:r>
        <w:rPr>
          <w:rFonts w:asciiTheme="minorEastAsia" w:hAnsiTheme="minorEastAsia" w:hint="eastAsia"/>
          <w:sz w:val="24"/>
          <w:szCs w:val="24"/>
        </w:rPr>
        <w:t>；</w:t>
      </w:r>
      <w:r w:rsidRPr="00C43DA9">
        <w:rPr>
          <w:rFonts w:asciiTheme="minorEastAsia" w:hAnsiTheme="minorEastAsia" w:hint="eastAsia"/>
          <w:sz w:val="24"/>
          <w:szCs w:val="24"/>
        </w:rPr>
        <w:t>无矿山设计文件，类比同类型矿山确定。</w:t>
      </w:r>
    </w:p>
    <w:p w:rsidR="00C43DA9" w:rsidRPr="00C43DA9" w:rsidRDefault="00C43DA9" w:rsidP="00C43DA9">
      <w:pPr>
        <w:spacing w:line="360" w:lineRule="auto"/>
        <w:ind w:firstLineChars="200" w:firstLine="480"/>
        <w:rPr>
          <w:rFonts w:asciiTheme="minorEastAsia" w:hAnsiTheme="minorEastAsia"/>
          <w:sz w:val="24"/>
          <w:szCs w:val="24"/>
        </w:rPr>
      </w:pPr>
      <w:r w:rsidRPr="00C43DA9">
        <w:rPr>
          <w:rFonts w:asciiTheme="minorEastAsia" w:hAnsiTheme="minorEastAsia" w:hint="eastAsia"/>
          <w:sz w:val="24"/>
          <w:szCs w:val="24"/>
        </w:rPr>
        <w:t>（2）</w:t>
      </w:r>
      <w:r w:rsidRPr="00C43DA9">
        <w:rPr>
          <w:rFonts w:asciiTheme="minorEastAsia" w:hAnsiTheme="minorEastAsia"/>
          <w:sz w:val="24"/>
          <w:szCs w:val="24"/>
        </w:rPr>
        <w:t>拟建、在建矿山</w:t>
      </w:r>
      <w:r w:rsidRPr="00C43DA9">
        <w:rPr>
          <w:rFonts w:asciiTheme="minorEastAsia" w:hAnsiTheme="minorEastAsia" w:hint="eastAsia"/>
          <w:sz w:val="24"/>
          <w:szCs w:val="24"/>
        </w:rPr>
        <w:t>采矿权</w:t>
      </w:r>
      <w:r>
        <w:rPr>
          <w:rFonts w:asciiTheme="minorEastAsia" w:hAnsiTheme="minorEastAsia" w:hint="eastAsia"/>
          <w:sz w:val="24"/>
          <w:szCs w:val="24"/>
        </w:rPr>
        <w:t>评估。</w:t>
      </w:r>
      <w:r w:rsidRPr="00C43DA9">
        <w:rPr>
          <w:rFonts w:asciiTheme="minorEastAsia" w:hAnsiTheme="minorEastAsia" w:hint="eastAsia"/>
          <w:sz w:val="24"/>
          <w:szCs w:val="24"/>
        </w:rPr>
        <w:t>拟建矿山，根据矿山设计文件分析确定；在建矿山，根据矿山设计文件并结合企业财务会计报告分析调整确定。矿山设计文件的利用顺序为初步设计、可行性研究报告、预可行性研究报告、为</w:t>
      </w:r>
      <w:r w:rsidRPr="00C43DA9">
        <w:rPr>
          <w:rFonts w:asciiTheme="minorEastAsia" w:hAnsiTheme="minorEastAsia"/>
          <w:sz w:val="24"/>
          <w:szCs w:val="24"/>
        </w:rPr>
        <w:t>申请登记而编制的</w:t>
      </w:r>
      <w:r w:rsidRPr="00C43DA9">
        <w:rPr>
          <w:rFonts w:asciiTheme="minorEastAsia" w:hAnsiTheme="minorEastAsia" w:hint="eastAsia"/>
          <w:sz w:val="24"/>
          <w:szCs w:val="24"/>
        </w:rPr>
        <w:t>矿产资源开发利用方案。</w:t>
      </w:r>
    </w:p>
    <w:p w:rsidR="00C43DA9" w:rsidRPr="00C43DA9" w:rsidRDefault="00C43DA9" w:rsidP="00C43DA9">
      <w:pPr>
        <w:spacing w:line="360" w:lineRule="auto"/>
        <w:ind w:firstLineChars="200" w:firstLine="480"/>
        <w:rPr>
          <w:rFonts w:asciiTheme="minorEastAsia" w:hAnsiTheme="minorEastAsia"/>
          <w:sz w:val="24"/>
          <w:szCs w:val="24"/>
        </w:rPr>
      </w:pPr>
      <w:r w:rsidRPr="00C43DA9">
        <w:rPr>
          <w:rFonts w:asciiTheme="minorEastAsia" w:hAnsiTheme="minorEastAsia" w:hint="eastAsia"/>
          <w:sz w:val="24"/>
          <w:szCs w:val="24"/>
        </w:rPr>
        <w:t>（3）</w:t>
      </w:r>
      <w:r w:rsidRPr="00C43DA9">
        <w:rPr>
          <w:rFonts w:asciiTheme="minorEastAsia" w:hAnsiTheme="minorEastAsia"/>
          <w:sz w:val="24"/>
          <w:szCs w:val="24"/>
        </w:rPr>
        <w:t>生产矿山</w:t>
      </w:r>
      <w:r w:rsidRPr="00C43DA9">
        <w:rPr>
          <w:rFonts w:asciiTheme="minorEastAsia" w:hAnsiTheme="minorEastAsia" w:hint="eastAsia"/>
          <w:sz w:val="24"/>
          <w:szCs w:val="24"/>
        </w:rPr>
        <w:t>采矿权</w:t>
      </w:r>
      <w:r>
        <w:rPr>
          <w:rFonts w:asciiTheme="minorEastAsia" w:hAnsiTheme="minorEastAsia" w:hint="eastAsia"/>
          <w:sz w:val="24"/>
          <w:szCs w:val="24"/>
        </w:rPr>
        <w:t>评估。</w:t>
      </w:r>
      <w:r w:rsidRPr="00C43DA9">
        <w:rPr>
          <w:rFonts w:asciiTheme="minorEastAsia" w:hAnsiTheme="minorEastAsia" w:hint="eastAsia"/>
          <w:sz w:val="24"/>
          <w:szCs w:val="24"/>
        </w:rPr>
        <w:t>有财务会计报告或</w:t>
      </w:r>
      <w:r>
        <w:rPr>
          <w:rFonts w:asciiTheme="minorEastAsia" w:hAnsiTheme="minorEastAsia" w:hint="eastAsia"/>
          <w:sz w:val="24"/>
          <w:szCs w:val="24"/>
        </w:rPr>
        <w:t>固定资产</w:t>
      </w:r>
      <w:r w:rsidRPr="00C43DA9">
        <w:rPr>
          <w:rFonts w:asciiTheme="minorEastAsia" w:hAnsiTheme="minorEastAsia" w:hint="eastAsia"/>
          <w:sz w:val="24"/>
          <w:szCs w:val="24"/>
        </w:rPr>
        <w:t>评估</w:t>
      </w:r>
      <w:r>
        <w:rPr>
          <w:rFonts w:asciiTheme="minorEastAsia" w:hAnsiTheme="minorEastAsia" w:hint="eastAsia"/>
          <w:sz w:val="24"/>
          <w:szCs w:val="24"/>
        </w:rPr>
        <w:t>明细</w:t>
      </w:r>
      <w:r w:rsidRPr="00C43DA9">
        <w:rPr>
          <w:rFonts w:asciiTheme="minorEastAsia" w:hAnsiTheme="minorEastAsia" w:hint="eastAsia"/>
          <w:sz w:val="24"/>
          <w:szCs w:val="24"/>
        </w:rPr>
        <w:t>，根据该资料分析确定</w:t>
      </w:r>
      <w:r>
        <w:rPr>
          <w:rFonts w:asciiTheme="minorEastAsia" w:hAnsiTheme="minorEastAsia" w:hint="eastAsia"/>
          <w:sz w:val="24"/>
          <w:szCs w:val="24"/>
        </w:rPr>
        <w:t>；</w:t>
      </w:r>
      <w:r w:rsidRPr="00C43DA9">
        <w:rPr>
          <w:rFonts w:asciiTheme="minorEastAsia" w:hAnsiTheme="minorEastAsia" w:hint="eastAsia"/>
          <w:sz w:val="24"/>
          <w:szCs w:val="24"/>
        </w:rPr>
        <w:t>无财务会计报告或</w:t>
      </w:r>
      <w:r>
        <w:rPr>
          <w:rFonts w:asciiTheme="minorEastAsia" w:hAnsiTheme="minorEastAsia" w:hint="eastAsia"/>
          <w:sz w:val="24"/>
          <w:szCs w:val="24"/>
        </w:rPr>
        <w:t>固定资产</w:t>
      </w:r>
      <w:r w:rsidRPr="00C43DA9">
        <w:rPr>
          <w:rFonts w:asciiTheme="minorEastAsia" w:hAnsiTheme="minorEastAsia" w:hint="eastAsia"/>
          <w:sz w:val="24"/>
          <w:szCs w:val="24"/>
        </w:rPr>
        <w:t>评估</w:t>
      </w:r>
      <w:r>
        <w:rPr>
          <w:rFonts w:asciiTheme="minorEastAsia" w:hAnsiTheme="minorEastAsia" w:hint="eastAsia"/>
          <w:sz w:val="24"/>
          <w:szCs w:val="24"/>
        </w:rPr>
        <w:t>明细</w:t>
      </w:r>
      <w:r w:rsidRPr="00C43DA9">
        <w:rPr>
          <w:rFonts w:asciiTheme="minorEastAsia" w:hAnsiTheme="minorEastAsia" w:hint="eastAsia"/>
          <w:sz w:val="24"/>
          <w:szCs w:val="24"/>
        </w:rPr>
        <w:t>，根据矿山设计文件分析调整确定。矿山设计文件的利用顺序为初步设计、可行性研究报告、预可行性研究报告、为</w:t>
      </w:r>
      <w:r w:rsidRPr="00C43DA9">
        <w:rPr>
          <w:rFonts w:asciiTheme="minorEastAsia" w:hAnsiTheme="minorEastAsia"/>
          <w:sz w:val="24"/>
          <w:szCs w:val="24"/>
        </w:rPr>
        <w:t>申请登记而编制的</w:t>
      </w:r>
      <w:r w:rsidRPr="00C43DA9">
        <w:rPr>
          <w:rFonts w:asciiTheme="minorEastAsia" w:hAnsiTheme="minorEastAsia" w:hint="eastAsia"/>
          <w:sz w:val="24"/>
          <w:szCs w:val="24"/>
        </w:rPr>
        <w:t>矿产资源开发利用方案</w:t>
      </w:r>
      <w:r>
        <w:rPr>
          <w:rFonts w:asciiTheme="minorEastAsia" w:hAnsiTheme="minorEastAsia" w:hint="eastAsia"/>
          <w:sz w:val="24"/>
          <w:szCs w:val="24"/>
        </w:rPr>
        <w:t>；</w:t>
      </w:r>
      <w:r w:rsidRPr="00C43DA9">
        <w:rPr>
          <w:rFonts w:asciiTheme="minorEastAsia" w:hAnsiTheme="minorEastAsia" w:hint="eastAsia"/>
          <w:sz w:val="24"/>
          <w:szCs w:val="24"/>
        </w:rPr>
        <w:t>无财务会计报告、</w:t>
      </w:r>
      <w:r>
        <w:rPr>
          <w:rFonts w:asciiTheme="minorEastAsia" w:hAnsiTheme="minorEastAsia" w:hint="eastAsia"/>
          <w:sz w:val="24"/>
          <w:szCs w:val="24"/>
        </w:rPr>
        <w:t>固定资产</w:t>
      </w:r>
      <w:r w:rsidRPr="00C43DA9">
        <w:rPr>
          <w:rFonts w:asciiTheme="minorEastAsia" w:hAnsiTheme="minorEastAsia" w:hint="eastAsia"/>
          <w:sz w:val="24"/>
          <w:szCs w:val="24"/>
        </w:rPr>
        <w:t>评估</w:t>
      </w:r>
      <w:r>
        <w:rPr>
          <w:rFonts w:asciiTheme="minorEastAsia" w:hAnsiTheme="minorEastAsia" w:hint="eastAsia"/>
          <w:sz w:val="24"/>
          <w:szCs w:val="24"/>
        </w:rPr>
        <w:t>明细</w:t>
      </w:r>
      <w:r w:rsidRPr="00C43DA9">
        <w:rPr>
          <w:rFonts w:asciiTheme="minorEastAsia" w:hAnsiTheme="minorEastAsia" w:hint="eastAsia"/>
          <w:sz w:val="24"/>
          <w:szCs w:val="24"/>
        </w:rPr>
        <w:t>和矿山设计资料，类比同类型矿山的财务会计报告或矿山设计文件分析调整确定。</w:t>
      </w:r>
    </w:p>
    <w:p w:rsidR="00C43DA9" w:rsidRDefault="00C43DA9" w:rsidP="00C43DA9">
      <w:pPr>
        <w:spacing w:line="360" w:lineRule="auto"/>
        <w:ind w:firstLineChars="200" w:firstLine="480"/>
        <w:rPr>
          <w:rFonts w:asciiTheme="minorEastAsia" w:hAnsiTheme="minorEastAsia"/>
          <w:sz w:val="24"/>
          <w:szCs w:val="24"/>
        </w:rPr>
      </w:pPr>
      <w:r w:rsidRPr="00C43DA9">
        <w:rPr>
          <w:rFonts w:asciiTheme="minorEastAsia" w:hAnsiTheme="minorEastAsia" w:hint="eastAsia"/>
          <w:sz w:val="24"/>
          <w:szCs w:val="24"/>
        </w:rPr>
        <w:t>（4）</w:t>
      </w:r>
      <w:r w:rsidRPr="00C43DA9">
        <w:rPr>
          <w:rFonts w:asciiTheme="minorEastAsia" w:hAnsiTheme="minorEastAsia"/>
          <w:sz w:val="24"/>
          <w:szCs w:val="24"/>
        </w:rPr>
        <w:t>改扩建矿山</w:t>
      </w:r>
      <w:r w:rsidR="00EB79C4">
        <w:rPr>
          <w:rFonts w:asciiTheme="minorEastAsia" w:hAnsiTheme="minorEastAsia" w:hint="eastAsia"/>
          <w:sz w:val="24"/>
          <w:szCs w:val="24"/>
        </w:rPr>
        <w:t>采矿权评估。</w:t>
      </w:r>
      <w:r w:rsidRPr="00C43DA9">
        <w:rPr>
          <w:rFonts w:asciiTheme="minorEastAsia" w:hAnsiTheme="minorEastAsia" w:hint="eastAsia"/>
          <w:sz w:val="24"/>
          <w:szCs w:val="24"/>
        </w:rPr>
        <w:t>根据矿山设计文件并结合企业财务会计报告经分析调整确定。矿山设计文件的先后利用顺序为初步设计、可行性研究报告、</w:t>
      </w:r>
      <w:r w:rsidRPr="00C43DA9">
        <w:rPr>
          <w:rFonts w:asciiTheme="minorEastAsia" w:hAnsiTheme="minorEastAsia" w:hint="eastAsia"/>
          <w:sz w:val="24"/>
          <w:szCs w:val="24"/>
        </w:rPr>
        <w:lastRenderedPageBreak/>
        <w:t>预可行性研究报告、为</w:t>
      </w:r>
      <w:r w:rsidRPr="00C43DA9">
        <w:rPr>
          <w:rFonts w:asciiTheme="minorEastAsia" w:hAnsiTheme="minorEastAsia"/>
          <w:sz w:val="24"/>
          <w:szCs w:val="24"/>
        </w:rPr>
        <w:t>申请登记而编制的</w:t>
      </w:r>
      <w:r w:rsidRPr="00C43DA9">
        <w:rPr>
          <w:rFonts w:asciiTheme="minorEastAsia" w:hAnsiTheme="minorEastAsia" w:hint="eastAsia"/>
          <w:sz w:val="24"/>
          <w:szCs w:val="24"/>
        </w:rPr>
        <w:t>矿产资源开发利用方案。</w:t>
      </w:r>
    </w:p>
    <w:p w:rsidR="00AE1374" w:rsidRPr="00877F0E" w:rsidRDefault="00AE1374" w:rsidP="00AE1374">
      <w:pPr>
        <w:spacing w:line="360" w:lineRule="auto"/>
        <w:ind w:firstLineChars="236" w:firstLine="566"/>
        <w:rPr>
          <w:rFonts w:asciiTheme="minorEastAsia" w:hAnsiTheme="minorEastAsia"/>
          <w:sz w:val="24"/>
          <w:szCs w:val="24"/>
        </w:rPr>
      </w:pPr>
      <w:r>
        <w:rPr>
          <w:rFonts w:asciiTheme="minorEastAsia" w:hAnsiTheme="minorEastAsia" w:hint="eastAsia"/>
          <w:sz w:val="24"/>
          <w:szCs w:val="24"/>
        </w:rPr>
        <w:t>（5）</w:t>
      </w:r>
      <w:r w:rsidRPr="00877F0E">
        <w:rPr>
          <w:rFonts w:asciiTheme="minorEastAsia" w:hAnsiTheme="minorEastAsia" w:hint="eastAsia"/>
          <w:sz w:val="24"/>
          <w:szCs w:val="24"/>
        </w:rPr>
        <w:t>出让矿业权涉及的矿业权价款，按照《矿业权出让评估应用指南》要求确定。</w:t>
      </w:r>
      <w:r w:rsidRPr="00877F0E">
        <w:rPr>
          <w:rFonts w:asciiTheme="minorEastAsia" w:hAnsiTheme="minorEastAsia"/>
          <w:sz w:val="24"/>
          <w:szCs w:val="24"/>
        </w:rPr>
        <w:t>国土资源主管部门有规定的，从其规定。</w:t>
      </w:r>
    </w:p>
    <w:p w:rsidR="00EB79C4" w:rsidRPr="00EB79C4" w:rsidRDefault="00EB79C4" w:rsidP="00EB79C4">
      <w:pPr>
        <w:pStyle w:val="p0"/>
        <w:spacing w:line="360" w:lineRule="auto"/>
        <w:ind w:firstLineChars="200" w:firstLine="482"/>
        <w:mirrorIndents/>
        <w:rPr>
          <w:rFonts w:asciiTheme="minorEastAsia" w:eastAsiaTheme="minorEastAsia" w:hAnsiTheme="minorEastAsia" w:cs="Times New Roman"/>
          <w:b w:val="0"/>
          <w:bCs w:val="0"/>
          <w:color w:val="auto"/>
        </w:rPr>
      </w:pPr>
      <w:r w:rsidRPr="00EB79C4">
        <w:rPr>
          <w:rFonts w:asciiTheme="minorEastAsia" w:eastAsiaTheme="minorEastAsia" w:hAnsiTheme="minorEastAsia" w:hint="eastAsia"/>
          <w:bCs w:val="0"/>
          <w:color w:val="auto"/>
        </w:rPr>
        <w:t xml:space="preserve">8.2.2 </w:t>
      </w:r>
      <w:r>
        <w:rPr>
          <w:rFonts w:asciiTheme="minorEastAsia" w:eastAsiaTheme="minorEastAsia" w:hAnsiTheme="minorEastAsia" w:hint="eastAsia"/>
          <w:b w:val="0"/>
          <w:bCs w:val="0"/>
          <w:color w:val="auto"/>
        </w:rPr>
        <w:t xml:space="preserve"> </w:t>
      </w:r>
      <w:r w:rsidRPr="00EB79C4">
        <w:rPr>
          <w:rFonts w:asciiTheme="minorEastAsia" w:eastAsiaTheme="minorEastAsia" w:hAnsiTheme="minorEastAsia" w:hint="eastAsia"/>
          <w:b w:val="0"/>
          <w:bCs w:val="0"/>
          <w:color w:val="auto"/>
        </w:rPr>
        <w:t>采用分项估算法</w:t>
      </w:r>
      <w:r>
        <w:rPr>
          <w:rFonts w:asciiTheme="minorEastAsia" w:eastAsiaTheme="minorEastAsia" w:hAnsiTheme="minorEastAsia" w:hint="eastAsia"/>
          <w:b w:val="0"/>
          <w:bCs w:val="0"/>
          <w:color w:val="auto"/>
        </w:rPr>
        <w:t>估算</w:t>
      </w:r>
      <w:r w:rsidRPr="00EB79C4">
        <w:rPr>
          <w:rFonts w:asciiTheme="minorEastAsia" w:eastAsiaTheme="minorEastAsia" w:hAnsiTheme="minorEastAsia" w:hint="eastAsia"/>
          <w:b w:val="0"/>
          <w:bCs w:val="0"/>
          <w:color w:val="auto"/>
        </w:rPr>
        <w:t>固定资产投资</w:t>
      </w:r>
      <w:r>
        <w:rPr>
          <w:rFonts w:asciiTheme="minorEastAsia" w:eastAsiaTheme="minorEastAsia" w:hAnsiTheme="minorEastAsia" w:hint="eastAsia"/>
          <w:b w:val="0"/>
          <w:bCs w:val="0"/>
          <w:color w:val="auto"/>
        </w:rPr>
        <w:t>额</w:t>
      </w:r>
      <w:r w:rsidRPr="00EB79C4">
        <w:rPr>
          <w:rFonts w:asciiTheme="minorEastAsia" w:eastAsiaTheme="minorEastAsia" w:hAnsiTheme="minorEastAsia" w:hint="eastAsia"/>
          <w:b w:val="0"/>
          <w:bCs w:val="0"/>
          <w:color w:val="auto"/>
        </w:rPr>
        <w:t>时，应注意下列问题：</w:t>
      </w:r>
    </w:p>
    <w:p w:rsidR="00EB79C4" w:rsidRPr="00EB79C4" w:rsidRDefault="00EB79C4" w:rsidP="00E82888">
      <w:pPr>
        <w:pStyle w:val="p0"/>
        <w:spacing w:line="360" w:lineRule="auto"/>
        <w:ind w:firstLineChars="200" w:firstLine="480"/>
        <w:mirrorIndents/>
        <w:rPr>
          <w:rFonts w:asciiTheme="minorEastAsia" w:eastAsiaTheme="minorEastAsia" w:hAnsiTheme="minorEastAsia"/>
          <w:b w:val="0"/>
          <w:bCs w:val="0"/>
          <w:color w:val="auto"/>
        </w:rPr>
      </w:pPr>
      <w:r>
        <w:rPr>
          <w:rFonts w:asciiTheme="minorEastAsia" w:eastAsiaTheme="minorEastAsia" w:hAnsiTheme="minorEastAsia" w:hint="eastAsia"/>
          <w:b w:val="0"/>
          <w:bCs w:val="0"/>
          <w:color w:val="auto"/>
        </w:rPr>
        <w:t>（1）</w:t>
      </w:r>
      <w:r w:rsidRPr="00EB79C4">
        <w:rPr>
          <w:rFonts w:asciiTheme="minorEastAsia" w:eastAsiaTheme="minorEastAsia" w:hAnsiTheme="minorEastAsia" w:hint="eastAsia"/>
          <w:b w:val="0"/>
          <w:bCs w:val="0"/>
          <w:color w:val="auto"/>
        </w:rPr>
        <w:t>固定资产投资不考虑资金来源，</w:t>
      </w:r>
      <w:r w:rsidR="00A16025">
        <w:rPr>
          <w:rFonts w:asciiTheme="minorEastAsia" w:eastAsiaTheme="minorEastAsia" w:hAnsiTheme="minorEastAsia" w:hint="eastAsia"/>
          <w:b w:val="0"/>
          <w:bCs w:val="0"/>
          <w:color w:val="auto"/>
        </w:rPr>
        <w:t>假定</w:t>
      </w:r>
      <w:r w:rsidRPr="00EB79C4">
        <w:rPr>
          <w:rFonts w:asciiTheme="minorEastAsia" w:eastAsiaTheme="minorEastAsia" w:hAnsiTheme="minorEastAsia" w:hint="eastAsia"/>
          <w:b w:val="0"/>
          <w:bCs w:val="0"/>
          <w:color w:val="auto"/>
        </w:rPr>
        <w:t>全部</w:t>
      </w:r>
      <w:r w:rsidR="00A16025">
        <w:rPr>
          <w:rFonts w:asciiTheme="minorEastAsia" w:eastAsiaTheme="minorEastAsia" w:hAnsiTheme="minorEastAsia" w:hint="eastAsia"/>
          <w:b w:val="0"/>
          <w:bCs w:val="0"/>
          <w:color w:val="auto"/>
        </w:rPr>
        <w:t>投资均为</w:t>
      </w:r>
      <w:r w:rsidRPr="00EB79C4">
        <w:rPr>
          <w:rFonts w:asciiTheme="minorEastAsia" w:eastAsiaTheme="minorEastAsia" w:hAnsiTheme="minorEastAsia" w:hint="eastAsia"/>
          <w:b w:val="0"/>
          <w:bCs w:val="0"/>
          <w:color w:val="auto"/>
        </w:rPr>
        <w:t>自有资金</w:t>
      </w:r>
      <w:r w:rsidR="00A16025">
        <w:rPr>
          <w:rFonts w:asciiTheme="minorEastAsia" w:eastAsiaTheme="minorEastAsia" w:hAnsiTheme="minorEastAsia" w:hint="eastAsia"/>
          <w:b w:val="0"/>
          <w:bCs w:val="0"/>
          <w:color w:val="auto"/>
        </w:rPr>
        <w:t>，建设期固定资产贷款利息不计入固定资产投资额。</w:t>
      </w:r>
    </w:p>
    <w:p w:rsidR="00EB79C4" w:rsidRPr="00EB79C4" w:rsidRDefault="00EB79C4" w:rsidP="00EB79C4">
      <w:pPr>
        <w:pStyle w:val="p0"/>
        <w:spacing w:line="360" w:lineRule="auto"/>
        <w:ind w:firstLineChars="200" w:firstLine="480"/>
        <w:mirrorIndents/>
        <w:rPr>
          <w:rFonts w:asciiTheme="minorEastAsia" w:eastAsiaTheme="minorEastAsia" w:hAnsiTheme="minorEastAsia" w:cs="Times New Roman"/>
          <w:b w:val="0"/>
          <w:bCs w:val="0"/>
          <w:color w:val="auto"/>
        </w:rPr>
      </w:pPr>
      <w:r>
        <w:rPr>
          <w:rFonts w:asciiTheme="minorEastAsia" w:eastAsiaTheme="minorEastAsia" w:hAnsiTheme="minorEastAsia" w:hint="eastAsia"/>
          <w:b w:val="0"/>
          <w:bCs w:val="0"/>
          <w:color w:val="auto"/>
        </w:rPr>
        <w:t>（2）</w:t>
      </w:r>
      <w:r w:rsidRPr="00EB79C4">
        <w:rPr>
          <w:rFonts w:asciiTheme="minorEastAsia" w:eastAsiaTheme="minorEastAsia" w:hAnsiTheme="minorEastAsia" w:hint="eastAsia"/>
          <w:b w:val="0"/>
          <w:bCs w:val="0"/>
          <w:color w:val="auto"/>
        </w:rPr>
        <w:t>固定资产投资，包括评估基准日已形成固定资产和未来建设固定资产投资。其中，评估基准日已形成固定资产包括固定资产、在建工程、工程物资和改良支出；未来建设固定资产投资（不含更新改造资金），是评估计算年限内需要投入的固定资产投资。</w:t>
      </w:r>
    </w:p>
    <w:p w:rsidR="00EB79C4" w:rsidRPr="00EB79C4" w:rsidRDefault="00EB79C4" w:rsidP="00EB79C4">
      <w:pPr>
        <w:pStyle w:val="p0"/>
        <w:spacing w:line="360" w:lineRule="auto"/>
        <w:ind w:firstLineChars="200" w:firstLine="480"/>
        <w:mirrorIndents/>
        <w:rPr>
          <w:rFonts w:asciiTheme="minorEastAsia" w:eastAsiaTheme="minorEastAsia" w:hAnsiTheme="minorEastAsia" w:cs="Times New Roman"/>
          <w:b w:val="0"/>
          <w:bCs w:val="0"/>
          <w:color w:val="auto"/>
        </w:rPr>
      </w:pPr>
      <w:r>
        <w:rPr>
          <w:rFonts w:asciiTheme="minorEastAsia" w:eastAsiaTheme="minorEastAsia" w:hAnsiTheme="minorEastAsia" w:hint="eastAsia"/>
          <w:b w:val="0"/>
          <w:bCs w:val="0"/>
          <w:color w:val="auto"/>
        </w:rPr>
        <w:t>（3）</w:t>
      </w:r>
      <w:r w:rsidRPr="00EB79C4">
        <w:rPr>
          <w:rFonts w:asciiTheme="minorEastAsia" w:eastAsiaTheme="minorEastAsia" w:hAnsiTheme="minorEastAsia" w:hint="eastAsia"/>
          <w:b w:val="0"/>
          <w:bCs w:val="0"/>
          <w:color w:val="auto"/>
        </w:rPr>
        <w:t>根据矿山设计文件确定固定资产投资</w:t>
      </w:r>
      <w:r>
        <w:rPr>
          <w:rFonts w:asciiTheme="minorEastAsia" w:eastAsiaTheme="minorEastAsia" w:hAnsiTheme="minorEastAsia" w:hint="eastAsia"/>
          <w:b w:val="0"/>
          <w:bCs w:val="0"/>
          <w:color w:val="auto"/>
        </w:rPr>
        <w:t>额</w:t>
      </w:r>
      <w:r w:rsidRPr="00EB79C4">
        <w:rPr>
          <w:rFonts w:asciiTheme="minorEastAsia" w:eastAsiaTheme="minorEastAsia" w:hAnsiTheme="minorEastAsia" w:hint="eastAsia"/>
          <w:b w:val="0"/>
          <w:bCs w:val="0"/>
          <w:color w:val="auto"/>
        </w:rPr>
        <w:t>时，应关注该资料形成（出具）的时间，并考虑有关固定资产价格信息的时效性、口径和产品方案的匹配</w:t>
      </w:r>
      <w:r>
        <w:rPr>
          <w:rFonts w:asciiTheme="minorEastAsia" w:eastAsiaTheme="minorEastAsia" w:hAnsiTheme="minorEastAsia" w:hint="eastAsia"/>
          <w:b w:val="0"/>
          <w:bCs w:val="0"/>
          <w:color w:val="auto"/>
        </w:rPr>
        <w:t>。</w:t>
      </w:r>
    </w:p>
    <w:p w:rsidR="00EB79C4" w:rsidRPr="00EB79C4" w:rsidRDefault="00EB79C4" w:rsidP="00EB79C4">
      <w:pPr>
        <w:pStyle w:val="p0"/>
        <w:spacing w:line="360" w:lineRule="auto"/>
        <w:ind w:firstLineChars="200" w:firstLine="480"/>
        <w:mirrorIndents/>
        <w:rPr>
          <w:rFonts w:asciiTheme="minorEastAsia" w:eastAsiaTheme="minorEastAsia" w:hAnsiTheme="minorEastAsia" w:cs="Times New Roman"/>
          <w:b w:val="0"/>
          <w:bCs w:val="0"/>
          <w:color w:val="auto"/>
        </w:rPr>
      </w:pPr>
      <w:r>
        <w:rPr>
          <w:rFonts w:asciiTheme="minorEastAsia" w:eastAsiaTheme="minorEastAsia" w:hAnsiTheme="minorEastAsia" w:hint="eastAsia"/>
          <w:b w:val="0"/>
          <w:bCs w:val="0"/>
          <w:color w:val="auto"/>
        </w:rPr>
        <w:t>①</w:t>
      </w:r>
      <w:r w:rsidRPr="00EB79C4">
        <w:rPr>
          <w:rFonts w:asciiTheme="minorEastAsia" w:eastAsiaTheme="minorEastAsia" w:hAnsiTheme="minorEastAsia" w:hint="eastAsia"/>
          <w:b w:val="0"/>
          <w:bCs w:val="0"/>
          <w:color w:val="auto"/>
        </w:rPr>
        <w:t>与固定资产投资口径不同时，应根据实际情况做出必要调整</w:t>
      </w:r>
      <w:r>
        <w:rPr>
          <w:rFonts w:asciiTheme="minorEastAsia" w:eastAsiaTheme="minorEastAsia" w:hAnsiTheme="minorEastAsia" w:hint="eastAsia"/>
          <w:b w:val="0"/>
          <w:bCs w:val="0"/>
          <w:color w:val="auto"/>
        </w:rPr>
        <w:t>确定</w:t>
      </w:r>
      <w:r w:rsidRPr="00EB79C4">
        <w:rPr>
          <w:rFonts w:asciiTheme="minorEastAsia" w:eastAsiaTheme="minorEastAsia" w:hAnsiTheme="minorEastAsia" w:hint="eastAsia"/>
          <w:b w:val="0"/>
          <w:bCs w:val="0"/>
          <w:color w:val="auto"/>
        </w:rPr>
        <w:t>固定资产投资</w:t>
      </w:r>
      <w:r>
        <w:rPr>
          <w:rFonts w:asciiTheme="minorEastAsia" w:eastAsiaTheme="minorEastAsia" w:hAnsiTheme="minorEastAsia" w:hint="eastAsia"/>
          <w:b w:val="0"/>
          <w:bCs w:val="0"/>
          <w:color w:val="auto"/>
        </w:rPr>
        <w:t>额</w:t>
      </w:r>
      <w:r w:rsidRPr="00EB79C4">
        <w:rPr>
          <w:rFonts w:asciiTheme="minorEastAsia" w:eastAsiaTheme="minorEastAsia" w:hAnsiTheme="minorEastAsia" w:hint="eastAsia"/>
          <w:b w:val="0"/>
          <w:bCs w:val="0"/>
          <w:color w:val="auto"/>
        </w:rPr>
        <w:t>。</w:t>
      </w:r>
    </w:p>
    <w:p w:rsidR="00EB79C4" w:rsidRDefault="00E82888" w:rsidP="00EB79C4">
      <w:pPr>
        <w:pStyle w:val="p0"/>
        <w:spacing w:line="360" w:lineRule="auto"/>
        <w:ind w:firstLineChars="200" w:firstLine="480"/>
        <w:mirrorIndents/>
        <w:rPr>
          <w:rFonts w:asciiTheme="minorEastAsia" w:eastAsiaTheme="minorEastAsia" w:hAnsiTheme="minorEastAsia" w:cs="Times New Roman"/>
          <w:b w:val="0"/>
          <w:bCs w:val="0"/>
          <w:color w:val="auto"/>
        </w:rPr>
      </w:pPr>
      <w:r>
        <w:rPr>
          <w:rFonts w:asciiTheme="minorEastAsia" w:eastAsiaTheme="minorEastAsia" w:hAnsiTheme="minorEastAsia" w:hint="eastAsia"/>
          <w:b w:val="0"/>
          <w:bCs w:val="0"/>
          <w:color w:val="auto"/>
        </w:rPr>
        <w:t>②</w:t>
      </w:r>
      <w:r w:rsidR="00EB79C4" w:rsidRPr="00EB79C4">
        <w:rPr>
          <w:rFonts w:asciiTheme="minorEastAsia" w:eastAsiaTheme="minorEastAsia" w:hAnsiTheme="minorEastAsia" w:cs="Times New Roman" w:hint="eastAsia"/>
          <w:b w:val="0"/>
          <w:bCs w:val="0"/>
          <w:color w:val="auto"/>
        </w:rPr>
        <w:t>不计预备费用、征地费用、基建期贷款利息、矿业权取得成本；工程建设其他费用按投资比例分摊计入开拓工程、房屋建筑物、设备。</w:t>
      </w:r>
    </w:p>
    <w:p w:rsidR="00E82888" w:rsidRDefault="00E82888" w:rsidP="00EB79C4">
      <w:pPr>
        <w:pStyle w:val="p0"/>
        <w:spacing w:line="360" w:lineRule="auto"/>
        <w:ind w:firstLineChars="200" w:firstLine="480"/>
        <w:mirrorIndents/>
        <w:rPr>
          <w:rFonts w:asciiTheme="minorEastAsia" w:eastAsiaTheme="minorEastAsia" w:hAnsiTheme="minorEastAsia"/>
          <w:b w:val="0"/>
          <w:bCs w:val="0"/>
          <w:color w:val="auto"/>
        </w:rPr>
      </w:pPr>
      <w:r>
        <w:rPr>
          <w:rFonts w:asciiTheme="minorEastAsia" w:eastAsiaTheme="minorEastAsia" w:hAnsiTheme="minorEastAsia" w:hint="eastAsia"/>
          <w:b w:val="0"/>
          <w:bCs w:val="0"/>
          <w:color w:val="auto"/>
        </w:rPr>
        <w:t>③</w:t>
      </w:r>
      <w:r w:rsidRPr="00EB79C4">
        <w:rPr>
          <w:rFonts w:asciiTheme="minorEastAsia" w:eastAsiaTheme="minorEastAsia" w:hAnsiTheme="minorEastAsia" w:hint="eastAsia"/>
          <w:b w:val="0"/>
          <w:bCs w:val="0"/>
          <w:color w:val="auto"/>
        </w:rPr>
        <w:t>评估基准日时固定资产市场价格水平与该资料</w:t>
      </w:r>
      <w:r>
        <w:rPr>
          <w:rFonts w:asciiTheme="minorEastAsia" w:eastAsiaTheme="minorEastAsia" w:hAnsiTheme="minorEastAsia" w:hint="eastAsia"/>
          <w:b w:val="0"/>
          <w:bCs w:val="0"/>
          <w:color w:val="auto"/>
        </w:rPr>
        <w:t>涉及</w:t>
      </w:r>
      <w:r w:rsidRPr="00EB79C4">
        <w:rPr>
          <w:rFonts w:asciiTheme="minorEastAsia" w:eastAsiaTheme="minorEastAsia" w:hAnsiTheme="minorEastAsia" w:hint="eastAsia"/>
          <w:b w:val="0"/>
          <w:bCs w:val="0"/>
          <w:color w:val="auto"/>
        </w:rPr>
        <w:t>价格水平存在较大差异，应类比近期建设的相似矿山投资情况，进行调整或重新估算确定固定资产投资额。</w:t>
      </w:r>
    </w:p>
    <w:p w:rsidR="00EB79C4" w:rsidRPr="00EB79C4" w:rsidRDefault="00EB79C4" w:rsidP="00EB79C4">
      <w:pPr>
        <w:pStyle w:val="p0"/>
        <w:spacing w:line="360" w:lineRule="auto"/>
        <w:ind w:firstLineChars="200" w:firstLine="480"/>
        <w:mirrorIndents/>
        <w:rPr>
          <w:rFonts w:asciiTheme="minorEastAsia" w:eastAsiaTheme="minorEastAsia" w:hAnsiTheme="minorEastAsia" w:cs="Times New Roman"/>
          <w:b w:val="0"/>
          <w:bCs w:val="0"/>
          <w:color w:val="auto"/>
        </w:rPr>
      </w:pPr>
      <w:r>
        <w:rPr>
          <w:rFonts w:asciiTheme="minorEastAsia" w:eastAsiaTheme="minorEastAsia" w:hAnsiTheme="minorEastAsia" w:hint="eastAsia"/>
          <w:b w:val="0"/>
          <w:bCs w:val="0"/>
          <w:color w:val="auto"/>
        </w:rPr>
        <w:t>④</w:t>
      </w:r>
      <w:r w:rsidRPr="00EB79C4">
        <w:rPr>
          <w:rFonts w:asciiTheme="minorEastAsia" w:eastAsiaTheme="minorEastAsia" w:hAnsiTheme="minorEastAsia" w:hint="eastAsia"/>
          <w:b w:val="0"/>
          <w:bCs w:val="0"/>
          <w:color w:val="auto"/>
        </w:rPr>
        <w:t>采用物价指数调整确定固定资产投资时，采用建筑安装工程投资、设备工器具投资、其他费用投资价格指数分类进行调整。</w:t>
      </w:r>
    </w:p>
    <w:p w:rsidR="00EB79C4" w:rsidRPr="00EB79C4" w:rsidRDefault="00EB79C4" w:rsidP="00EB79C4">
      <w:pPr>
        <w:pStyle w:val="p0"/>
        <w:spacing w:line="360" w:lineRule="auto"/>
        <w:ind w:firstLineChars="200" w:firstLine="480"/>
        <w:mirrorIndents/>
        <w:rPr>
          <w:rFonts w:asciiTheme="minorEastAsia" w:eastAsiaTheme="minorEastAsia" w:hAnsiTheme="minorEastAsia"/>
          <w:b w:val="0"/>
          <w:bCs w:val="0"/>
          <w:color w:val="auto"/>
        </w:rPr>
      </w:pPr>
      <w:r>
        <w:rPr>
          <w:rFonts w:asciiTheme="minorEastAsia" w:eastAsiaTheme="minorEastAsia" w:hAnsiTheme="minorEastAsia" w:hint="eastAsia"/>
          <w:b w:val="0"/>
          <w:bCs w:val="0"/>
          <w:color w:val="auto"/>
        </w:rPr>
        <w:t>⑤</w:t>
      </w:r>
      <w:r w:rsidRPr="00EB79C4">
        <w:rPr>
          <w:rFonts w:asciiTheme="minorEastAsia" w:eastAsiaTheme="minorEastAsia" w:hAnsiTheme="minorEastAsia" w:hint="eastAsia"/>
          <w:b w:val="0"/>
          <w:bCs w:val="0"/>
          <w:color w:val="auto"/>
        </w:rPr>
        <w:t>矿业权价款评估固定资产投资确定，国土资源主管部门有特殊规定，应从其规定。</w:t>
      </w:r>
    </w:p>
    <w:p w:rsidR="00EB79C4" w:rsidRPr="00EB79C4" w:rsidRDefault="00EB79C4" w:rsidP="00EB79C4">
      <w:pPr>
        <w:pStyle w:val="p0"/>
        <w:spacing w:line="360" w:lineRule="auto"/>
        <w:ind w:firstLineChars="200" w:firstLine="480"/>
        <w:mirrorIndents/>
        <w:rPr>
          <w:rFonts w:asciiTheme="minorEastAsia" w:eastAsiaTheme="minorEastAsia" w:hAnsiTheme="minorEastAsia" w:cs="Times New Roman"/>
          <w:b w:val="0"/>
          <w:bCs w:val="0"/>
          <w:color w:val="auto"/>
        </w:rPr>
      </w:pPr>
      <w:r>
        <w:rPr>
          <w:rFonts w:asciiTheme="minorEastAsia" w:eastAsiaTheme="minorEastAsia" w:hAnsiTheme="minorEastAsia" w:hint="eastAsia"/>
          <w:b w:val="0"/>
          <w:bCs w:val="0"/>
          <w:color w:val="auto"/>
        </w:rPr>
        <w:t>（4）</w:t>
      </w:r>
      <w:r w:rsidRPr="00EB79C4">
        <w:rPr>
          <w:rFonts w:asciiTheme="minorEastAsia" w:eastAsiaTheme="minorEastAsia" w:hAnsiTheme="minorEastAsia" w:hint="eastAsia"/>
          <w:b w:val="0"/>
          <w:bCs w:val="0"/>
          <w:color w:val="auto"/>
        </w:rPr>
        <w:t>利用企业财务会计报告</w:t>
      </w:r>
      <w:r>
        <w:rPr>
          <w:rFonts w:asciiTheme="minorEastAsia" w:eastAsiaTheme="minorEastAsia" w:hAnsiTheme="minorEastAsia" w:hint="eastAsia"/>
          <w:b w:val="0"/>
          <w:bCs w:val="0"/>
          <w:color w:val="auto"/>
        </w:rPr>
        <w:t>、</w:t>
      </w:r>
      <w:r w:rsidRPr="00EB79C4">
        <w:rPr>
          <w:rFonts w:asciiTheme="minorEastAsia" w:eastAsiaTheme="minorEastAsia" w:hAnsiTheme="minorEastAsia" w:hint="eastAsia"/>
          <w:b w:val="0"/>
          <w:bCs w:val="0"/>
          <w:color w:val="auto"/>
        </w:rPr>
        <w:t>固定资产评估明细确定固定资产投资</w:t>
      </w:r>
      <w:r>
        <w:rPr>
          <w:rFonts w:asciiTheme="minorEastAsia" w:eastAsiaTheme="minorEastAsia" w:hAnsiTheme="minorEastAsia" w:hint="eastAsia"/>
          <w:b w:val="0"/>
          <w:bCs w:val="0"/>
          <w:color w:val="auto"/>
        </w:rPr>
        <w:t>额</w:t>
      </w:r>
      <w:r w:rsidRPr="00EB79C4">
        <w:rPr>
          <w:rFonts w:asciiTheme="minorEastAsia" w:eastAsiaTheme="minorEastAsia" w:hAnsiTheme="minorEastAsia" w:hint="eastAsia"/>
          <w:b w:val="0"/>
          <w:bCs w:val="0"/>
          <w:color w:val="auto"/>
        </w:rPr>
        <w:t>时，应考虑</w:t>
      </w:r>
      <w:r>
        <w:rPr>
          <w:rFonts w:asciiTheme="minorEastAsia" w:eastAsiaTheme="minorEastAsia" w:hAnsiTheme="minorEastAsia" w:hint="eastAsia"/>
          <w:b w:val="0"/>
          <w:bCs w:val="0"/>
          <w:color w:val="auto"/>
        </w:rPr>
        <w:t>与</w:t>
      </w:r>
      <w:r w:rsidRPr="00EB79C4">
        <w:rPr>
          <w:rFonts w:asciiTheme="minorEastAsia" w:eastAsiaTheme="minorEastAsia" w:hAnsiTheme="minorEastAsia" w:hint="eastAsia"/>
          <w:b w:val="0"/>
          <w:bCs w:val="0"/>
          <w:color w:val="auto"/>
        </w:rPr>
        <w:t>产品方案匹配</w:t>
      </w:r>
      <w:r w:rsidR="00E82888">
        <w:rPr>
          <w:rFonts w:asciiTheme="minorEastAsia" w:eastAsiaTheme="minorEastAsia" w:hAnsiTheme="minorEastAsia" w:hint="eastAsia"/>
          <w:b w:val="0"/>
          <w:bCs w:val="0"/>
          <w:color w:val="auto"/>
        </w:rPr>
        <w:t>性</w:t>
      </w:r>
      <w:r w:rsidR="00AD510E">
        <w:rPr>
          <w:rFonts w:asciiTheme="minorEastAsia" w:eastAsiaTheme="minorEastAsia" w:hAnsiTheme="minorEastAsia" w:hint="eastAsia"/>
          <w:b w:val="0"/>
          <w:bCs w:val="0"/>
          <w:color w:val="auto"/>
        </w:rPr>
        <w:t>。关于</w:t>
      </w:r>
      <w:r w:rsidR="00AD510E" w:rsidRPr="00EB79C4">
        <w:rPr>
          <w:rFonts w:asciiTheme="minorEastAsia" w:eastAsiaTheme="minorEastAsia" w:hAnsiTheme="minorEastAsia" w:hint="eastAsia"/>
          <w:b w:val="0"/>
          <w:bCs w:val="0"/>
          <w:color w:val="auto"/>
        </w:rPr>
        <w:t>固定资产</w:t>
      </w:r>
      <w:r w:rsidR="00AD510E">
        <w:rPr>
          <w:rFonts w:asciiTheme="minorEastAsia" w:eastAsiaTheme="minorEastAsia" w:hAnsiTheme="minorEastAsia" w:hint="eastAsia"/>
          <w:b w:val="0"/>
          <w:bCs w:val="0"/>
          <w:color w:val="auto"/>
        </w:rPr>
        <w:t>是否计入固定资产投资、价格水平，</w:t>
      </w:r>
      <w:r w:rsidRPr="00EB79C4">
        <w:rPr>
          <w:rFonts w:asciiTheme="minorEastAsia" w:eastAsiaTheme="minorEastAsia" w:hAnsiTheme="minorEastAsia" w:hint="eastAsia"/>
          <w:b w:val="0"/>
          <w:bCs w:val="0"/>
          <w:color w:val="auto"/>
        </w:rPr>
        <w:t>注意下列问题</w:t>
      </w:r>
      <w:r>
        <w:rPr>
          <w:rFonts w:asciiTheme="minorEastAsia" w:eastAsiaTheme="minorEastAsia" w:hAnsiTheme="minorEastAsia" w:hint="eastAsia"/>
          <w:b w:val="0"/>
          <w:bCs w:val="0"/>
          <w:color w:val="auto"/>
        </w:rPr>
        <w:t>：</w:t>
      </w:r>
    </w:p>
    <w:p w:rsidR="00EB79C4" w:rsidRPr="00EB79C4" w:rsidRDefault="00E82888" w:rsidP="00EB79C4">
      <w:pPr>
        <w:pStyle w:val="p0"/>
        <w:spacing w:line="360" w:lineRule="auto"/>
        <w:ind w:firstLineChars="200" w:firstLine="480"/>
        <w:mirrorIndents/>
        <w:rPr>
          <w:rFonts w:asciiTheme="minorEastAsia" w:eastAsiaTheme="minorEastAsia" w:hAnsiTheme="minorEastAsia" w:cs="Times New Roman"/>
          <w:b w:val="0"/>
          <w:bCs w:val="0"/>
          <w:color w:val="auto"/>
        </w:rPr>
      </w:pPr>
      <w:r>
        <w:rPr>
          <w:rFonts w:asciiTheme="minorEastAsia" w:eastAsiaTheme="minorEastAsia" w:hAnsiTheme="minorEastAsia" w:hint="eastAsia"/>
          <w:b w:val="0"/>
          <w:bCs w:val="0"/>
          <w:color w:val="auto"/>
        </w:rPr>
        <w:t>①</w:t>
      </w:r>
      <w:r w:rsidR="00EB79C4" w:rsidRPr="00EB79C4">
        <w:rPr>
          <w:rFonts w:asciiTheme="minorEastAsia" w:eastAsiaTheme="minorEastAsia" w:hAnsiTheme="minorEastAsia" w:hint="eastAsia"/>
          <w:b w:val="0"/>
          <w:bCs w:val="0"/>
          <w:color w:val="auto"/>
        </w:rPr>
        <w:t>公司销售、经营管理等评估基准日已形成固定资产</w:t>
      </w:r>
      <w:r>
        <w:rPr>
          <w:rFonts w:asciiTheme="minorEastAsia" w:eastAsiaTheme="minorEastAsia" w:hAnsiTheme="minorEastAsia" w:hint="eastAsia"/>
          <w:b w:val="0"/>
          <w:bCs w:val="0"/>
          <w:color w:val="auto"/>
        </w:rPr>
        <w:t>，</w:t>
      </w:r>
      <w:r w:rsidR="00EB79C4" w:rsidRPr="00EB79C4">
        <w:rPr>
          <w:rFonts w:asciiTheme="minorEastAsia" w:eastAsiaTheme="minorEastAsia" w:hAnsiTheme="minorEastAsia" w:hint="eastAsia"/>
          <w:b w:val="0"/>
          <w:bCs w:val="0"/>
          <w:color w:val="auto"/>
        </w:rPr>
        <w:t>应分摊计入评估用固定资产投资。</w:t>
      </w:r>
    </w:p>
    <w:p w:rsidR="00EB79C4" w:rsidRPr="00EB79C4" w:rsidRDefault="00E82888" w:rsidP="00EB79C4">
      <w:pPr>
        <w:pStyle w:val="p0"/>
        <w:spacing w:line="360" w:lineRule="auto"/>
        <w:ind w:firstLineChars="200" w:firstLine="480"/>
        <w:mirrorIndents/>
        <w:rPr>
          <w:rFonts w:asciiTheme="minorEastAsia" w:eastAsiaTheme="minorEastAsia" w:hAnsiTheme="minorEastAsia" w:cs="Times New Roman"/>
          <w:b w:val="0"/>
          <w:bCs w:val="0"/>
          <w:color w:val="auto"/>
        </w:rPr>
      </w:pPr>
      <w:r>
        <w:rPr>
          <w:rFonts w:asciiTheme="minorEastAsia" w:eastAsiaTheme="minorEastAsia" w:hAnsiTheme="minorEastAsia" w:hint="eastAsia"/>
          <w:b w:val="0"/>
          <w:bCs w:val="0"/>
          <w:color w:val="auto"/>
        </w:rPr>
        <w:lastRenderedPageBreak/>
        <w:t>②</w:t>
      </w:r>
      <w:r w:rsidR="00EB79C4" w:rsidRPr="00EB79C4">
        <w:rPr>
          <w:rFonts w:asciiTheme="minorEastAsia" w:eastAsiaTheme="minorEastAsia" w:hAnsiTheme="minorEastAsia" w:hint="eastAsia"/>
          <w:b w:val="0"/>
          <w:bCs w:val="0"/>
          <w:color w:val="auto"/>
        </w:rPr>
        <w:t>与矿产资源开发无关的固定资产、在建工程（如已停建在可预计的未来不可复工的在建工程）和工程物资</w:t>
      </w:r>
      <w:r>
        <w:rPr>
          <w:rFonts w:asciiTheme="minorEastAsia" w:eastAsiaTheme="minorEastAsia" w:hAnsiTheme="minorEastAsia" w:hint="eastAsia"/>
          <w:b w:val="0"/>
          <w:bCs w:val="0"/>
          <w:color w:val="auto"/>
        </w:rPr>
        <w:t>，</w:t>
      </w:r>
      <w:r w:rsidRPr="00EB79C4">
        <w:rPr>
          <w:rFonts w:asciiTheme="minorEastAsia" w:eastAsiaTheme="minorEastAsia" w:hAnsiTheme="minorEastAsia" w:hint="eastAsia"/>
          <w:b w:val="0"/>
          <w:bCs w:val="0"/>
          <w:color w:val="auto"/>
        </w:rPr>
        <w:t>不计入固定资产投资</w:t>
      </w:r>
      <w:r w:rsidR="00EB79C4" w:rsidRPr="00EB79C4">
        <w:rPr>
          <w:rFonts w:asciiTheme="minorEastAsia" w:eastAsiaTheme="minorEastAsia" w:hAnsiTheme="minorEastAsia" w:hint="eastAsia"/>
          <w:b w:val="0"/>
          <w:bCs w:val="0"/>
          <w:color w:val="auto"/>
        </w:rPr>
        <w:t>。</w:t>
      </w:r>
    </w:p>
    <w:p w:rsidR="00E82888" w:rsidRDefault="00E82888" w:rsidP="00EB79C4">
      <w:pPr>
        <w:pStyle w:val="p0"/>
        <w:spacing w:line="360" w:lineRule="auto"/>
        <w:ind w:firstLineChars="200" w:firstLine="480"/>
        <w:mirrorIndents/>
        <w:rPr>
          <w:rFonts w:asciiTheme="minorEastAsia" w:eastAsiaTheme="minorEastAsia" w:hAnsiTheme="minorEastAsia"/>
          <w:b w:val="0"/>
          <w:bCs w:val="0"/>
          <w:color w:val="auto"/>
        </w:rPr>
      </w:pPr>
      <w:r>
        <w:rPr>
          <w:rFonts w:asciiTheme="minorEastAsia" w:eastAsiaTheme="minorEastAsia" w:hAnsiTheme="minorEastAsia" w:hint="eastAsia"/>
          <w:b w:val="0"/>
          <w:bCs w:val="0"/>
          <w:color w:val="auto"/>
        </w:rPr>
        <w:t>③</w:t>
      </w:r>
      <w:r w:rsidR="00EB79C4" w:rsidRPr="00EB79C4">
        <w:rPr>
          <w:rFonts w:asciiTheme="minorEastAsia" w:eastAsiaTheme="minorEastAsia" w:hAnsiTheme="minorEastAsia" w:hint="eastAsia"/>
          <w:b w:val="0"/>
          <w:bCs w:val="0"/>
          <w:color w:val="auto"/>
        </w:rPr>
        <w:t>以经营租赁方式租出的固定资产</w:t>
      </w:r>
      <w:r w:rsidR="00AD510E">
        <w:rPr>
          <w:rFonts w:asciiTheme="minorEastAsia" w:eastAsiaTheme="minorEastAsia" w:hAnsiTheme="minorEastAsia" w:hint="eastAsia"/>
          <w:b w:val="0"/>
          <w:bCs w:val="0"/>
          <w:color w:val="auto"/>
        </w:rPr>
        <w:t>，</w:t>
      </w:r>
      <w:r w:rsidR="00EB79C4" w:rsidRPr="00EB79C4">
        <w:rPr>
          <w:rFonts w:asciiTheme="minorEastAsia" w:eastAsiaTheme="minorEastAsia" w:hAnsiTheme="minorEastAsia" w:hint="eastAsia"/>
          <w:b w:val="0"/>
          <w:bCs w:val="0"/>
          <w:color w:val="auto"/>
        </w:rPr>
        <w:t>不计入固定资产投资。</w:t>
      </w:r>
    </w:p>
    <w:p w:rsidR="00EB79C4" w:rsidRPr="00EB79C4" w:rsidRDefault="00E82888" w:rsidP="00EB79C4">
      <w:pPr>
        <w:pStyle w:val="p0"/>
        <w:spacing w:line="360" w:lineRule="auto"/>
        <w:ind w:firstLineChars="200" w:firstLine="480"/>
        <w:mirrorIndents/>
        <w:rPr>
          <w:rFonts w:asciiTheme="minorEastAsia" w:eastAsiaTheme="minorEastAsia" w:hAnsiTheme="minorEastAsia" w:cs="Times New Roman"/>
          <w:b w:val="0"/>
          <w:bCs w:val="0"/>
          <w:color w:val="auto"/>
        </w:rPr>
      </w:pPr>
      <w:r>
        <w:rPr>
          <w:rFonts w:asciiTheme="minorEastAsia" w:eastAsiaTheme="minorEastAsia" w:hAnsiTheme="minorEastAsia" w:hint="eastAsia"/>
          <w:b w:val="0"/>
          <w:bCs w:val="0"/>
          <w:color w:val="auto"/>
        </w:rPr>
        <w:t>④</w:t>
      </w:r>
      <w:r w:rsidR="00EB79C4" w:rsidRPr="00EB79C4">
        <w:rPr>
          <w:rFonts w:asciiTheme="minorEastAsia" w:eastAsiaTheme="minorEastAsia" w:hAnsiTheme="minorEastAsia" w:hint="eastAsia"/>
          <w:b w:val="0"/>
          <w:bCs w:val="0"/>
          <w:color w:val="auto"/>
        </w:rPr>
        <w:t>“长期待摊费用”中经营租赁方式租入固定资产发生的改良支出</w:t>
      </w:r>
      <w:r>
        <w:rPr>
          <w:rFonts w:asciiTheme="minorEastAsia" w:eastAsiaTheme="minorEastAsia" w:hAnsiTheme="minorEastAsia" w:hint="eastAsia"/>
          <w:b w:val="0"/>
          <w:bCs w:val="0"/>
          <w:color w:val="auto"/>
        </w:rPr>
        <w:t>，计入</w:t>
      </w:r>
      <w:r w:rsidR="00EB79C4" w:rsidRPr="00EB79C4">
        <w:rPr>
          <w:rFonts w:asciiTheme="minorEastAsia" w:eastAsiaTheme="minorEastAsia" w:hAnsiTheme="minorEastAsia" w:hint="eastAsia"/>
          <w:b w:val="0"/>
          <w:bCs w:val="0"/>
          <w:color w:val="auto"/>
        </w:rPr>
        <w:t>固定资产投资（或其他投资）。经营租赁方式租入固定资产的租赁费，应将其作为成本费用。</w:t>
      </w:r>
    </w:p>
    <w:p w:rsidR="00E82888" w:rsidRDefault="00E82888" w:rsidP="00EB79C4">
      <w:pPr>
        <w:pStyle w:val="p0"/>
        <w:spacing w:line="360" w:lineRule="auto"/>
        <w:ind w:firstLineChars="200" w:firstLine="480"/>
        <w:mirrorIndents/>
        <w:rPr>
          <w:rFonts w:asciiTheme="minorEastAsia" w:eastAsiaTheme="minorEastAsia" w:hAnsiTheme="minorEastAsia"/>
          <w:b w:val="0"/>
          <w:bCs w:val="0"/>
          <w:color w:val="auto"/>
        </w:rPr>
      </w:pPr>
      <w:r>
        <w:rPr>
          <w:rFonts w:asciiTheme="minorEastAsia" w:eastAsiaTheme="minorEastAsia" w:hAnsiTheme="minorEastAsia" w:hint="eastAsia"/>
          <w:b w:val="0"/>
          <w:bCs w:val="0"/>
          <w:color w:val="auto"/>
        </w:rPr>
        <w:t>④</w:t>
      </w:r>
      <w:r w:rsidR="00EB79C4" w:rsidRPr="00EB79C4">
        <w:rPr>
          <w:rFonts w:asciiTheme="minorEastAsia" w:eastAsiaTheme="minorEastAsia" w:hAnsiTheme="minorEastAsia" w:hint="eastAsia"/>
          <w:b w:val="0"/>
          <w:bCs w:val="0"/>
          <w:color w:val="auto"/>
        </w:rPr>
        <w:t>已提足折旧仍在使用的固定资产（账面净值为零），以经估算的该固定资产现值</w:t>
      </w:r>
      <w:r w:rsidR="00AD510E">
        <w:rPr>
          <w:rFonts w:asciiTheme="minorEastAsia" w:eastAsiaTheme="minorEastAsia" w:hAnsiTheme="minorEastAsia" w:hint="eastAsia"/>
          <w:b w:val="0"/>
          <w:bCs w:val="0"/>
          <w:color w:val="auto"/>
        </w:rPr>
        <w:t>，</w:t>
      </w:r>
      <w:r w:rsidR="00EB79C4" w:rsidRPr="00EB79C4">
        <w:rPr>
          <w:rFonts w:asciiTheme="minorEastAsia" w:eastAsiaTheme="minorEastAsia" w:hAnsiTheme="minorEastAsia" w:hint="eastAsia"/>
          <w:b w:val="0"/>
          <w:bCs w:val="0"/>
          <w:color w:val="auto"/>
        </w:rPr>
        <w:t>计入固定资产投资</w:t>
      </w:r>
      <w:r w:rsidR="00AD510E">
        <w:rPr>
          <w:rFonts w:asciiTheme="minorEastAsia" w:eastAsiaTheme="minorEastAsia" w:hAnsiTheme="minorEastAsia" w:hint="eastAsia"/>
          <w:b w:val="0"/>
          <w:bCs w:val="0"/>
          <w:color w:val="auto"/>
        </w:rPr>
        <w:t>。</w:t>
      </w:r>
    </w:p>
    <w:p w:rsidR="00EB79C4" w:rsidRPr="00EB79C4" w:rsidRDefault="00E82888" w:rsidP="00EB79C4">
      <w:pPr>
        <w:pStyle w:val="p0"/>
        <w:spacing w:line="360" w:lineRule="auto"/>
        <w:ind w:firstLineChars="200" w:firstLine="480"/>
        <w:mirrorIndents/>
        <w:rPr>
          <w:rFonts w:asciiTheme="minorEastAsia" w:eastAsiaTheme="minorEastAsia" w:hAnsiTheme="minorEastAsia" w:cs="Times New Roman"/>
          <w:b w:val="0"/>
          <w:bCs w:val="0"/>
          <w:color w:val="auto"/>
        </w:rPr>
      </w:pPr>
      <w:r>
        <w:rPr>
          <w:rFonts w:asciiTheme="minorEastAsia" w:eastAsiaTheme="minorEastAsia" w:hAnsiTheme="minorEastAsia" w:hint="eastAsia"/>
          <w:b w:val="0"/>
          <w:bCs w:val="0"/>
          <w:color w:val="auto"/>
        </w:rPr>
        <w:t>⑤</w:t>
      </w:r>
      <w:r w:rsidR="00EB79C4" w:rsidRPr="00EB79C4">
        <w:rPr>
          <w:rFonts w:asciiTheme="minorEastAsia" w:eastAsiaTheme="minorEastAsia" w:hAnsiTheme="minorEastAsia" w:hint="eastAsia"/>
          <w:b w:val="0"/>
          <w:bCs w:val="0"/>
          <w:color w:val="auto"/>
        </w:rPr>
        <w:t>利用维简费、安全费用形成的固定资产（账面净值为零），不再估算其固定资产现值，不计入固定资产投资。</w:t>
      </w:r>
    </w:p>
    <w:p w:rsidR="00EB79C4" w:rsidRPr="00EB79C4" w:rsidRDefault="00E82888" w:rsidP="00EB79C4">
      <w:pPr>
        <w:pStyle w:val="p0"/>
        <w:spacing w:line="360" w:lineRule="auto"/>
        <w:ind w:firstLineChars="200" w:firstLine="480"/>
        <w:mirrorIndents/>
        <w:rPr>
          <w:rFonts w:asciiTheme="minorEastAsia" w:eastAsiaTheme="minorEastAsia" w:hAnsiTheme="minorEastAsia" w:cs="Times New Roman"/>
          <w:b w:val="0"/>
          <w:bCs w:val="0"/>
          <w:color w:val="auto"/>
        </w:rPr>
      </w:pPr>
      <w:r>
        <w:rPr>
          <w:rFonts w:asciiTheme="minorEastAsia" w:eastAsiaTheme="minorEastAsia" w:hAnsiTheme="minorEastAsia" w:hint="eastAsia"/>
          <w:b w:val="0"/>
          <w:bCs w:val="0"/>
          <w:color w:val="auto"/>
        </w:rPr>
        <w:t>⑥</w:t>
      </w:r>
      <w:r w:rsidR="00EB79C4" w:rsidRPr="00EB79C4">
        <w:rPr>
          <w:rFonts w:asciiTheme="minorEastAsia" w:eastAsiaTheme="minorEastAsia" w:hAnsiTheme="minorEastAsia" w:hint="eastAsia"/>
          <w:b w:val="0"/>
          <w:bCs w:val="0"/>
          <w:color w:val="auto"/>
        </w:rPr>
        <w:t>以融资租赁方式租入的与矿产资源开发相关的固定资产</w:t>
      </w:r>
      <w:r w:rsidR="00AD510E">
        <w:rPr>
          <w:rFonts w:asciiTheme="minorEastAsia" w:eastAsiaTheme="minorEastAsia" w:hAnsiTheme="minorEastAsia" w:hint="eastAsia"/>
          <w:b w:val="0"/>
          <w:bCs w:val="0"/>
          <w:color w:val="auto"/>
        </w:rPr>
        <w:t>，</w:t>
      </w:r>
      <w:r w:rsidR="00EB79C4" w:rsidRPr="00EB79C4">
        <w:rPr>
          <w:rFonts w:asciiTheme="minorEastAsia" w:eastAsiaTheme="minorEastAsia" w:hAnsiTheme="minorEastAsia" w:hint="eastAsia"/>
          <w:b w:val="0"/>
          <w:bCs w:val="0"/>
          <w:color w:val="auto"/>
        </w:rPr>
        <w:t>计入固定资产投资。</w:t>
      </w:r>
    </w:p>
    <w:p w:rsidR="00EB79C4" w:rsidRPr="00EB79C4" w:rsidRDefault="00AD510E" w:rsidP="00EB79C4">
      <w:pPr>
        <w:pStyle w:val="p0"/>
        <w:spacing w:line="360" w:lineRule="auto"/>
        <w:ind w:firstLineChars="200" w:firstLine="480"/>
        <w:mirrorIndents/>
        <w:rPr>
          <w:rFonts w:asciiTheme="minorEastAsia" w:eastAsiaTheme="minorEastAsia" w:hAnsiTheme="minorEastAsia" w:cs="Times New Roman"/>
          <w:b w:val="0"/>
          <w:bCs w:val="0"/>
          <w:color w:val="auto"/>
        </w:rPr>
      </w:pPr>
      <w:r>
        <w:rPr>
          <w:rFonts w:asciiTheme="minorEastAsia" w:eastAsiaTheme="minorEastAsia" w:hAnsiTheme="minorEastAsia" w:hint="eastAsia"/>
          <w:b w:val="0"/>
          <w:bCs w:val="0"/>
          <w:color w:val="auto"/>
        </w:rPr>
        <w:t>⑦</w:t>
      </w:r>
      <w:r w:rsidR="00EB79C4" w:rsidRPr="00EB79C4">
        <w:rPr>
          <w:rFonts w:asciiTheme="minorEastAsia" w:eastAsiaTheme="minorEastAsia" w:hAnsiTheme="minorEastAsia" w:hint="eastAsia"/>
          <w:b w:val="0"/>
          <w:bCs w:val="0"/>
          <w:color w:val="auto"/>
        </w:rPr>
        <w:t>与矿产资源开发相关的账外（盘盈）固定资产，以经估算的该固定资产现值</w:t>
      </w:r>
      <w:r>
        <w:rPr>
          <w:rFonts w:asciiTheme="minorEastAsia" w:eastAsiaTheme="minorEastAsia" w:hAnsiTheme="minorEastAsia" w:hint="eastAsia"/>
          <w:b w:val="0"/>
          <w:bCs w:val="0"/>
          <w:color w:val="auto"/>
        </w:rPr>
        <w:t>，</w:t>
      </w:r>
      <w:r w:rsidR="00EB79C4" w:rsidRPr="00EB79C4">
        <w:rPr>
          <w:rFonts w:asciiTheme="minorEastAsia" w:eastAsiaTheme="minorEastAsia" w:hAnsiTheme="minorEastAsia" w:hint="eastAsia"/>
          <w:b w:val="0"/>
          <w:bCs w:val="0"/>
          <w:color w:val="auto"/>
        </w:rPr>
        <w:t>计入固定资产投资。</w:t>
      </w:r>
    </w:p>
    <w:p w:rsidR="00AD510E" w:rsidRPr="00AD510E" w:rsidRDefault="00AD510E" w:rsidP="00AD510E">
      <w:pPr>
        <w:pStyle w:val="p0"/>
        <w:spacing w:line="360" w:lineRule="auto"/>
        <w:ind w:firstLineChars="200" w:firstLine="480"/>
        <w:mirrorIndents/>
        <w:rPr>
          <w:rFonts w:asciiTheme="minorEastAsia" w:eastAsiaTheme="minorEastAsia" w:hAnsiTheme="minorEastAsia"/>
          <w:b w:val="0"/>
          <w:bCs w:val="0"/>
          <w:color w:val="auto"/>
        </w:rPr>
      </w:pPr>
      <w:r>
        <w:rPr>
          <w:rFonts w:asciiTheme="minorEastAsia" w:eastAsiaTheme="minorEastAsia" w:hAnsiTheme="minorEastAsia" w:hint="eastAsia"/>
          <w:b w:val="0"/>
          <w:bCs w:val="0"/>
          <w:color w:val="auto"/>
        </w:rPr>
        <w:t>⑧</w:t>
      </w:r>
      <w:r w:rsidRPr="00EB79C4">
        <w:rPr>
          <w:rFonts w:asciiTheme="minorEastAsia" w:eastAsiaTheme="minorEastAsia" w:hAnsiTheme="minorEastAsia" w:hint="eastAsia"/>
          <w:b w:val="0"/>
          <w:bCs w:val="0"/>
          <w:color w:val="auto"/>
        </w:rPr>
        <w:t>在固定资产中核算的土地，是</w:t>
      </w:r>
      <w:r w:rsidRPr="00AD510E">
        <w:rPr>
          <w:rFonts w:asciiTheme="minorEastAsia" w:eastAsiaTheme="minorEastAsia" w:hAnsiTheme="minorEastAsia"/>
          <w:b w:val="0"/>
          <w:bCs w:val="0"/>
          <w:color w:val="auto"/>
        </w:rPr>
        <w:t>1993</w:t>
      </w:r>
      <w:r w:rsidRPr="00EB79C4">
        <w:rPr>
          <w:rFonts w:asciiTheme="minorEastAsia" w:eastAsiaTheme="minorEastAsia" w:hAnsiTheme="minorEastAsia" w:hint="eastAsia"/>
          <w:b w:val="0"/>
          <w:bCs w:val="0"/>
          <w:color w:val="auto"/>
        </w:rPr>
        <w:t>年全国清产核资工作中估价并单独入账的，历史上没有折旧也没有摊销，作为无形资产（土地使用权）投资。</w:t>
      </w:r>
    </w:p>
    <w:p w:rsidR="00AD510E" w:rsidRPr="00EB79C4" w:rsidRDefault="00AD510E" w:rsidP="00AD510E">
      <w:pPr>
        <w:pStyle w:val="p0"/>
        <w:spacing w:line="360" w:lineRule="auto"/>
        <w:ind w:firstLineChars="200" w:firstLine="480"/>
        <w:mirrorIndents/>
        <w:rPr>
          <w:rFonts w:asciiTheme="minorEastAsia" w:eastAsiaTheme="minorEastAsia" w:hAnsiTheme="minorEastAsia"/>
          <w:b w:val="0"/>
          <w:bCs w:val="0"/>
          <w:color w:val="auto"/>
        </w:rPr>
      </w:pPr>
      <w:r>
        <w:rPr>
          <w:rFonts w:hint="eastAsia"/>
          <w:b w:val="0"/>
        </w:rPr>
        <w:t>⑨</w:t>
      </w:r>
      <w:r w:rsidRPr="00EB79C4">
        <w:rPr>
          <w:rFonts w:asciiTheme="minorEastAsia" w:eastAsiaTheme="minorEastAsia" w:hAnsiTheme="minorEastAsia" w:hint="eastAsia"/>
          <w:b w:val="0"/>
          <w:bCs w:val="0"/>
          <w:color w:val="auto"/>
        </w:rPr>
        <w:t>计入房屋建筑物、开拓工程账面</w:t>
      </w:r>
      <w:r>
        <w:rPr>
          <w:rFonts w:asciiTheme="minorEastAsia" w:eastAsiaTheme="minorEastAsia" w:hAnsiTheme="minorEastAsia" w:hint="eastAsia"/>
          <w:b w:val="0"/>
          <w:bCs w:val="0"/>
          <w:color w:val="auto"/>
        </w:rPr>
        <w:t>原</w:t>
      </w:r>
      <w:r w:rsidRPr="00EB79C4">
        <w:rPr>
          <w:rFonts w:asciiTheme="minorEastAsia" w:eastAsiaTheme="minorEastAsia" w:hAnsiTheme="minorEastAsia" w:hint="eastAsia"/>
          <w:b w:val="0"/>
          <w:bCs w:val="0"/>
          <w:color w:val="auto"/>
        </w:rPr>
        <w:t>值</w:t>
      </w:r>
      <w:r>
        <w:rPr>
          <w:rFonts w:asciiTheme="minorEastAsia" w:eastAsiaTheme="minorEastAsia" w:hAnsiTheme="minorEastAsia" w:hint="eastAsia"/>
          <w:b w:val="0"/>
          <w:bCs w:val="0"/>
          <w:color w:val="auto"/>
        </w:rPr>
        <w:t>中的</w:t>
      </w:r>
      <w:r w:rsidRPr="00EB79C4">
        <w:rPr>
          <w:rFonts w:asciiTheme="minorEastAsia" w:eastAsiaTheme="minorEastAsia" w:hAnsiTheme="minorEastAsia" w:hint="eastAsia"/>
          <w:b w:val="0"/>
          <w:bCs w:val="0"/>
          <w:color w:val="auto"/>
        </w:rPr>
        <w:t>各种土地补偿费</w:t>
      </w:r>
      <w:r>
        <w:rPr>
          <w:rFonts w:asciiTheme="minorEastAsia" w:eastAsiaTheme="minorEastAsia" w:hAnsiTheme="minorEastAsia" w:hint="eastAsia"/>
          <w:b w:val="0"/>
          <w:bCs w:val="0"/>
          <w:color w:val="auto"/>
        </w:rPr>
        <w:t>，</w:t>
      </w:r>
      <w:r w:rsidRPr="00EB79C4">
        <w:rPr>
          <w:rFonts w:asciiTheme="minorEastAsia" w:eastAsiaTheme="minorEastAsia" w:hAnsiTheme="minorEastAsia" w:hint="eastAsia"/>
          <w:b w:val="0"/>
          <w:bCs w:val="0"/>
          <w:color w:val="auto"/>
        </w:rPr>
        <w:t>无法分割时，作为固定资产投资处理。</w:t>
      </w:r>
    </w:p>
    <w:p w:rsidR="00E82888" w:rsidRPr="00EB79C4" w:rsidRDefault="00AD510E" w:rsidP="00E82888">
      <w:pPr>
        <w:pStyle w:val="p0"/>
        <w:spacing w:line="360" w:lineRule="auto"/>
        <w:ind w:firstLineChars="200" w:firstLine="480"/>
        <w:mirrorIndents/>
        <w:rPr>
          <w:rFonts w:asciiTheme="minorEastAsia" w:eastAsiaTheme="minorEastAsia" w:hAnsiTheme="minorEastAsia" w:cs="Times New Roman"/>
          <w:b w:val="0"/>
          <w:bCs w:val="0"/>
          <w:color w:val="auto"/>
        </w:rPr>
      </w:pPr>
      <w:r>
        <w:rPr>
          <w:rFonts w:asciiTheme="minorEastAsia" w:eastAsiaTheme="minorEastAsia" w:hAnsiTheme="minorEastAsia" w:hint="eastAsia"/>
          <w:b w:val="0"/>
          <w:bCs w:val="0"/>
          <w:color w:val="auto"/>
        </w:rPr>
        <w:t>⑩</w:t>
      </w:r>
      <w:r w:rsidR="00E82888" w:rsidRPr="00EB79C4">
        <w:rPr>
          <w:rFonts w:asciiTheme="minorEastAsia" w:eastAsiaTheme="minorEastAsia" w:hAnsiTheme="minorEastAsia" w:hint="eastAsia"/>
          <w:b w:val="0"/>
          <w:bCs w:val="0"/>
          <w:color w:val="auto"/>
        </w:rPr>
        <w:t>不考虑企业计提的固定资产、在建工程和工程物资减值准备。</w:t>
      </w:r>
    </w:p>
    <w:p w:rsidR="00E82888" w:rsidRPr="00AD510E" w:rsidRDefault="00AD510E" w:rsidP="00E82888">
      <w:pPr>
        <w:pStyle w:val="p0"/>
        <w:spacing w:line="360" w:lineRule="auto"/>
        <w:ind w:firstLineChars="200" w:firstLine="480"/>
        <w:mirrorIndents/>
        <w:rPr>
          <w:b w:val="0"/>
        </w:rPr>
      </w:pPr>
      <w:r w:rsidRPr="00AD510E">
        <w:rPr>
          <w:b w:val="0"/>
        </w:rPr>
        <w:t>⑪</w:t>
      </w:r>
      <w:r w:rsidR="00E82888" w:rsidRPr="00AD510E">
        <w:rPr>
          <w:rFonts w:hint="eastAsia"/>
          <w:b w:val="0"/>
        </w:rPr>
        <w:t>应关注资产账面价值的价格水平，确定是否对其进行调整利用。</w:t>
      </w:r>
    </w:p>
    <w:p w:rsidR="00EB79C4" w:rsidRPr="00AD510E" w:rsidRDefault="00AD510E" w:rsidP="00AD510E">
      <w:pPr>
        <w:pStyle w:val="p0"/>
        <w:spacing w:line="360" w:lineRule="auto"/>
        <w:ind w:firstLineChars="200" w:firstLine="480"/>
        <w:mirrorIndents/>
        <w:rPr>
          <w:b w:val="0"/>
        </w:rPr>
      </w:pPr>
      <w:r w:rsidRPr="00AD510E">
        <w:rPr>
          <w:b w:val="0"/>
        </w:rPr>
        <w:t>⑫</w:t>
      </w:r>
      <w:r w:rsidR="00EB79C4" w:rsidRPr="00AD510E">
        <w:rPr>
          <w:rFonts w:hint="eastAsia"/>
          <w:b w:val="0"/>
        </w:rPr>
        <w:t>固定资产账面价值近似作为固定资产投资明显不合理时，应根据矿山设计文件和企业固定资产原值、净值构成，类比近期建设的相似矿山投资情况或根据设计概预算定额指标等资料，进行调整或估算，确定为用固定资产投资额。</w:t>
      </w:r>
    </w:p>
    <w:p w:rsidR="00EB79C4" w:rsidRPr="00F4796B" w:rsidRDefault="00AD510E" w:rsidP="00AD510E">
      <w:pPr>
        <w:pStyle w:val="p0"/>
        <w:spacing w:line="360" w:lineRule="auto"/>
        <w:ind w:firstLineChars="200" w:firstLine="480"/>
        <w:mirrorIndents/>
        <w:rPr>
          <w:rFonts w:asciiTheme="minorEastAsia" w:eastAsiaTheme="minorEastAsia" w:hAnsiTheme="minorEastAsia" w:cs="Times New Roman"/>
          <w:b w:val="0"/>
          <w:bCs w:val="0"/>
          <w:color w:val="auto"/>
        </w:rPr>
      </w:pPr>
      <w:r w:rsidRPr="00AD510E">
        <w:rPr>
          <w:b w:val="0"/>
        </w:rPr>
        <w:t>⑬</w:t>
      </w:r>
      <w:r w:rsidR="00EB79C4" w:rsidRPr="00EB79C4">
        <w:rPr>
          <w:rFonts w:asciiTheme="minorEastAsia" w:eastAsiaTheme="minorEastAsia" w:hAnsiTheme="minorEastAsia" w:hint="eastAsia"/>
          <w:b w:val="0"/>
          <w:bCs w:val="0"/>
          <w:color w:val="auto"/>
        </w:rPr>
        <w:t>利用资产评估报告，应关注固定资产评估值是否含增值税，并合理调整利用。</w:t>
      </w:r>
    </w:p>
    <w:p w:rsidR="0004626E" w:rsidRDefault="00803CC7" w:rsidP="00E13DC0">
      <w:pPr>
        <w:pStyle w:val="p0"/>
        <w:spacing w:line="360" w:lineRule="auto"/>
        <w:ind w:firstLineChars="200" w:firstLine="482"/>
        <w:rPr>
          <w:rFonts w:asciiTheme="minorEastAsia" w:eastAsiaTheme="minorEastAsia" w:hAnsiTheme="minorEastAsia"/>
          <w:b w:val="0"/>
          <w:bCs w:val="0"/>
          <w:color w:val="auto"/>
        </w:rPr>
      </w:pPr>
      <w:r w:rsidRPr="00803CC7">
        <w:rPr>
          <w:rFonts w:asciiTheme="minorEastAsia" w:eastAsiaTheme="minorEastAsia" w:hAnsiTheme="minorEastAsia" w:hint="eastAsia"/>
          <w:bCs w:val="0"/>
          <w:color w:val="auto"/>
        </w:rPr>
        <w:t>8.3</w:t>
      </w:r>
      <w:r w:rsidRPr="00F4796B">
        <w:rPr>
          <w:rFonts w:asciiTheme="minorEastAsia" w:eastAsiaTheme="minorEastAsia" w:hAnsiTheme="minorEastAsia" w:hint="eastAsia"/>
          <w:b w:val="0"/>
          <w:bCs w:val="0"/>
          <w:color w:val="auto"/>
        </w:rPr>
        <w:t>单位生产能力</w:t>
      </w:r>
      <w:r w:rsidR="00A16025">
        <w:rPr>
          <w:rFonts w:asciiTheme="minorEastAsia" w:eastAsiaTheme="minorEastAsia" w:hAnsiTheme="minorEastAsia" w:hint="eastAsia"/>
          <w:b w:val="0"/>
          <w:bCs w:val="0"/>
          <w:color w:val="auto"/>
        </w:rPr>
        <w:t>投资</w:t>
      </w:r>
      <w:r w:rsidRPr="00F4796B">
        <w:rPr>
          <w:rFonts w:asciiTheme="minorEastAsia" w:eastAsiaTheme="minorEastAsia" w:hAnsiTheme="minorEastAsia" w:hint="eastAsia"/>
          <w:b w:val="0"/>
          <w:bCs w:val="0"/>
          <w:color w:val="auto"/>
        </w:rPr>
        <w:t>估算法，是通过参照类似矿山单位生产能力投资额，估算</w:t>
      </w:r>
      <w:r w:rsidR="00121812">
        <w:rPr>
          <w:rFonts w:asciiTheme="minorEastAsia" w:eastAsiaTheme="minorEastAsia" w:hAnsiTheme="minorEastAsia" w:hint="eastAsia"/>
          <w:b w:val="0"/>
          <w:bCs w:val="0"/>
          <w:color w:val="auto"/>
        </w:rPr>
        <w:t>评估对象</w:t>
      </w:r>
      <w:r w:rsidRPr="00F4796B">
        <w:rPr>
          <w:rFonts w:asciiTheme="minorEastAsia" w:eastAsiaTheme="minorEastAsia" w:hAnsiTheme="minorEastAsia" w:hint="eastAsia"/>
          <w:b w:val="0"/>
          <w:bCs w:val="0"/>
          <w:color w:val="auto"/>
        </w:rPr>
        <w:t>固定资产投资</w:t>
      </w:r>
      <w:r w:rsidR="00E13DC0">
        <w:rPr>
          <w:rFonts w:asciiTheme="minorEastAsia" w:eastAsiaTheme="minorEastAsia" w:hAnsiTheme="minorEastAsia" w:hint="eastAsia"/>
          <w:b w:val="0"/>
          <w:bCs w:val="0"/>
          <w:color w:val="auto"/>
        </w:rPr>
        <w:t>额</w:t>
      </w:r>
      <w:r w:rsidRPr="00F4796B">
        <w:rPr>
          <w:rFonts w:asciiTheme="minorEastAsia" w:eastAsiaTheme="minorEastAsia" w:hAnsiTheme="minorEastAsia" w:hint="eastAsia"/>
          <w:b w:val="0"/>
          <w:bCs w:val="0"/>
          <w:color w:val="auto"/>
        </w:rPr>
        <w:t>的</w:t>
      </w:r>
      <w:r w:rsidR="00121812">
        <w:rPr>
          <w:rFonts w:asciiTheme="minorEastAsia" w:eastAsiaTheme="minorEastAsia" w:hAnsiTheme="minorEastAsia" w:hint="eastAsia"/>
          <w:b w:val="0"/>
          <w:bCs w:val="0"/>
          <w:color w:val="auto"/>
        </w:rPr>
        <w:t>一种</w:t>
      </w:r>
      <w:r w:rsidR="00121812" w:rsidRPr="00F4796B">
        <w:rPr>
          <w:rFonts w:asciiTheme="minorEastAsia" w:eastAsiaTheme="minorEastAsia" w:hAnsiTheme="minorEastAsia" w:hint="eastAsia"/>
          <w:b w:val="0"/>
          <w:bCs w:val="0"/>
          <w:color w:val="auto"/>
        </w:rPr>
        <w:t>间接</w:t>
      </w:r>
      <w:r w:rsidRPr="00F4796B">
        <w:rPr>
          <w:rFonts w:asciiTheme="minorEastAsia" w:eastAsiaTheme="minorEastAsia" w:hAnsiTheme="minorEastAsia" w:hint="eastAsia"/>
          <w:b w:val="0"/>
          <w:bCs w:val="0"/>
          <w:color w:val="auto"/>
        </w:rPr>
        <w:t>方法。</w:t>
      </w:r>
    </w:p>
    <w:p w:rsidR="00803CC7" w:rsidRPr="00F4796B" w:rsidRDefault="0004626E" w:rsidP="0004626E">
      <w:pPr>
        <w:pStyle w:val="p0"/>
        <w:spacing w:line="360" w:lineRule="auto"/>
        <w:ind w:firstLineChars="200" w:firstLine="482"/>
        <w:rPr>
          <w:rFonts w:asciiTheme="minorEastAsia" w:eastAsiaTheme="minorEastAsia" w:hAnsiTheme="minorEastAsia" w:cs="Times New Roman"/>
          <w:b w:val="0"/>
          <w:bCs w:val="0"/>
          <w:color w:val="auto"/>
        </w:rPr>
      </w:pPr>
      <w:r w:rsidRPr="0004626E">
        <w:rPr>
          <w:rFonts w:asciiTheme="minorEastAsia" w:eastAsiaTheme="minorEastAsia" w:hAnsiTheme="minorEastAsia" w:hint="eastAsia"/>
          <w:bCs w:val="0"/>
          <w:color w:val="auto"/>
        </w:rPr>
        <w:t>8.3.1</w:t>
      </w:r>
      <w:r w:rsidRPr="00F4796B">
        <w:rPr>
          <w:rFonts w:asciiTheme="minorEastAsia" w:eastAsiaTheme="minorEastAsia" w:hAnsiTheme="minorEastAsia" w:hint="eastAsia"/>
          <w:b w:val="0"/>
          <w:bCs w:val="0"/>
          <w:color w:val="auto"/>
        </w:rPr>
        <w:t>单位生产能力</w:t>
      </w:r>
      <w:r>
        <w:rPr>
          <w:rFonts w:asciiTheme="minorEastAsia" w:eastAsiaTheme="minorEastAsia" w:hAnsiTheme="minorEastAsia" w:hint="eastAsia"/>
          <w:b w:val="0"/>
          <w:bCs w:val="0"/>
          <w:color w:val="auto"/>
        </w:rPr>
        <w:t>投资</w:t>
      </w:r>
      <w:r w:rsidRPr="00F4796B">
        <w:rPr>
          <w:rFonts w:asciiTheme="minorEastAsia" w:eastAsiaTheme="minorEastAsia" w:hAnsiTheme="minorEastAsia" w:hint="eastAsia"/>
          <w:b w:val="0"/>
          <w:bCs w:val="0"/>
          <w:color w:val="auto"/>
        </w:rPr>
        <w:t>估算法</w:t>
      </w:r>
      <w:r>
        <w:rPr>
          <w:rFonts w:asciiTheme="minorEastAsia" w:eastAsiaTheme="minorEastAsia" w:hAnsiTheme="minorEastAsia" w:hint="eastAsia"/>
          <w:b w:val="0"/>
          <w:bCs w:val="0"/>
          <w:color w:val="auto"/>
        </w:rPr>
        <w:t>的估算</w:t>
      </w:r>
      <w:r w:rsidR="00803CC7" w:rsidRPr="00F4796B">
        <w:rPr>
          <w:rFonts w:asciiTheme="minorEastAsia" w:eastAsiaTheme="minorEastAsia" w:hAnsiTheme="minorEastAsia" w:hint="eastAsia"/>
          <w:b w:val="0"/>
          <w:bCs w:val="0"/>
          <w:color w:val="auto"/>
        </w:rPr>
        <w:t>公式</w:t>
      </w:r>
      <w:r w:rsidR="00E13DC0">
        <w:rPr>
          <w:rFonts w:asciiTheme="minorEastAsia" w:eastAsiaTheme="minorEastAsia" w:hAnsiTheme="minorEastAsia" w:hint="eastAsia"/>
          <w:b w:val="0"/>
          <w:bCs w:val="0"/>
          <w:color w:val="auto"/>
        </w:rPr>
        <w:t>为：</w:t>
      </w:r>
    </w:p>
    <w:p w:rsidR="00803CC7" w:rsidRPr="00F4796B" w:rsidRDefault="00803CC7" w:rsidP="00803CC7">
      <w:pPr>
        <w:pStyle w:val="p0"/>
        <w:spacing w:line="360" w:lineRule="auto"/>
        <w:ind w:firstLineChars="200" w:firstLine="482"/>
        <w:mirrorIndents/>
        <w:jc w:val="center"/>
        <w:rPr>
          <w:rFonts w:asciiTheme="minorEastAsia" w:eastAsiaTheme="minorEastAsia" w:hAnsiTheme="minorEastAsia" w:cs="Times New Roman"/>
          <w:b w:val="0"/>
          <w:bCs w:val="0"/>
          <w:color w:val="auto"/>
        </w:rPr>
      </w:pPr>
      <w:r w:rsidRPr="00F4796B">
        <w:rPr>
          <w:rFonts w:asciiTheme="minorEastAsia" w:eastAsiaTheme="minorEastAsia" w:hAnsiTheme="minorEastAsia"/>
          <w:position w:val="-10"/>
        </w:rPr>
        <w:object w:dxaOrig="1380" w:dyaOrig="279">
          <v:shape id="_x0000_i1027" type="#_x0000_t75" style="width:104.25pt;height:19.5pt" o:ole="">
            <v:imagedata r:id="rId22" o:title=""/>
          </v:shape>
          <o:OLEObject Type="Embed" ProgID="Equation.3" ShapeID="_x0000_i1027" DrawAspect="Content" ObjectID="_1523798201" r:id="rId23"/>
        </w:object>
      </w:r>
    </w:p>
    <w:p w:rsidR="00803CC7" w:rsidRPr="00F4796B" w:rsidRDefault="00803CC7" w:rsidP="00803CC7">
      <w:pPr>
        <w:pStyle w:val="p0"/>
        <w:spacing w:line="360" w:lineRule="auto"/>
        <w:ind w:firstLineChars="200" w:firstLine="480"/>
        <w:mirrorIndents/>
        <w:rPr>
          <w:rFonts w:asciiTheme="minorEastAsia" w:eastAsiaTheme="minorEastAsia" w:hAnsiTheme="minorEastAsia" w:cs="Times New Roman"/>
          <w:b w:val="0"/>
          <w:bCs w:val="0"/>
          <w:color w:val="auto"/>
        </w:rPr>
      </w:pPr>
      <w:r w:rsidRPr="00F4796B">
        <w:rPr>
          <w:rFonts w:asciiTheme="minorEastAsia" w:eastAsiaTheme="minorEastAsia" w:hAnsiTheme="minorEastAsia" w:hint="eastAsia"/>
          <w:b w:val="0"/>
          <w:bCs w:val="0"/>
          <w:color w:val="auto"/>
        </w:rPr>
        <w:lastRenderedPageBreak/>
        <w:t>式中：</w:t>
      </w:r>
      <w:r w:rsidRPr="00F4796B">
        <w:rPr>
          <w:rFonts w:asciiTheme="minorEastAsia" w:eastAsiaTheme="minorEastAsia" w:hAnsiTheme="minorEastAsia" w:cs="Times New Roman"/>
          <w:b w:val="0"/>
          <w:bCs w:val="0"/>
          <w:i/>
          <w:iCs/>
          <w:color w:val="auto"/>
        </w:rPr>
        <w:t xml:space="preserve">I </w:t>
      </w:r>
      <w:r w:rsidRPr="00F4796B">
        <w:rPr>
          <w:rFonts w:asciiTheme="minorEastAsia" w:eastAsiaTheme="minorEastAsia" w:hAnsiTheme="minorEastAsia" w:cs="Times New Roman"/>
          <w:b w:val="0"/>
          <w:bCs w:val="0"/>
          <w:color w:val="auto"/>
        </w:rPr>
        <w:t>——</w:t>
      </w:r>
      <w:r w:rsidRPr="00F4796B">
        <w:rPr>
          <w:rFonts w:asciiTheme="minorEastAsia" w:eastAsiaTheme="minorEastAsia" w:hAnsiTheme="minorEastAsia" w:hint="eastAsia"/>
          <w:b w:val="0"/>
          <w:bCs w:val="0"/>
          <w:color w:val="auto"/>
        </w:rPr>
        <w:t>固定资产投资</w:t>
      </w:r>
      <w:r w:rsidR="0004626E">
        <w:rPr>
          <w:rFonts w:asciiTheme="minorEastAsia" w:eastAsiaTheme="minorEastAsia" w:hAnsiTheme="minorEastAsia" w:hint="eastAsia"/>
          <w:b w:val="0"/>
          <w:bCs w:val="0"/>
          <w:color w:val="auto"/>
        </w:rPr>
        <w:t>额</w:t>
      </w:r>
      <w:r w:rsidRPr="00F4796B">
        <w:rPr>
          <w:rFonts w:asciiTheme="minorEastAsia" w:eastAsiaTheme="minorEastAsia" w:hAnsiTheme="minorEastAsia" w:hint="eastAsia"/>
          <w:b w:val="0"/>
          <w:bCs w:val="0"/>
          <w:color w:val="auto"/>
        </w:rPr>
        <w:t>；</w:t>
      </w:r>
    </w:p>
    <w:p w:rsidR="00803CC7" w:rsidRPr="00F4796B" w:rsidRDefault="00803CC7" w:rsidP="00E13DC0">
      <w:pPr>
        <w:pStyle w:val="p0"/>
        <w:spacing w:line="360" w:lineRule="auto"/>
        <w:ind w:firstLineChars="500" w:firstLine="1200"/>
        <w:mirrorIndents/>
        <w:rPr>
          <w:rFonts w:asciiTheme="minorEastAsia" w:eastAsiaTheme="minorEastAsia" w:hAnsiTheme="minorEastAsia" w:cs="Times New Roman"/>
          <w:b w:val="0"/>
          <w:bCs w:val="0"/>
          <w:color w:val="auto"/>
        </w:rPr>
      </w:pPr>
      <w:r w:rsidRPr="00F4796B">
        <w:rPr>
          <w:rFonts w:asciiTheme="minorEastAsia" w:eastAsiaTheme="minorEastAsia" w:hAnsiTheme="minorEastAsia" w:cs="Times New Roman"/>
          <w:b w:val="0"/>
          <w:bCs w:val="0"/>
          <w:i/>
          <w:iCs/>
          <w:color w:val="auto"/>
        </w:rPr>
        <w:t>I</w:t>
      </w:r>
      <w:r w:rsidRPr="00F4796B">
        <w:rPr>
          <w:rFonts w:asciiTheme="minorEastAsia" w:eastAsiaTheme="minorEastAsia" w:hAnsiTheme="minorEastAsia" w:cs="Times New Roman"/>
          <w:b w:val="0"/>
          <w:bCs w:val="0"/>
          <w:i/>
          <w:iCs/>
          <w:color w:val="auto"/>
          <w:vertAlign w:val="subscript"/>
        </w:rPr>
        <w:t xml:space="preserve">d </w:t>
      </w:r>
      <w:r w:rsidRPr="00F4796B">
        <w:rPr>
          <w:rFonts w:asciiTheme="minorEastAsia" w:eastAsiaTheme="minorEastAsia" w:hAnsiTheme="minorEastAsia" w:cs="Times New Roman"/>
          <w:b w:val="0"/>
          <w:bCs w:val="0"/>
          <w:color w:val="auto"/>
        </w:rPr>
        <w:t>——</w:t>
      </w:r>
      <w:r w:rsidR="00121812">
        <w:rPr>
          <w:rFonts w:asciiTheme="minorEastAsia" w:eastAsiaTheme="minorEastAsia" w:hAnsiTheme="minorEastAsia" w:hint="eastAsia"/>
          <w:b w:val="0"/>
          <w:bCs w:val="0"/>
          <w:color w:val="auto"/>
        </w:rPr>
        <w:t>参考</w:t>
      </w:r>
      <w:r w:rsidRPr="00F4796B">
        <w:rPr>
          <w:rFonts w:asciiTheme="minorEastAsia" w:eastAsiaTheme="minorEastAsia" w:hAnsiTheme="minorEastAsia" w:hint="eastAsia"/>
          <w:b w:val="0"/>
          <w:bCs w:val="0"/>
          <w:color w:val="auto"/>
        </w:rPr>
        <w:t>矿山单位生产能力投资；</w:t>
      </w:r>
    </w:p>
    <w:p w:rsidR="00803CC7" w:rsidRPr="00F4796B" w:rsidRDefault="00803CC7" w:rsidP="00E13DC0">
      <w:pPr>
        <w:pStyle w:val="p0"/>
        <w:spacing w:line="360" w:lineRule="auto"/>
        <w:ind w:firstLineChars="500" w:firstLine="1200"/>
        <w:mirrorIndents/>
        <w:rPr>
          <w:rFonts w:asciiTheme="minorEastAsia" w:eastAsiaTheme="minorEastAsia" w:hAnsiTheme="minorEastAsia" w:cs="Times New Roman"/>
          <w:b w:val="0"/>
          <w:bCs w:val="0"/>
          <w:color w:val="auto"/>
        </w:rPr>
      </w:pPr>
      <w:r w:rsidRPr="00F4796B">
        <w:rPr>
          <w:rFonts w:asciiTheme="minorEastAsia" w:eastAsiaTheme="minorEastAsia" w:hAnsiTheme="minorEastAsia" w:cs="Times New Roman"/>
          <w:b w:val="0"/>
          <w:bCs w:val="0"/>
          <w:i/>
          <w:iCs/>
          <w:color w:val="auto"/>
        </w:rPr>
        <w:t>A</w:t>
      </w:r>
      <w:r w:rsidRPr="00F4796B">
        <w:rPr>
          <w:rFonts w:asciiTheme="minorEastAsia" w:eastAsiaTheme="minorEastAsia" w:hAnsiTheme="minorEastAsia" w:cs="Times New Roman"/>
          <w:b w:val="0"/>
          <w:bCs w:val="0"/>
          <w:color w:val="auto"/>
        </w:rPr>
        <w:t xml:space="preserve"> ——</w:t>
      </w:r>
      <w:r w:rsidRPr="00F4796B">
        <w:rPr>
          <w:rFonts w:asciiTheme="minorEastAsia" w:eastAsiaTheme="minorEastAsia" w:hAnsiTheme="minorEastAsia" w:hint="eastAsia"/>
          <w:b w:val="0"/>
          <w:bCs w:val="0"/>
          <w:color w:val="auto"/>
        </w:rPr>
        <w:t>评估对象矿山生产能力；</w:t>
      </w:r>
    </w:p>
    <w:p w:rsidR="00803CC7" w:rsidRPr="00F4796B" w:rsidRDefault="00803CC7" w:rsidP="00E13DC0">
      <w:pPr>
        <w:pStyle w:val="p0"/>
        <w:spacing w:line="360" w:lineRule="auto"/>
        <w:ind w:firstLineChars="472" w:firstLine="1133"/>
        <w:mirrorIndents/>
        <w:rPr>
          <w:rFonts w:asciiTheme="minorEastAsia" w:eastAsiaTheme="minorEastAsia" w:hAnsiTheme="minorEastAsia" w:cs="Times New Roman"/>
          <w:b w:val="0"/>
          <w:bCs w:val="0"/>
          <w:color w:val="auto"/>
        </w:rPr>
      </w:pPr>
      <w:r w:rsidRPr="00F4796B">
        <w:rPr>
          <w:rFonts w:asciiTheme="minorEastAsia" w:eastAsiaTheme="minorEastAsia" w:hAnsiTheme="minorEastAsia" w:cs="Times New Roman" w:hint="eastAsia"/>
          <w:b w:val="0"/>
          <w:bCs w:val="0"/>
          <w:i/>
          <w:iCs/>
          <w:color w:val="auto"/>
        </w:rPr>
        <w:t>η</w:t>
      </w:r>
      <w:r w:rsidRPr="00F4796B">
        <w:rPr>
          <w:rFonts w:asciiTheme="minorEastAsia" w:eastAsiaTheme="minorEastAsia" w:hAnsiTheme="minorEastAsia" w:cs="Times New Roman"/>
          <w:b w:val="0"/>
          <w:bCs w:val="0"/>
          <w:i/>
          <w:iCs/>
          <w:color w:val="auto"/>
          <w:vertAlign w:val="subscript"/>
        </w:rPr>
        <w:t xml:space="preserve">1 </w:t>
      </w:r>
      <w:r w:rsidRPr="00F4796B">
        <w:rPr>
          <w:rFonts w:asciiTheme="minorEastAsia" w:eastAsiaTheme="minorEastAsia" w:hAnsiTheme="minorEastAsia" w:cs="Times New Roman"/>
          <w:b w:val="0"/>
          <w:bCs w:val="0"/>
          <w:color w:val="auto"/>
        </w:rPr>
        <w:t>——</w:t>
      </w:r>
      <w:r w:rsidRPr="00F4796B">
        <w:rPr>
          <w:rFonts w:asciiTheme="minorEastAsia" w:eastAsiaTheme="minorEastAsia" w:hAnsiTheme="minorEastAsia" w:hint="eastAsia"/>
          <w:b w:val="0"/>
          <w:bCs w:val="0"/>
          <w:color w:val="auto"/>
        </w:rPr>
        <w:t>评估对象矿山相对</w:t>
      </w:r>
      <w:r w:rsidR="00121812">
        <w:rPr>
          <w:rFonts w:asciiTheme="minorEastAsia" w:eastAsiaTheme="minorEastAsia" w:hAnsiTheme="minorEastAsia" w:hint="eastAsia"/>
          <w:b w:val="0"/>
          <w:bCs w:val="0"/>
          <w:color w:val="auto"/>
        </w:rPr>
        <w:t>参考</w:t>
      </w:r>
      <w:r w:rsidRPr="00F4796B">
        <w:rPr>
          <w:rFonts w:asciiTheme="minorEastAsia" w:eastAsiaTheme="minorEastAsia" w:hAnsiTheme="minorEastAsia" w:hint="eastAsia"/>
          <w:b w:val="0"/>
          <w:bCs w:val="0"/>
          <w:color w:val="auto"/>
        </w:rPr>
        <w:t>矿山时间差异调整系数；</w:t>
      </w:r>
    </w:p>
    <w:p w:rsidR="00803CC7" w:rsidRPr="00F4796B" w:rsidRDefault="00803CC7" w:rsidP="00E13DC0">
      <w:pPr>
        <w:pStyle w:val="p0"/>
        <w:spacing w:line="360" w:lineRule="auto"/>
        <w:ind w:firstLineChars="472" w:firstLine="1133"/>
        <w:mirrorIndents/>
        <w:rPr>
          <w:rFonts w:asciiTheme="minorEastAsia" w:eastAsiaTheme="minorEastAsia" w:hAnsiTheme="minorEastAsia" w:cs="Times New Roman"/>
          <w:b w:val="0"/>
          <w:bCs w:val="0"/>
          <w:color w:val="auto"/>
        </w:rPr>
      </w:pPr>
      <w:r w:rsidRPr="00F4796B">
        <w:rPr>
          <w:rFonts w:asciiTheme="minorEastAsia" w:eastAsiaTheme="minorEastAsia" w:hAnsiTheme="minorEastAsia" w:cs="Times New Roman" w:hint="eastAsia"/>
          <w:b w:val="0"/>
          <w:bCs w:val="0"/>
          <w:i/>
          <w:iCs/>
          <w:color w:val="auto"/>
        </w:rPr>
        <w:t>η</w:t>
      </w:r>
      <w:r w:rsidRPr="00F4796B">
        <w:rPr>
          <w:rFonts w:asciiTheme="minorEastAsia" w:eastAsiaTheme="minorEastAsia" w:hAnsiTheme="minorEastAsia" w:cs="Times New Roman"/>
          <w:b w:val="0"/>
          <w:bCs w:val="0"/>
          <w:i/>
          <w:iCs/>
          <w:color w:val="auto"/>
          <w:vertAlign w:val="subscript"/>
        </w:rPr>
        <w:t>2</w:t>
      </w:r>
      <w:r w:rsidRPr="00F4796B">
        <w:rPr>
          <w:rFonts w:asciiTheme="minorEastAsia" w:eastAsiaTheme="minorEastAsia" w:hAnsiTheme="minorEastAsia" w:cs="Times New Roman"/>
          <w:b w:val="0"/>
          <w:bCs w:val="0"/>
          <w:color w:val="auto"/>
          <w:vertAlign w:val="subscript"/>
        </w:rPr>
        <w:t xml:space="preserve"> </w:t>
      </w:r>
      <w:r w:rsidRPr="00F4796B">
        <w:rPr>
          <w:rFonts w:asciiTheme="minorEastAsia" w:eastAsiaTheme="minorEastAsia" w:hAnsiTheme="minorEastAsia" w:cs="Times New Roman"/>
          <w:b w:val="0"/>
          <w:bCs w:val="0"/>
          <w:color w:val="auto"/>
        </w:rPr>
        <w:t>——</w:t>
      </w:r>
      <w:r w:rsidRPr="00F4796B">
        <w:rPr>
          <w:rFonts w:asciiTheme="minorEastAsia" w:eastAsiaTheme="minorEastAsia" w:hAnsiTheme="minorEastAsia" w:hint="eastAsia"/>
          <w:b w:val="0"/>
          <w:bCs w:val="0"/>
          <w:color w:val="auto"/>
        </w:rPr>
        <w:t>评估对象矿山相对</w:t>
      </w:r>
      <w:r w:rsidR="00121812">
        <w:rPr>
          <w:rFonts w:asciiTheme="minorEastAsia" w:eastAsiaTheme="minorEastAsia" w:hAnsiTheme="minorEastAsia" w:hint="eastAsia"/>
          <w:b w:val="0"/>
          <w:bCs w:val="0"/>
          <w:color w:val="auto"/>
        </w:rPr>
        <w:t>参考</w:t>
      </w:r>
      <w:r w:rsidRPr="00F4796B">
        <w:rPr>
          <w:rFonts w:asciiTheme="minorEastAsia" w:eastAsiaTheme="minorEastAsia" w:hAnsiTheme="minorEastAsia" w:hint="eastAsia"/>
          <w:b w:val="0"/>
          <w:bCs w:val="0"/>
          <w:color w:val="auto"/>
        </w:rPr>
        <w:t>矿山地域差异调整系数。</w:t>
      </w:r>
    </w:p>
    <w:p w:rsidR="00803CC7" w:rsidRPr="00F4796B" w:rsidRDefault="0004626E" w:rsidP="0004626E">
      <w:pPr>
        <w:pStyle w:val="p0"/>
        <w:spacing w:line="360" w:lineRule="auto"/>
        <w:ind w:firstLineChars="200" w:firstLine="482"/>
        <w:mirrorIndents/>
        <w:rPr>
          <w:rFonts w:asciiTheme="minorEastAsia" w:eastAsiaTheme="minorEastAsia" w:hAnsiTheme="minorEastAsia" w:cs="Times New Roman"/>
          <w:b w:val="0"/>
          <w:bCs w:val="0"/>
          <w:color w:val="auto"/>
        </w:rPr>
      </w:pPr>
      <w:r w:rsidRPr="0004626E">
        <w:rPr>
          <w:rFonts w:asciiTheme="minorEastAsia" w:eastAsiaTheme="minorEastAsia" w:hAnsiTheme="minorEastAsia" w:hint="eastAsia"/>
          <w:bCs w:val="0"/>
          <w:color w:val="auto"/>
        </w:rPr>
        <w:t>8.3.</w:t>
      </w:r>
      <w:r w:rsidR="00121812">
        <w:rPr>
          <w:rFonts w:asciiTheme="minorEastAsia" w:eastAsiaTheme="minorEastAsia" w:hAnsiTheme="minorEastAsia" w:hint="eastAsia"/>
          <w:bCs w:val="0"/>
          <w:color w:val="auto"/>
        </w:rPr>
        <w:t>2</w:t>
      </w:r>
      <w:r w:rsidR="00121812" w:rsidRPr="00F4796B">
        <w:rPr>
          <w:rFonts w:asciiTheme="minorEastAsia" w:eastAsiaTheme="minorEastAsia" w:hAnsiTheme="minorEastAsia" w:hint="eastAsia"/>
          <w:b w:val="0"/>
          <w:bCs w:val="0"/>
          <w:color w:val="auto"/>
        </w:rPr>
        <w:t>参照矿山单位生产能力投资</w:t>
      </w:r>
      <w:r w:rsidR="00121812">
        <w:rPr>
          <w:rFonts w:asciiTheme="minorEastAsia" w:eastAsiaTheme="minorEastAsia" w:hAnsiTheme="minorEastAsia" w:hint="eastAsia"/>
          <w:b w:val="0"/>
          <w:bCs w:val="0"/>
          <w:color w:val="auto"/>
        </w:rPr>
        <w:t>的确定</w:t>
      </w:r>
      <w:r w:rsidR="00121812" w:rsidRPr="00F4796B">
        <w:rPr>
          <w:rFonts w:asciiTheme="minorEastAsia" w:eastAsiaTheme="minorEastAsia" w:hAnsiTheme="minorEastAsia" w:hint="eastAsia"/>
          <w:b w:val="0"/>
          <w:bCs w:val="0"/>
          <w:color w:val="auto"/>
        </w:rPr>
        <w:t>。</w:t>
      </w:r>
      <w:r w:rsidR="00803CC7" w:rsidRPr="00F4796B">
        <w:rPr>
          <w:rFonts w:asciiTheme="minorEastAsia" w:eastAsiaTheme="minorEastAsia" w:hAnsiTheme="minorEastAsia" w:hint="eastAsia"/>
          <w:b w:val="0"/>
          <w:bCs w:val="0"/>
          <w:color w:val="auto"/>
        </w:rPr>
        <w:t>综合考虑同期工业品价格指数（</w:t>
      </w:r>
      <w:r w:rsidR="00803CC7" w:rsidRPr="00F4796B">
        <w:rPr>
          <w:rFonts w:asciiTheme="minorEastAsia" w:eastAsiaTheme="minorEastAsia" w:hAnsiTheme="minorEastAsia" w:cs="Times New Roman"/>
          <w:b w:val="0"/>
          <w:bCs w:val="0"/>
          <w:color w:val="auto"/>
        </w:rPr>
        <w:t>PPI</w:t>
      </w:r>
      <w:r w:rsidR="00803CC7" w:rsidRPr="00F4796B">
        <w:rPr>
          <w:rFonts w:asciiTheme="minorEastAsia" w:eastAsiaTheme="minorEastAsia" w:hAnsiTheme="minorEastAsia" w:hint="eastAsia"/>
          <w:b w:val="0"/>
          <w:bCs w:val="0"/>
          <w:color w:val="auto"/>
        </w:rPr>
        <w:t>）、内外部建设条件、开拓方式、采矿方法等因素调整确定</w:t>
      </w:r>
      <w:r w:rsidR="00121812">
        <w:rPr>
          <w:rFonts w:asciiTheme="minorEastAsia" w:eastAsiaTheme="minorEastAsia" w:hAnsiTheme="minorEastAsia" w:hint="eastAsia"/>
          <w:b w:val="0"/>
          <w:bCs w:val="0"/>
          <w:color w:val="auto"/>
        </w:rPr>
        <w:t>。</w:t>
      </w:r>
    </w:p>
    <w:p w:rsidR="00803CC7" w:rsidRPr="00F4796B" w:rsidRDefault="00121812" w:rsidP="00121812">
      <w:pPr>
        <w:pStyle w:val="p0"/>
        <w:spacing w:line="360" w:lineRule="auto"/>
        <w:ind w:firstLineChars="200" w:firstLine="482"/>
        <w:mirrorIndents/>
        <w:rPr>
          <w:rFonts w:asciiTheme="minorEastAsia" w:eastAsiaTheme="minorEastAsia" w:hAnsiTheme="minorEastAsia" w:cs="Times New Roman"/>
          <w:b w:val="0"/>
          <w:bCs w:val="0"/>
          <w:color w:val="auto"/>
        </w:rPr>
      </w:pPr>
      <w:r w:rsidRPr="00121812">
        <w:rPr>
          <w:rFonts w:asciiTheme="minorEastAsia" w:eastAsiaTheme="minorEastAsia" w:hAnsiTheme="minorEastAsia" w:hint="eastAsia"/>
          <w:bCs w:val="0"/>
          <w:color w:val="auto"/>
        </w:rPr>
        <w:t>8.3.3</w:t>
      </w:r>
      <w:r w:rsidR="00803CC7" w:rsidRPr="00F4796B">
        <w:rPr>
          <w:rFonts w:asciiTheme="minorEastAsia" w:eastAsiaTheme="minorEastAsia" w:hAnsiTheme="minorEastAsia" w:hint="eastAsia"/>
          <w:b w:val="0"/>
          <w:bCs w:val="0"/>
          <w:color w:val="auto"/>
        </w:rPr>
        <w:t>作为参照的矿山生产能力与评估对象的矿山生产能力应比较接近，且工程要具有可比性。</w:t>
      </w:r>
      <w:r>
        <w:rPr>
          <w:rFonts w:asciiTheme="minorEastAsia" w:eastAsiaTheme="minorEastAsia" w:hAnsiTheme="minorEastAsia" w:hint="eastAsia"/>
          <w:b w:val="0"/>
          <w:bCs w:val="0"/>
          <w:color w:val="auto"/>
        </w:rPr>
        <w:t>同时还应</w:t>
      </w:r>
      <w:r w:rsidR="00803CC7" w:rsidRPr="00F4796B">
        <w:rPr>
          <w:rFonts w:asciiTheme="minorEastAsia" w:eastAsiaTheme="minorEastAsia" w:hAnsiTheme="minorEastAsia" w:hint="eastAsia"/>
          <w:b w:val="0"/>
          <w:bCs w:val="0"/>
          <w:color w:val="auto"/>
        </w:rPr>
        <w:t>注意不同时期工程造价的变化、矿山区位不同投资的差异。</w:t>
      </w:r>
    </w:p>
    <w:p w:rsidR="00803CC7" w:rsidRPr="00F4796B" w:rsidRDefault="000C534A" w:rsidP="00121812">
      <w:pPr>
        <w:pStyle w:val="p0"/>
        <w:spacing w:line="360" w:lineRule="auto"/>
        <w:ind w:firstLineChars="200" w:firstLine="482"/>
        <w:rPr>
          <w:rFonts w:asciiTheme="minorEastAsia" w:eastAsiaTheme="minorEastAsia" w:hAnsiTheme="minorEastAsia" w:cs="Times New Roman"/>
          <w:b w:val="0"/>
          <w:bCs w:val="0"/>
          <w:color w:val="auto"/>
        </w:rPr>
      </w:pPr>
      <w:r w:rsidRPr="00803CC7">
        <w:rPr>
          <w:rFonts w:asciiTheme="minorEastAsia" w:eastAsiaTheme="minorEastAsia" w:hAnsiTheme="minorEastAsia" w:hint="eastAsia"/>
          <w:bCs w:val="0"/>
          <w:color w:val="auto"/>
        </w:rPr>
        <w:t>8.4</w:t>
      </w:r>
      <w:r w:rsidR="00121812">
        <w:rPr>
          <w:rFonts w:asciiTheme="minorEastAsia" w:eastAsiaTheme="minorEastAsia" w:hAnsiTheme="minorEastAsia" w:hint="eastAsia"/>
          <w:bCs w:val="0"/>
          <w:color w:val="auto"/>
        </w:rPr>
        <w:t xml:space="preserve"> </w:t>
      </w:r>
      <w:r w:rsidRPr="00F4796B">
        <w:rPr>
          <w:rFonts w:asciiTheme="minorEastAsia" w:eastAsiaTheme="minorEastAsia" w:hAnsiTheme="minorEastAsia" w:hint="eastAsia"/>
          <w:b w:val="0"/>
          <w:bCs w:val="0"/>
          <w:color w:val="auto"/>
        </w:rPr>
        <w:t>生产规模指数法</w:t>
      </w:r>
      <w:r w:rsidR="00121812">
        <w:rPr>
          <w:rFonts w:asciiTheme="minorEastAsia" w:eastAsiaTheme="minorEastAsia" w:hAnsiTheme="minorEastAsia" w:hint="eastAsia"/>
          <w:b w:val="0"/>
          <w:bCs w:val="0"/>
          <w:color w:val="auto"/>
        </w:rPr>
        <w:t>，</w:t>
      </w:r>
      <w:r w:rsidR="00803CC7" w:rsidRPr="00F4796B">
        <w:rPr>
          <w:rFonts w:asciiTheme="minorEastAsia" w:eastAsiaTheme="minorEastAsia" w:hAnsiTheme="minorEastAsia" w:hint="eastAsia"/>
          <w:b w:val="0"/>
          <w:bCs w:val="0"/>
          <w:color w:val="auto"/>
        </w:rPr>
        <w:t>是通过已建成矿山的投资额，估算同类而不同规模</w:t>
      </w:r>
      <w:r w:rsidR="00121812">
        <w:rPr>
          <w:rFonts w:asciiTheme="minorEastAsia" w:eastAsiaTheme="minorEastAsia" w:hAnsiTheme="minorEastAsia" w:hint="eastAsia"/>
          <w:b w:val="0"/>
          <w:bCs w:val="0"/>
          <w:color w:val="auto"/>
        </w:rPr>
        <w:t>评估对象</w:t>
      </w:r>
      <w:r w:rsidR="00803CC7" w:rsidRPr="00F4796B">
        <w:rPr>
          <w:rFonts w:asciiTheme="minorEastAsia" w:eastAsiaTheme="minorEastAsia" w:hAnsiTheme="minorEastAsia" w:hint="eastAsia"/>
          <w:b w:val="0"/>
          <w:bCs w:val="0"/>
          <w:color w:val="auto"/>
        </w:rPr>
        <w:t>固定资产投资</w:t>
      </w:r>
      <w:r w:rsidR="00121812">
        <w:rPr>
          <w:rFonts w:asciiTheme="minorEastAsia" w:eastAsiaTheme="minorEastAsia" w:hAnsiTheme="minorEastAsia" w:hint="eastAsia"/>
          <w:b w:val="0"/>
          <w:bCs w:val="0"/>
          <w:color w:val="auto"/>
        </w:rPr>
        <w:t>额</w:t>
      </w:r>
      <w:r w:rsidR="00803CC7" w:rsidRPr="00F4796B">
        <w:rPr>
          <w:rFonts w:asciiTheme="minorEastAsia" w:eastAsiaTheme="minorEastAsia" w:hAnsiTheme="minorEastAsia" w:hint="eastAsia"/>
          <w:b w:val="0"/>
          <w:bCs w:val="0"/>
          <w:color w:val="auto"/>
        </w:rPr>
        <w:t>的</w:t>
      </w:r>
      <w:r w:rsidR="00121812">
        <w:rPr>
          <w:rFonts w:asciiTheme="minorEastAsia" w:eastAsiaTheme="minorEastAsia" w:hAnsiTheme="minorEastAsia" w:hint="eastAsia"/>
          <w:b w:val="0"/>
          <w:bCs w:val="0"/>
          <w:color w:val="auto"/>
        </w:rPr>
        <w:t>一种</w:t>
      </w:r>
      <w:r w:rsidR="00121812" w:rsidRPr="00F4796B">
        <w:rPr>
          <w:rFonts w:asciiTheme="minorEastAsia" w:eastAsiaTheme="minorEastAsia" w:hAnsiTheme="minorEastAsia" w:hint="eastAsia"/>
          <w:b w:val="0"/>
          <w:bCs w:val="0"/>
          <w:color w:val="auto"/>
        </w:rPr>
        <w:t>间接</w:t>
      </w:r>
      <w:r w:rsidR="00803CC7" w:rsidRPr="00F4796B">
        <w:rPr>
          <w:rFonts w:asciiTheme="minorEastAsia" w:eastAsiaTheme="minorEastAsia" w:hAnsiTheme="minorEastAsia" w:hint="eastAsia"/>
          <w:b w:val="0"/>
          <w:bCs w:val="0"/>
          <w:color w:val="auto"/>
        </w:rPr>
        <w:t>方法。</w:t>
      </w:r>
    </w:p>
    <w:p w:rsidR="00803CC7" w:rsidRPr="00F4796B" w:rsidRDefault="00121812" w:rsidP="00121812">
      <w:pPr>
        <w:pStyle w:val="p0"/>
        <w:spacing w:line="360" w:lineRule="auto"/>
        <w:ind w:firstLineChars="200" w:firstLine="482"/>
        <w:mirrorIndents/>
        <w:rPr>
          <w:rFonts w:asciiTheme="minorEastAsia" w:eastAsiaTheme="minorEastAsia" w:hAnsiTheme="minorEastAsia" w:cs="Times New Roman"/>
          <w:b w:val="0"/>
          <w:bCs w:val="0"/>
          <w:color w:val="auto"/>
        </w:rPr>
      </w:pPr>
      <w:r w:rsidRPr="00121812">
        <w:rPr>
          <w:rFonts w:asciiTheme="minorEastAsia" w:eastAsiaTheme="minorEastAsia" w:hAnsiTheme="minorEastAsia" w:cs="Times New Roman" w:hint="eastAsia"/>
          <w:bCs w:val="0"/>
          <w:color w:val="auto"/>
        </w:rPr>
        <w:t>8.4.1</w:t>
      </w:r>
      <w:r w:rsidRPr="00F4796B">
        <w:rPr>
          <w:rFonts w:asciiTheme="minorEastAsia" w:eastAsiaTheme="minorEastAsia" w:hAnsiTheme="minorEastAsia" w:hint="eastAsia"/>
          <w:b w:val="0"/>
          <w:bCs w:val="0"/>
          <w:color w:val="auto"/>
        </w:rPr>
        <w:t>生产规模指数法</w:t>
      </w:r>
      <w:r>
        <w:rPr>
          <w:rFonts w:asciiTheme="minorEastAsia" w:eastAsiaTheme="minorEastAsia" w:hAnsiTheme="minorEastAsia" w:hint="eastAsia"/>
          <w:b w:val="0"/>
          <w:bCs w:val="0"/>
          <w:color w:val="auto"/>
        </w:rPr>
        <w:t>估算</w:t>
      </w:r>
      <w:r w:rsidR="00803CC7" w:rsidRPr="00F4796B">
        <w:rPr>
          <w:rFonts w:asciiTheme="minorEastAsia" w:eastAsiaTheme="minorEastAsia" w:hAnsiTheme="minorEastAsia" w:hint="eastAsia"/>
          <w:b w:val="0"/>
          <w:bCs w:val="0"/>
          <w:color w:val="auto"/>
        </w:rPr>
        <w:t>公式</w:t>
      </w:r>
      <w:r>
        <w:rPr>
          <w:rFonts w:asciiTheme="minorEastAsia" w:eastAsiaTheme="minorEastAsia" w:hAnsiTheme="minorEastAsia" w:hint="eastAsia"/>
          <w:b w:val="0"/>
          <w:bCs w:val="0"/>
          <w:color w:val="auto"/>
        </w:rPr>
        <w:t>为：</w:t>
      </w:r>
    </w:p>
    <w:p w:rsidR="00803CC7" w:rsidRPr="00F4796B" w:rsidRDefault="00803CC7" w:rsidP="00803CC7">
      <w:pPr>
        <w:pStyle w:val="p0"/>
        <w:spacing w:line="360" w:lineRule="auto"/>
        <w:ind w:firstLineChars="200" w:firstLine="482"/>
        <w:mirrorIndents/>
        <w:jc w:val="center"/>
        <w:rPr>
          <w:rFonts w:asciiTheme="minorEastAsia" w:eastAsiaTheme="minorEastAsia" w:hAnsiTheme="minorEastAsia" w:cs="Times New Roman"/>
          <w:b w:val="0"/>
          <w:bCs w:val="0"/>
          <w:color w:val="auto"/>
        </w:rPr>
      </w:pPr>
      <w:r w:rsidRPr="00F4796B">
        <w:rPr>
          <w:rFonts w:asciiTheme="minorEastAsia" w:eastAsiaTheme="minorEastAsia" w:hAnsiTheme="minorEastAsia"/>
          <w:position w:val="-32"/>
        </w:rPr>
        <w:object w:dxaOrig="2560" w:dyaOrig="820">
          <v:shape id="_x0000_i1028" type="#_x0000_t75" style="width:183.75pt;height:54.75pt" o:ole="">
            <v:imagedata r:id="rId24" o:title=""/>
          </v:shape>
          <o:OLEObject Type="Embed" ProgID="Equation.3" ShapeID="_x0000_i1028" DrawAspect="Content" ObjectID="_1523798202" r:id="rId25"/>
        </w:object>
      </w:r>
    </w:p>
    <w:p w:rsidR="00803CC7" w:rsidRPr="00F4796B" w:rsidRDefault="00803CC7" w:rsidP="00803CC7">
      <w:pPr>
        <w:pStyle w:val="p0"/>
        <w:spacing w:line="360" w:lineRule="auto"/>
        <w:ind w:firstLineChars="200" w:firstLine="480"/>
        <w:mirrorIndents/>
        <w:rPr>
          <w:rFonts w:asciiTheme="minorEastAsia" w:eastAsiaTheme="minorEastAsia" w:hAnsiTheme="minorEastAsia" w:cs="Times New Roman"/>
          <w:b w:val="0"/>
          <w:bCs w:val="0"/>
          <w:color w:val="auto"/>
        </w:rPr>
      </w:pPr>
      <w:r w:rsidRPr="00F4796B">
        <w:rPr>
          <w:rFonts w:asciiTheme="minorEastAsia" w:eastAsiaTheme="minorEastAsia" w:hAnsiTheme="minorEastAsia" w:hint="eastAsia"/>
          <w:b w:val="0"/>
          <w:bCs w:val="0"/>
          <w:color w:val="auto"/>
        </w:rPr>
        <w:t>式中：</w:t>
      </w:r>
      <w:r w:rsidRPr="00F4796B">
        <w:rPr>
          <w:rFonts w:asciiTheme="minorEastAsia" w:eastAsiaTheme="minorEastAsia" w:hAnsiTheme="minorEastAsia" w:cs="Times New Roman"/>
          <w:b w:val="0"/>
          <w:bCs w:val="0"/>
          <w:i/>
          <w:iCs/>
          <w:color w:val="auto"/>
        </w:rPr>
        <w:t>I</w:t>
      </w:r>
      <w:r w:rsidRPr="00F4796B">
        <w:rPr>
          <w:rFonts w:asciiTheme="minorEastAsia" w:eastAsiaTheme="minorEastAsia" w:hAnsiTheme="minorEastAsia" w:cs="Times New Roman"/>
          <w:b w:val="0"/>
          <w:bCs w:val="0"/>
          <w:color w:val="auto"/>
          <w:vertAlign w:val="subscript"/>
        </w:rPr>
        <w:t>1</w:t>
      </w:r>
      <w:r w:rsidRPr="00F4796B">
        <w:rPr>
          <w:rFonts w:asciiTheme="minorEastAsia" w:eastAsiaTheme="minorEastAsia" w:hAnsiTheme="minorEastAsia" w:cs="Times New Roman"/>
          <w:b w:val="0"/>
          <w:bCs w:val="0"/>
          <w:color w:val="auto"/>
        </w:rPr>
        <w:t xml:space="preserve"> ——</w:t>
      </w:r>
      <w:r w:rsidRPr="00F4796B">
        <w:rPr>
          <w:rFonts w:asciiTheme="minorEastAsia" w:eastAsiaTheme="minorEastAsia" w:hAnsiTheme="minorEastAsia" w:hint="eastAsia"/>
          <w:b w:val="0"/>
          <w:bCs w:val="0"/>
          <w:color w:val="auto"/>
        </w:rPr>
        <w:t>评估对象矿山固定资产投资</w:t>
      </w:r>
      <w:r w:rsidR="00121812">
        <w:rPr>
          <w:rFonts w:asciiTheme="minorEastAsia" w:eastAsiaTheme="minorEastAsia" w:hAnsiTheme="minorEastAsia" w:hint="eastAsia"/>
          <w:b w:val="0"/>
          <w:bCs w:val="0"/>
          <w:color w:val="auto"/>
        </w:rPr>
        <w:t>额</w:t>
      </w:r>
      <w:r w:rsidRPr="00F4796B">
        <w:rPr>
          <w:rFonts w:asciiTheme="minorEastAsia" w:eastAsiaTheme="minorEastAsia" w:hAnsiTheme="minorEastAsia" w:hint="eastAsia"/>
          <w:b w:val="0"/>
          <w:bCs w:val="0"/>
          <w:color w:val="auto"/>
        </w:rPr>
        <w:t>；</w:t>
      </w:r>
    </w:p>
    <w:p w:rsidR="00803CC7" w:rsidRPr="00F4796B" w:rsidRDefault="00803CC7" w:rsidP="00803CC7">
      <w:pPr>
        <w:pStyle w:val="p0"/>
        <w:spacing w:line="360" w:lineRule="auto"/>
        <w:ind w:firstLineChars="500" w:firstLine="1200"/>
        <w:mirrorIndents/>
        <w:rPr>
          <w:rFonts w:asciiTheme="minorEastAsia" w:eastAsiaTheme="minorEastAsia" w:hAnsiTheme="minorEastAsia" w:cs="Times New Roman"/>
          <w:b w:val="0"/>
          <w:bCs w:val="0"/>
          <w:color w:val="auto"/>
        </w:rPr>
      </w:pPr>
      <w:r w:rsidRPr="00F4796B">
        <w:rPr>
          <w:rFonts w:asciiTheme="minorEastAsia" w:eastAsiaTheme="minorEastAsia" w:hAnsiTheme="minorEastAsia" w:cs="Times New Roman"/>
          <w:b w:val="0"/>
          <w:bCs w:val="0"/>
          <w:i/>
          <w:iCs/>
          <w:color w:val="auto"/>
        </w:rPr>
        <w:t>I</w:t>
      </w:r>
      <w:r w:rsidRPr="00F4796B">
        <w:rPr>
          <w:rFonts w:asciiTheme="minorEastAsia" w:eastAsiaTheme="minorEastAsia" w:hAnsiTheme="minorEastAsia" w:cs="Times New Roman"/>
          <w:b w:val="0"/>
          <w:bCs w:val="0"/>
          <w:color w:val="auto"/>
          <w:vertAlign w:val="subscript"/>
        </w:rPr>
        <w:t xml:space="preserve">0 </w:t>
      </w:r>
      <w:r w:rsidRPr="00F4796B">
        <w:rPr>
          <w:rFonts w:asciiTheme="minorEastAsia" w:eastAsiaTheme="minorEastAsia" w:hAnsiTheme="minorEastAsia" w:cs="Times New Roman"/>
          <w:b w:val="0"/>
          <w:bCs w:val="0"/>
          <w:color w:val="auto"/>
        </w:rPr>
        <w:t>——</w:t>
      </w:r>
      <w:r w:rsidRPr="00F4796B">
        <w:rPr>
          <w:rFonts w:asciiTheme="minorEastAsia" w:eastAsiaTheme="minorEastAsia" w:hAnsiTheme="minorEastAsia" w:hint="eastAsia"/>
          <w:b w:val="0"/>
          <w:bCs w:val="0"/>
          <w:color w:val="auto"/>
        </w:rPr>
        <w:t>参照矿山固定资产投资额；</w:t>
      </w:r>
    </w:p>
    <w:p w:rsidR="00803CC7" w:rsidRPr="00F4796B" w:rsidRDefault="00803CC7" w:rsidP="00803CC7">
      <w:pPr>
        <w:pStyle w:val="p0"/>
        <w:spacing w:line="360" w:lineRule="auto"/>
        <w:ind w:firstLineChars="500" w:firstLine="1200"/>
        <w:mirrorIndents/>
        <w:rPr>
          <w:rFonts w:asciiTheme="minorEastAsia" w:eastAsiaTheme="minorEastAsia" w:hAnsiTheme="minorEastAsia" w:cs="Times New Roman"/>
          <w:b w:val="0"/>
          <w:bCs w:val="0"/>
          <w:color w:val="auto"/>
        </w:rPr>
      </w:pPr>
      <w:r w:rsidRPr="00F4796B">
        <w:rPr>
          <w:rFonts w:asciiTheme="minorEastAsia" w:eastAsiaTheme="minorEastAsia" w:hAnsiTheme="minorEastAsia" w:cs="Times New Roman" w:hint="eastAsia"/>
          <w:b w:val="0"/>
          <w:bCs w:val="0"/>
          <w:i/>
          <w:iCs/>
          <w:color w:val="auto"/>
        </w:rPr>
        <w:t>A</w:t>
      </w:r>
      <w:r w:rsidRPr="00F4796B">
        <w:rPr>
          <w:rFonts w:asciiTheme="minorEastAsia" w:eastAsiaTheme="minorEastAsia" w:hAnsiTheme="minorEastAsia" w:cs="Times New Roman"/>
          <w:b w:val="0"/>
          <w:bCs w:val="0"/>
          <w:color w:val="auto"/>
          <w:vertAlign w:val="subscript"/>
        </w:rPr>
        <w:t xml:space="preserve">1 </w:t>
      </w:r>
      <w:r w:rsidRPr="00F4796B">
        <w:rPr>
          <w:rFonts w:asciiTheme="minorEastAsia" w:eastAsiaTheme="minorEastAsia" w:hAnsiTheme="minorEastAsia" w:cs="Times New Roman"/>
          <w:b w:val="0"/>
          <w:bCs w:val="0"/>
          <w:color w:val="auto"/>
        </w:rPr>
        <w:t>——</w:t>
      </w:r>
      <w:r w:rsidRPr="00F4796B">
        <w:rPr>
          <w:rFonts w:asciiTheme="minorEastAsia" w:eastAsiaTheme="minorEastAsia" w:hAnsiTheme="minorEastAsia" w:hint="eastAsia"/>
          <w:b w:val="0"/>
          <w:bCs w:val="0"/>
          <w:color w:val="auto"/>
        </w:rPr>
        <w:t>评估对象矿山生产能力；</w:t>
      </w:r>
    </w:p>
    <w:p w:rsidR="00803CC7" w:rsidRPr="00F4796B" w:rsidRDefault="00803CC7" w:rsidP="00803CC7">
      <w:pPr>
        <w:pStyle w:val="p0"/>
        <w:spacing w:line="360" w:lineRule="auto"/>
        <w:ind w:firstLineChars="500" w:firstLine="1200"/>
        <w:mirrorIndents/>
        <w:rPr>
          <w:rFonts w:asciiTheme="minorEastAsia" w:eastAsiaTheme="minorEastAsia" w:hAnsiTheme="minorEastAsia" w:cs="Times New Roman"/>
          <w:b w:val="0"/>
          <w:bCs w:val="0"/>
          <w:color w:val="auto"/>
        </w:rPr>
      </w:pPr>
      <w:r w:rsidRPr="00F4796B">
        <w:rPr>
          <w:rFonts w:asciiTheme="minorEastAsia" w:eastAsiaTheme="minorEastAsia" w:hAnsiTheme="minorEastAsia" w:cs="Times New Roman" w:hint="eastAsia"/>
          <w:b w:val="0"/>
          <w:bCs w:val="0"/>
          <w:i/>
          <w:iCs/>
          <w:color w:val="auto"/>
        </w:rPr>
        <w:t>A</w:t>
      </w:r>
      <w:r w:rsidRPr="00F4796B">
        <w:rPr>
          <w:rFonts w:asciiTheme="minorEastAsia" w:eastAsiaTheme="minorEastAsia" w:hAnsiTheme="minorEastAsia" w:cs="Times New Roman"/>
          <w:b w:val="0"/>
          <w:bCs w:val="0"/>
          <w:color w:val="auto"/>
          <w:vertAlign w:val="subscript"/>
        </w:rPr>
        <w:t xml:space="preserve">0 </w:t>
      </w:r>
      <w:r w:rsidRPr="00F4796B">
        <w:rPr>
          <w:rFonts w:asciiTheme="minorEastAsia" w:eastAsiaTheme="minorEastAsia" w:hAnsiTheme="minorEastAsia" w:cs="Times New Roman"/>
          <w:b w:val="0"/>
          <w:bCs w:val="0"/>
          <w:color w:val="auto"/>
        </w:rPr>
        <w:t>——</w:t>
      </w:r>
      <w:r w:rsidRPr="00F4796B">
        <w:rPr>
          <w:rFonts w:asciiTheme="minorEastAsia" w:eastAsiaTheme="minorEastAsia" w:hAnsiTheme="minorEastAsia" w:hint="eastAsia"/>
          <w:b w:val="0"/>
          <w:bCs w:val="0"/>
          <w:color w:val="auto"/>
        </w:rPr>
        <w:t>参照矿山生产能力；</w:t>
      </w:r>
    </w:p>
    <w:p w:rsidR="00803CC7" w:rsidRPr="00F4796B" w:rsidRDefault="00803CC7" w:rsidP="00803CC7">
      <w:pPr>
        <w:pStyle w:val="p0"/>
        <w:spacing w:line="360" w:lineRule="auto"/>
        <w:ind w:firstLineChars="500" w:firstLine="1200"/>
        <w:mirrorIndents/>
        <w:rPr>
          <w:rFonts w:asciiTheme="minorEastAsia" w:eastAsiaTheme="minorEastAsia" w:hAnsiTheme="minorEastAsia" w:cs="Times New Roman"/>
          <w:b w:val="0"/>
          <w:bCs w:val="0"/>
          <w:color w:val="auto"/>
        </w:rPr>
      </w:pPr>
      <w:r w:rsidRPr="00F4796B">
        <w:rPr>
          <w:rFonts w:asciiTheme="minorEastAsia" w:eastAsiaTheme="minorEastAsia" w:hAnsiTheme="minorEastAsia" w:cs="Times New Roman"/>
          <w:b w:val="0"/>
          <w:bCs w:val="0"/>
          <w:i/>
          <w:iCs/>
          <w:color w:val="auto"/>
        </w:rPr>
        <w:t xml:space="preserve">n </w:t>
      </w:r>
      <w:r w:rsidRPr="00F4796B">
        <w:rPr>
          <w:rFonts w:asciiTheme="minorEastAsia" w:eastAsiaTheme="minorEastAsia" w:hAnsiTheme="minorEastAsia" w:cs="Times New Roman"/>
          <w:b w:val="0"/>
          <w:bCs w:val="0"/>
          <w:color w:val="auto"/>
        </w:rPr>
        <w:t>——</w:t>
      </w:r>
      <w:r w:rsidRPr="00F4796B">
        <w:rPr>
          <w:rFonts w:asciiTheme="minorEastAsia" w:eastAsiaTheme="minorEastAsia" w:hAnsiTheme="minorEastAsia" w:hint="eastAsia"/>
          <w:b w:val="0"/>
          <w:bCs w:val="0"/>
          <w:color w:val="auto"/>
        </w:rPr>
        <w:t>生产能力指数；</w:t>
      </w:r>
    </w:p>
    <w:p w:rsidR="00803CC7" w:rsidRPr="00F4796B" w:rsidRDefault="00803CC7" w:rsidP="00121812">
      <w:pPr>
        <w:pStyle w:val="p0"/>
        <w:spacing w:line="360" w:lineRule="auto"/>
        <w:ind w:firstLineChars="472" w:firstLine="1133"/>
        <w:mirrorIndents/>
        <w:rPr>
          <w:rFonts w:asciiTheme="minorEastAsia" w:eastAsiaTheme="minorEastAsia" w:hAnsiTheme="minorEastAsia" w:cs="Times New Roman"/>
          <w:b w:val="0"/>
          <w:bCs w:val="0"/>
          <w:color w:val="auto"/>
        </w:rPr>
      </w:pPr>
      <w:r w:rsidRPr="00F4796B">
        <w:rPr>
          <w:rFonts w:asciiTheme="minorEastAsia" w:eastAsiaTheme="minorEastAsia" w:hAnsiTheme="minorEastAsia" w:cs="Times New Roman" w:hint="eastAsia"/>
          <w:b w:val="0"/>
          <w:bCs w:val="0"/>
          <w:i/>
          <w:iCs/>
          <w:color w:val="auto"/>
        </w:rPr>
        <w:t>η</w:t>
      </w:r>
      <w:r w:rsidRPr="00F4796B">
        <w:rPr>
          <w:rFonts w:asciiTheme="minorEastAsia" w:eastAsiaTheme="minorEastAsia" w:hAnsiTheme="minorEastAsia" w:cs="Times New Roman"/>
          <w:b w:val="0"/>
          <w:bCs w:val="0"/>
          <w:i/>
          <w:iCs/>
          <w:color w:val="auto"/>
          <w:vertAlign w:val="subscript"/>
        </w:rPr>
        <w:t xml:space="preserve">1 </w:t>
      </w:r>
      <w:r w:rsidRPr="00F4796B">
        <w:rPr>
          <w:rFonts w:asciiTheme="minorEastAsia" w:eastAsiaTheme="minorEastAsia" w:hAnsiTheme="minorEastAsia" w:cs="Times New Roman"/>
          <w:b w:val="0"/>
          <w:bCs w:val="0"/>
          <w:color w:val="auto"/>
        </w:rPr>
        <w:t>——</w:t>
      </w:r>
      <w:r w:rsidRPr="00F4796B">
        <w:rPr>
          <w:rFonts w:asciiTheme="minorEastAsia" w:eastAsiaTheme="minorEastAsia" w:hAnsiTheme="minorEastAsia" w:hint="eastAsia"/>
          <w:b w:val="0"/>
          <w:bCs w:val="0"/>
          <w:color w:val="auto"/>
        </w:rPr>
        <w:t>评估对象矿山相对参照矿山时间差异调整系数；</w:t>
      </w:r>
    </w:p>
    <w:p w:rsidR="00803CC7" w:rsidRPr="00F4796B" w:rsidRDefault="00803CC7" w:rsidP="00121812">
      <w:pPr>
        <w:pStyle w:val="p0"/>
        <w:spacing w:line="360" w:lineRule="auto"/>
        <w:ind w:firstLineChars="472" w:firstLine="1133"/>
        <w:mirrorIndents/>
        <w:rPr>
          <w:rFonts w:asciiTheme="minorEastAsia" w:eastAsiaTheme="minorEastAsia" w:hAnsiTheme="minorEastAsia" w:cs="Times New Roman"/>
          <w:b w:val="0"/>
          <w:bCs w:val="0"/>
          <w:color w:val="auto"/>
        </w:rPr>
      </w:pPr>
      <w:r w:rsidRPr="00F4796B">
        <w:rPr>
          <w:rFonts w:asciiTheme="minorEastAsia" w:eastAsiaTheme="minorEastAsia" w:hAnsiTheme="minorEastAsia" w:cs="Times New Roman" w:hint="eastAsia"/>
          <w:b w:val="0"/>
          <w:bCs w:val="0"/>
          <w:i/>
          <w:iCs/>
          <w:color w:val="auto"/>
        </w:rPr>
        <w:t>η</w:t>
      </w:r>
      <w:r w:rsidRPr="00F4796B">
        <w:rPr>
          <w:rFonts w:asciiTheme="minorEastAsia" w:eastAsiaTheme="minorEastAsia" w:hAnsiTheme="minorEastAsia" w:cs="Times New Roman"/>
          <w:b w:val="0"/>
          <w:bCs w:val="0"/>
          <w:i/>
          <w:iCs/>
          <w:color w:val="auto"/>
          <w:vertAlign w:val="subscript"/>
        </w:rPr>
        <w:t xml:space="preserve">2 </w:t>
      </w:r>
      <w:r w:rsidRPr="00F4796B">
        <w:rPr>
          <w:rFonts w:asciiTheme="minorEastAsia" w:eastAsiaTheme="minorEastAsia" w:hAnsiTheme="minorEastAsia" w:cs="Times New Roman"/>
          <w:b w:val="0"/>
          <w:bCs w:val="0"/>
          <w:color w:val="auto"/>
        </w:rPr>
        <w:t>——</w:t>
      </w:r>
      <w:r w:rsidRPr="00F4796B">
        <w:rPr>
          <w:rFonts w:asciiTheme="minorEastAsia" w:eastAsiaTheme="minorEastAsia" w:hAnsiTheme="minorEastAsia" w:hint="eastAsia"/>
          <w:b w:val="0"/>
          <w:bCs w:val="0"/>
          <w:color w:val="auto"/>
        </w:rPr>
        <w:t>评估对象矿山相对参照矿山地域差异调整系数。</w:t>
      </w:r>
    </w:p>
    <w:p w:rsidR="0000690D" w:rsidRDefault="00121812" w:rsidP="00121812">
      <w:pPr>
        <w:pStyle w:val="p0"/>
        <w:spacing w:line="360" w:lineRule="auto"/>
        <w:ind w:firstLineChars="200" w:firstLine="482"/>
        <w:mirrorIndents/>
        <w:rPr>
          <w:rFonts w:asciiTheme="minorEastAsia" w:eastAsiaTheme="minorEastAsia" w:hAnsiTheme="minorEastAsia"/>
          <w:b w:val="0"/>
          <w:bCs w:val="0"/>
          <w:color w:val="auto"/>
        </w:rPr>
      </w:pPr>
      <w:r w:rsidRPr="00121812">
        <w:rPr>
          <w:rFonts w:asciiTheme="minorEastAsia" w:eastAsiaTheme="minorEastAsia" w:hAnsiTheme="minorEastAsia" w:cs="Times New Roman" w:hint="eastAsia"/>
          <w:bCs w:val="0"/>
          <w:color w:val="auto"/>
        </w:rPr>
        <w:t xml:space="preserve">8.4.2 </w:t>
      </w:r>
      <w:r w:rsidR="00803CC7" w:rsidRPr="00F4796B">
        <w:rPr>
          <w:rFonts w:asciiTheme="minorEastAsia" w:eastAsiaTheme="minorEastAsia" w:hAnsiTheme="minorEastAsia" w:hint="eastAsia"/>
          <w:b w:val="0"/>
          <w:bCs w:val="0"/>
          <w:color w:val="auto"/>
        </w:rPr>
        <w:t>生产能力指数</w:t>
      </w:r>
      <w:r>
        <w:rPr>
          <w:rFonts w:asciiTheme="minorEastAsia" w:eastAsiaTheme="minorEastAsia" w:hAnsiTheme="minorEastAsia" w:hint="eastAsia"/>
          <w:b w:val="0"/>
          <w:bCs w:val="0"/>
          <w:color w:val="auto"/>
        </w:rPr>
        <w:t>（</w:t>
      </w:r>
      <w:r w:rsidRPr="00F4796B">
        <w:rPr>
          <w:rFonts w:asciiTheme="minorEastAsia" w:eastAsiaTheme="minorEastAsia" w:hAnsiTheme="minorEastAsia" w:cs="Times New Roman"/>
          <w:b w:val="0"/>
          <w:bCs w:val="0"/>
          <w:i/>
          <w:iCs/>
          <w:color w:val="auto"/>
        </w:rPr>
        <w:t>n</w:t>
      </w:r>
      <w:r>
        <w:rPr>
          <w:rFonts w:asciiTheme="minorEastAsia" w:eastAsiaTheme="minorEastAsia" w:hAnsiTheme="minorEastAsia" w:hint="eastAsia"/>
          <w:b w:val="0"/>
          <w:bCs w:val="0"/>
          <w:color w:val="auto"/>
        </w:rPr>
        <w:t>）</w:t>
      </w:r>
      <w:r w:rsidR="00803CC7" w:rsidRPr="00F4796B">
        <w:rPr>
          <w:rFonts w:asciiTheme="minorEastAsia" w:eastAsiaTheme="minorEastAsia" w:hAnsiTheme="minorEastAsia" w:hint="eastAsia"/>
          <w:b w:val="0"/>
          <w:bCs w:val="0"/>
          <w:color w:val="auto"/>
        </w:rPr>
        <w:t>的确定。</w:t>
      </w:r>
    </w:p>
    <w:p w:rsidR="00121812" w:rsidRDefault="0000690D" w:rsidP="0000690D">
      <w:pPr>
        <w:pStyle w:val="p0"/>
        <w:spacing w:line="360" w:lineRule="auto"/>
        <w:ind w:firstLineChars="200" w:firstLine="480"/>
        <w:mirrorIndents/>
        <w:rPr>
          <w:rFonts w:asciiTheme="minorEastAsia" w:eastAsiaTheme="minorEastAsia" w:hAnsiTheme="minorEastAsia"/>
          <w:b w:val="0"/>
          <w:bCs w:val="0"/>
          <w:color w:val="auto"/>
        </w:rPr>
      </w:pPr>
      <w:r>
        <w:rPr>
          <w:rFonts w:asciiTheme="minorEastAsia" w:eastAsiaTheme="minorEastAsia" w:hAnsiTheme="minorEastAsia" w:hint="eastAsia"/>
          <w:b w:val="0"/>
          <w:bCs w:val="0"/>
          <w:color w:val="auto"/>
        </w:rPr>
        <w:t>（1）</w:t>
      </w:r>
      <w:r w:rsidR="00803CC7" w:rsidRPr="00F4796B">
        <w:rPr>
          <w:rFonts w:asciiTheme="minorEastAsia" w:eastAsiaTheme="minorEastAsia" w:hAnsiTheme="minorEastAsia" w:hint="eastAsia"/>
          <w:b w:val="0"/>
          <w:bCs w:val="0"/>
          <w:color w:val="auto"/>
        </w:rPr>
        <w:t>通常</w:t>
      </w:r>
      <w:r w:rsidR="00121812">
        <w:rPr>
          <w:rFonts w:asciiTheme="minorEastAsia" w:eastAsiaTheme="minorEastAsia" w:hAnsiTheme="minorEastAsia" w:hint="eastAsia"/>
          <w:b w:val="0"/>
          <w:bCs w:val="0"/>
          <w:color w:val="auto"/>
        </w:rPr>
        <w:t>情况下</w:t>
      </w:r>
      <w:r>
        <w:rPr>
          <w:rFonts w:asciiTheme="minorEastAsia" w:eastAsiaTheme="minorEastAsia" w:hAnsiTheme="minorEastAsia" w:hint="eastAsia"/>
          <w:b w:val="0"/>
          <w:bCs w:val="0"/>
          <w:color w:val="auto"/>
        </w:rPr>
        <w:t>，</w:t>
      </w:r>
      <w:r w:rsidRPr="00F4796B">
        <w:rPr>
          <w:rFonts w:asciiTheme="minorEastAsia" w:eastAsiaTheme="minorEastAsia" w:hAnsiTheme="minorEastAsia" w:hint="eastAsia"/>
          <w:b w:val="0"/>
          <w:bCs w:val="0"/>
          <w:color w:val="auto"/>
        </w:rPr>
        <w:t>指数</w:t>
      </w:r>
      <w:r w:rsidRPr="00F4796B">
        <w:rPr>
          <w:rFonts w:asciiTheme="minorEastAsia" w:eastAsiaTheme="minorEastAsia" w:hAnsiTheme="minorEastAsia" w:cs="Times New Roman"/>
          <w:b w:val="0"/>
          <w:bCs w:val="0"/>
          <w:i/>
          <w:iCs/>
          <w:color w:val="auto"/>
        </w:rPr>
        <w:t>n</w:t>
      </w:r>
      <w:r>
        <w:rPr>
          <w:rFonts w:asciiTheme="minorEastAsia" w:eastAsiaTheme="minorEastAsia" w:hAnsiTheme="minorEastAsia" w:hint="eastAsia"/>
          <w:b w:val="0"/>
          <w:bCs w:val="0"/>
          <w:color w:val="auto"/>
        </w:rPr>
        <w:t>按下列条件</w:t>
      </w:r>
      <w:r w:rsidRPr="00F4796B">
        <w:rPr>
          <w:rFonts w:asciiTheme="minorEastAsia" w:eastAsiaTheme="minorEastAsia" w:hAnsiTheme="minorEastAsia" w:hint="eastAsia"/>
          <w:b w:val="0"/>
          <w:bCs w:val="0"/>
          <w:color w:val="auto"/>
        </w:rPr>
        <w:t>取值</w:t>
      </w:r>
      <w:r w:rsidR="00121812">
        <w:rPr>
          <w:rFonts w:asciiTheme="minorEastAsia" w:eastAsiaTheme="minorEastAsia" w:hAnsiTheme="minorEastAsia" w:hint="eastAsia"/>
          <w:b w:val="0"/>
          <w:bCs w:val="0"/>
          <w:color w:val="auto"/>
        </w:rPr>
        <w:t>：</w:t>
      </w:r>
    </w:p>
    <w:p w:rsidR="00121812" w:rsidRDefault="0000690D" w:rsidP="00121812">
      <w:pPr>
        <w:pStyle w:val="p0"/>
        <w:spacing w:line="360" w:lineRule="auto"/>
        <w:ind w:firstLineChars="200" w:firstLine="480"/>
        <w:mirrorIndents/>
        <w:rPr>
          <w:rFonts w:asciiTheme="minorEastAsia" w:eastAsiaTheme="minorEastAsia" w:hAnsiTheme="minorEastAsia"/>
          <w:b w:val="0"/>
          <w:bCs w:val="0"/>
          <w:color w:val="auto"/>
        </w:rPr>
      </w:pPr>
      <w:r>
        <w:rPr>
          <w:rFonts w:asciiTheme="minorEastAsia" w:eastAsiaTheme="minorEastAsia" w:hAnsiTheme="minorEastAsia" w:hint="eastAsia"/>
          <w:b w:val="0"/>
          <w:bCs w:val="0"/>
          <w:color w:val="auto"/>
        </w:rPr>
        <w:t>①</w:t>
      </w:r>
      <w:r w:rsidR="00803CC7" w:rsidRPr="00F4796B">
        <w:rPr>
          <w:rFonts w:asciiTheme="minorEastAsia" w:eastAsiaTheme="minorEastAsia" w:hAnsiTheme="minorEastAsia" w:hint="eastAsia"/>
          <w:b w:val="0"/>
          <w:bCs w:val="0"/>
          <w:color w:val="auto"/>
        </w:rPr>
        <w:t>若评估对象的生产能力与参照矿山的生产能力相差不大，比值在</w:t>
      </w:r>
      <w:r w:rsidR="00803CC7" w:rsidRPr="00F4796B">
        <w:rPr>
          <w:rFonts w:asciiTheme="minorEastAsia" w:eastAsiaTheme="minorEastAsia" w:hAnsiTheme="minorEastAsia" w:cs="Times New Roman"/>
          <w:b w:val="0"/>
          <w:bCs w:val="0"/>
          <w:color w:val="auto"/>
        </w:rPr>
        <w:t>0.5</w:t>
      </w:r>
      <w:r w:rsidR="00803CC7" w:rsidRPr="00F4796B">
        <w:rPr>
          <w:rFonts w:asciiTheme="minorEastAsia" w:eastAsiaTheme="minorEastAsia" w:hAnsiTheme="minorEastAsia" w:hint="eastAsia"/>
          <w:b w:val="0"/>
          <w:bCs w:val="0"/>
          <w:color w:val="auto"/>
        </w:rPr>
        <w:t>～</w:t>
      </w:r>
      <w:r w:rsidR="00803CC7" w:rsidRPr="00F4796B">
        <w:rPr>
          <w:rFonts w:asciiTheme="minorEastAsia" w:eastAsiaTheme="minorEastAsia" w:hAnsiTheme="minorEastAsia" w:cs="Times New Roman"/>
          <w:b w:val="0"/>
          <w:bCs w:val="0"/>
          <w:color w:val="auto"/>
        </w:rPr>
        <w:t>2</w:t>
      </w:r>
      <w:r w:rsidR="00803CC7" w:rsidRPr="00F4796B">
        <w:rPr>
          <w:rFonts w:asciiTheme="minorEastAsia" w:eastAsiaTheme="minorEastAsia" w:hAnsiTheme="minorEastAsia" w:hint="eastAsia"/>
          <w:b w:val="0"/>
          <w:bCs w:val="0"/>
          <w:color w:val="auto"/>
        </w:rPr>
        <w:t>之间，则指数</w:t>
      </w:r>
      <w:r w:rsidR="00803CC7" w:rsidRPr="00F4796B">
        <w:rPr>
          <w:rFonts w:asciiTheme="minorEastAsia" w:eastAsiaTheme="minorEastAsia" w:hAnsiTheme="minorEastAsia" w:cs="Times New Roman"/>
          <w:b w:val="0"/>
          <w:bCs w:val="0"/>
          <w:i/>
          <w:iCs/>
          <w:color w:val="auto"/>
        </w:rPr>
        <w:t>n</w:t>
      </w:r>
      <w:r w:rsidR="00803CC7" w:rsidRPr="00F4796B">
        <w:rPr>
          <w:rFonts w:asciiTheme="minorEastAsia" w:eastAsiaTheme="minorEastAsia" w:hAnsiTheme="minorEastAsia" w:hint="eastAsia"/>
          <w:b w:val="0"/>
          <w:bCs w:val="0"/>
          <w:color w:val="auto"/>
        </w:rPr>
        <w:t>的取值近似为</w:t>
      </w:r>
      <w:r w:rsidR="00803CC7" w:rsidRPr="00F4796B">
        <w:rPr>
          <w:rFonts w:asciiTheme="minorEastAsia" w:eastAsiaTheme="minorEastAsia" w:hAnsiTheme="minorEastAsia" w:cs="Times New Roman"/>
          <w:b w:val="0"/>
          <w:bCs w:val="0"/>
          <w:color w:val="auto"/>
        </w:rPr>
        <w:t>1</w:t>
      </w:r>
      <w:r w:rsidR="00803CC7" w:rsidRPr="00F4796B">
        <w:rPr>
          <w:rFonts w:asciiTheme="minorEastAsia" w:eastAsiaTheme="minorEastAsia" w:hAnsiTheme="minorEastAsia" w:hint="eastAsia"/>
          <w:b w:val="0"/>
          <w:bCs w:val="0"/>
          <w:color w:val="auto"/>
        </w:rPr>
        <w:t>；</w:t>
      </w:r>
    </w:p>
    <w:p w:rsidR="0000690D" w:rsidRDefault="0000690D" w:rsidP="00121812">
      <w:pPr>
        <w:pStyle w:val="p0"/>
        <w:spacing w:line="360" w:lineRule="auto"/>
        <w:ind w:firstLineChars="200" w:firstLine="480"/>
        <w:mirrorIndents/>
        <w:rPr>
          <w:rFonts w:asciiTheme="minorEastAsia" w:eastAsiaTheme="minorEastAsia" w:hAnsiTheme="minorEastAsia"/>
          <w:b w:val="0"/>
          <w:bCs w:val="0"/>
          <w:color w:val="auto"/>
        </w:rPr>
      </w:pPr>
      <w:r>
        <w:rPr>
          <w:rFonts w:asciiTheme="minorEastAsia" w:eastAsiaTheme="minorEastAsia" w:hAnsiTheme="minorEastAsia" w:hint="eastAsia"/>
          <w:b w:val="0"/>
          <w:bCs w:val="0"/>
          <w:color w:val="auto"/>
        </w:rPr>
        <w:t>②</w:t>
      </w:r>
      <w:r w:rsidR="00803CC7" w:rsidRPr="00F4796B">
        <w:rPr>
          <w:rFonts w:asciiTheme="minorEastAsia" w:eastAsiaTheme="minorEastAsia" w:hAnsiTheme="minorEastAsia" w:hint="eastAsia"/>
          <w:b w:val="0"/>
          <w:bCs w:val="0"/>
          <w:color w:val="auto"/>
        </w:rPr>
        <w:t>若</w:t>
      </w:r>
      <w:r w:rsidR="00121812" w:rsidRPr="00F4796B">
        <w:rPr>
          <w:rFonts w:asciiTheme="minorEastAsia" w:eastAsiaTheme="minorEastAsia" w:hAnsiTheme="minorEastAsia" w:hint="eastAsia"/>
          <w:b w:val="0"/>
          <w:bCs w:val="0"/>
          <w:color w:val="auto"/>
        </w:rPr>
        <w:t>评估对象的生产能力</w:t>
      </w:r>
      <w:r w:rsidR="00121812">
        <w:rPr>
          <w:rFonts w:asciiTheme="minorEastAsia" w:eastAsiaTheme="minorEastAsia" w:hAnsiTheme="minorEastAsia" w:hint="eastAsia"/>
          <w:b w:val="0"/>
          <w:bCs w:val="0"/>
          <w:color w:val="auto"/>
        </w:rPr>
        <w:t>与</w:t>
      </w:r>
      <w:r w:rsidR="00803CC7" w:rsidRPr="00F4796B">
        <w:rPr>
          <w:rFonts w:asciiTheme="minorEastAsia" w:eastAsiaTheme="minorEastAsia" w:hAnsiTheme="minorEastAsia" w:hint="eastAsia"/>
          <w:b w:val="0"/>
          <w:bCs w:val="0"/>
          <w:color w:val="auto"/>
        </w:rPr>
        <w:t>参照矿山的生产能力相差不大于</w:t>
      </w:r>
      <w:r w:rsidR="00803CC7" w:rsidRPr="00F4796B">
        <w:rPr>
          <w:rFonts w:asciiTheme="minorEastAsia" w:eastAsiaTheme="minorEastAsia" w:hAnsiTheme="minorEastAsia" w:cs="Times New Roman" w:hint="eastAsia"/>
          <w:b w:val="0"/>
          <w:bCs w:val="0"/>
          <w:color w:val="auto"/>
        </w:rPr>
        <w:t>5</w:t>
      </w:r>
      <w:r w:rsidR="00803CC7" w:rsidRPr="00F4796B">
        <w:rPr>
          <w:rFonts w:asciiTheme="minorEastAsia" w:eastAsiaTheme="minorEastAsia" w:hAnsiTheme="minorEastAsia" w:cs="Times New Roman"/>
          <w:b w:val="0"/>
          <w:bCs w:val="0"/>
          <w:color w:val="auto"/>
        </w:rPr>
        <w:t>0</w:t>
      </w:r>
      <w:r w:rsidR="00803CC7" w:rsidRPr="00F4796B">
        <w:rPr>
          <w:rFonts w:asciiTheme="minorEastAsia" w:eastAsiaTheme="minorEastAsia" w:hAnsiTheme="minorEastAsia" w:hint="eastAsia"/>
          <w:b w:val="0"/>
          <w:bCs w:val="0"/>
          <w:color w:val="auto"/>
        </w:rPr>
        <w:t>倍，且评估对象的生产能力的扩大仅靠增大设备规模来达到时，则</w:t>
      </w:r>
      <w:r w:rsidR="00803CC7" w:rsidRPr="00F4796B">
        <w:rPr>
          <w:rFonts w:asciiTheme="minorEastAsia" w:eastAsiaTheme="minorEastAsia" w:hAnsiTheme="minorEastAsia" w:cs="Times New Roman"/>
          <w:b w:val="0"/>
          <w:bCs w:val="0"/>
          <w:i/>
          <w:iCs/>
          <w:color w:val="auto"/>
        </w:rPr>
        <w:t>n</w:t>
      </w:r>
      <w:r w:rsidR="00803CC7" w:rsidRPr="00F4796B">
        <w:rPr>
          <w:rFonts w:asciiTheme="minorEastAsia" w:eastAsiaTheme="minorEastAsia" w:hAnsiTheme="minorEastAsia" w:hint="eastAsia"/>
          <w:b w:val="0"/>
          <w:bCs w:val="0"/>
          <w:color w:val="auto"/>
        </w:rPr>
        <w:t>的取值约在</w:t>
      </w:r>
      <w:r w:rsidR="00803CC7" w:rsidRPr="00F4796B">
        <w:rPr>
          <w:rFonts w:asciiTheme="minorEastAsia" w:eastAsiaTheme="minorEastAsia" w:hAnsiTheme="minorEastAsia" w:cs="Times New Roman"/>
          <w:b w:val="0"/>
          <w:bCs w:val="0"/>
          <w:color w:val="auto"/>
        </w:rPr>
        <w:t>0.6</w:t>
      </w:r>
      <w:r w:rsidR="00803CC7" w:rsidRPr="00F4796B">
        <w:rPr>
          <w:rFonts w:asciiTheme="minorEastAsia" w:eastAsiaTheme="minorEastAsia" w:hAnsiTheme="minorEastAsia" w:hint="eastAsia"/>
          <w:b w:val="0"/>
          <w:bCs w:val="0"/>
          <w:color w:val="auto"/>
        </w:rPr>
        <w:t>～</w:t>
      </w:r>
      <w:r w:rsidR="00803CC7" w:rsidRPr="00F4796B">
        <w:rPr>
          <w:rFonts w:asciiTheme="minorEastAsia" w:eastAsiaTheme="minorEastAsia" w:hAnsiTheme="minorEastAsia" w:cs="Times New Roman"/>
          <w:b w:val="0"/>
          <w:bCs w:val="0"/>
          <w:color w:val="auto"/>
        </w:rPr>
        <w:t>0.7</w:t>
      </w:r>
      <w:r w:rsidR="00803CC7" w:rsidRPr="00F4796B">
        <w:rPr>
          <w:rFonts w:asciiTheme="minorEastAsia" w:eastAsiaTheme="minorEastAsia" w:hAnsiTheme="minorEastAsia" w:hint="eastAsia"/>
          <w:b w:val="0"/>
          <w:bCs w:val="0"/>
          <w:color w:val="auto"/>
        </w:rPr>
        <w:t>之间；</w:t>
      </w:r>
    </w:p>
    <w:p w:rsidR="00803CC7" w:rsidRPr="00F4796B" w:rsidRDefault="0000690D" w:rsidP="00121812">
      <w:pPr>
        <w:pStyle w:val="p0"/>
        <w:spacing w:line="360" w:lineRule="auto"/>
        <w:ind w:firstLineChars="200" w:firstLine="480"/>
        <w:mirrorIndents/>
        <w:rPr>
          <w:rFonts w:asciiTheme="minorEastAsia" w:eastAsiaTheme="minorEastAsia" w:hAnsiTheme="minorEastAsia" w:cs="Times New Roman"/>
          <w:b w:val="0"/>
          <w:bCs w:val="0"/>
          <w:color w:val="auto"/>
        </w:rPr>
      </w:pPr>
      <w:r>
        <w:rPr>
          <w:rFonts w:ascii="黑体" w:eastAsia="黑体" w:hAnsi="黑体" w:hint="eastAsia"/>
          <w:b w:val="0"/>
          <w:bCs w:val="0"/>
          <w:color w:val="auto"/>
        </w:rPr>
        <w:lastRenderedPageBreak/>
        <w:t>③</w:t>
      </w:r>
      <w:r w:rsidR="00803CC7" w:rsidRPr="00F4796B">
        <w:rPr>
          <w:rFonts w:asciiTheme="minorEastAsia" w:eastAsiaTheme="minorEastAsia" w:hAnsiTheme="minorEastAsia" w:hint="eastAsia"/>
          <w:b w:val="0"/>
          <w:bCs w:val="0"/>
          <w:color w:val="auto"/>
        </w:rPr>
        <w:t>若是靠增加相同规格设备的数量达到时，</w:t>
      </w:r>
      <w:r w:rsidR="00803CC7" w:rsidRPr="00F4796B">
        <w:rPr>
          <w:rFonts w:asciiTheme="minorEastAsia" w:eastAsiaTheme="minorEastAsia" w:hAnsiTheme="minorEastAsia" w:cs="Times New Roman"/>
          <w:b w:val="0"/>
          <w:bCs w:val="0"/>
          <w:i/>
          <w:iCs/>
          <w:color w:val="auto"/>
        </w:rPr>
        <w:t>n</w:t>
      </w:r>
      <w:r w:rsidR="00803CC7" w:rsidRPr="00F4796B">
        <w:rPr>
          <w:rFonts w:asciiTheme="minorEastAsia" w:eastAsiaTheme="minorEastAsia" w:hAnsiTheme="minorEastAsia" w:hint="eastAsia"/>
          <w:b w:val="0"/>
          <w:bCs w:val="0"/>
          <w:color w:val="auto"/>
        </w:rPr>
        <w:t>的取值约在</w:t>
      </w:r>
      <w:r w:rsidR="00803CC7" w:rsidRPr="00F4796B">
        <w:rPr>
          <w:rFonts w:asciiTheme="minorEastAsia" w:eastAsiaTheme="minorEastAsia" w:hAnsiTheme="minorEastAsia" w:cs="Times New Roman"/>
          <w:b w:val="0"/>
          <w:bCs w:val="0"/>
          <w:color w:val="auto"/>
        </w:rPr>
        <w:t>0.8</w:t>
      </w:r>
      <w:r w:rsidR="00803CC7" w:rsidRPr="00F4796B">
        <w:rPr>
          <w:rFonts w:asciiTheme="minorEastAsia" w:eastAsiaTheme="minorEastAsia" w:hAnsiTheme="minorEastAsia" w:hint="eastAsia"/>
          <w:b w:val="0"/>
          <w:bCs w:val="0"/>
          <w:color w:val="auto"/>
        </w:rPr>
        <w:t>～</w:t>
      </w:r>
      <w:r w:rsidR="00803CC7" w:rsidRPr="00F4796B">
        <w:rPr>
          <w:rFonts w:asciiTheme="minorEastAsia" w:eastAsiaTheme="minorEastAsia" w:hAnsiTheme="minorEastAsia" w:cs="Times New Roman"/>
          <w:b w:val="0"/>
          <w:bCs w:val="0"/>
          <w:color w:val="auto"/>
        </w:rPr>
        <w:t>0.9</w:t>
      </w:r>
      <w:r w:rsidR="00803CC7" w:rsidRPr="00F4796B">
        <w:rPr>
          <w:rFonts w:asciiTheme="minorEastAsia" w:eastAsiaTheme="minorEastAsia" w:hAnsiTheme="minorEastAsia" w:hint="eastAsia"/>
          <w:b w:val="0"/>
          <w:bCs w:val="0"/>
          <w:color w:val="auto"/>
        </w:rPr>
        <w:t>之间。</w:t>
      </w:r>
    </w:p>
    <w:p w:rsidR="00803CC7" w:rsidRPr="00F4796B" w:rsidRDefault="0000690D" w:rsidP="00803CC7">
      <w:pPr>
        <w:pStyle w:val="p0"/>
        <w:spacing w:line="360" w:lineRule="auto"/>
        <w:ind w:firstLineChars="200" w:firstLine="480"/>
        <w:mirrorIndents/>
        <w:rPr>
          <w:rFonts w:asciiTheme="minorEastAsia" w:eastAsiaTheme="minorEastAsia" w:hAnsiTheme="minorEastAsia" w:cs="Times New Roman"/>
          <w:b w:val="0"/>
          <w:bCs w:val="0"/>
          <w:color w:val="auto"/>
        </w:rPr>
      </w:pPr>
      <w:r>
        <w:rPr>
          <w:rFonts w:ascii="隶书" w:eastAsia="隶书" w:hAnsiTheme="minorEastAsia" w:hint="eastAsia"/>
          <w:b w:val="0"/>
          <w:bCs w:val="0"/>
          <w:color w:val="auto"/>
        </w:rPr>
        <w:t>④</w:t>
      </w:r>
      <w:r w:rsidR="00803CC7" w:rsidRPr="00F4796B">
        <w:rPr>
          <w:rFonts w:asciiTheme="minorEastAsia" w:eastAsiaTheme="minorEastAsia" w:hAnsiTheme="minorEastAsia" w:hint="eastAsia"/>
          <w:b w:val="0"/>
          <w:bCs w:val="0"/>
          <w:color w:val="auto"/>
        </w:rPr>
        <w:t>当评估对象矿山生产能力是靠扩大或缩小参照矿山主要设备的尺寸来达到，而不是靠增加或减少设备系列来达到时，采用指数法更合适一些。</w:t>
      </w:r>
    </w:p>
    <w:p w:rsidR="00803CC7" w:rsidRPr="00F4796B" w:rsidRDefault="0000690D" w:rsidP="00803CC7">
      <w:pPr>
        <w:pStyle w:val="p0"/>
        <w:spacing w:line="360" w:lineRule="auto"/>
        <w:ind w:firstLineChars="200" w:firstLine="480"/>
        <w:mirrorIndents/>
        <w:rPr>
          <w:rFonts w:asciiTheme="minorEastAsia" w:eastAsiaTheme="minorEastAsia" w:hAnsiTheme="minorEastAsia" w:cs="Times New Roman"/>
          <w:b w:val="0"/>
          <w:bCs w:val="0"/>
          <w:color w:val="auto"/>
        </w:rPr>
      </w:pPr>
      <w:r>
        <w:rPr>
          <w:rFonts w:asciiTheme="minorEastAsia" w:eastAsiaTheme="minorEastAsia" w:hAnsiTheme="minorEastAsia" w:hint="eastAsia"/>
          <w:b w:val="0"/>
          <w:bCs w:val="0"/>
          <w:color w:val="auto"/>
        </w:rPr>
        <w:t>（2）</w:t>
      </w:r>
      <w:r w:rsidR="00803CC7" w:rsidRPr="00F4796B">
        <w:rPr>
          <w:rFonts w:asciiTheme="minorEastAsia" w:eastAsiaTheme="minorEastAsia" w:hAnsiTheme="minorEastAsia" w:hint="eastAsia"/>
          <w:b w:val="0"/>
          <w:bCs w:val="0"/>
          <w:color w:val="auto"/>
        </w:rPr>
        <w:t>评估对象矿山</w:t>
      </w:r>
      <w:r>
        <w:rPr>
          <w:rFonts w:asciiTheme="minorEastAsia" w:eastAsiaTheme="minorEastAsia" w:hAnsiTheme="minorEastAsia" w:hint="eastAsia"/>
          <w:b w:val="0"/>
          <w:bCs w:val="0"/>
          <w:color w:val="auto"/>
        </w:rPr>
        <w:t>的</w:t>
      </w:r>
      <w:r w:rsidRPr="00F4796B">
        <w:rPr>
          <w:rFonts w:asciiTheme="minorEastAsia" w:eastAsiaTheme="minorEastAsia" w:hAnsiTheme="minorEastAsia" w:hint="eastAsia"/>
          <w:b w:val="0"/>
          <w:bCs w:val="0"/>
          <w:color w:val="auto"/>
        </w:rPr>
        <w:t>生产能力</w:t>
      </w:r>
      <w:r w:rsidR="00803CC7" w:rsidRPr="00F4796B">
        <w:rPr>
          <w:rFonts w:asciiTheme="minorEastAsia" w:eastAsiaTheme="minorEastAsia" w:hAnsiTheme="minorEastAsia" w:hint="eastAsia"/>
          <w:b w:val="0"/>
          <w:bCs w:val="0"/>
          <w:color w:val="auto"/>
        </w:rPr>
        <w:t>与参照矿山</w:t>
      </w:r>
      <w:r>
        <w:rPr>
          <w:rFonts w:asciiTheme="minorEastAsia" w:eastAsiaTheme="minorEastAsia" w:hAnsiTheme="minorEastAsia" w:hint="eastAsia"/>
          <w:b w:val="0"/>
          <w:bCs w:val="0"/>
          <w:color w:val="auto"/>
        </w:rPr>
        <w:t>的</w:t>
      </w:r>
      <w:r w:rsidR="00803CC7" w:rsidRPr="00F4796B">
        <w:rPr>
          <w:rFonts w:asciiTheme="minorEastAsia" w:eastAsiaTheme="minorEastAsia" w:hAnsiTheme="minorEastAsia" w:hint="eastAsia"/>
          <w:b w:val="0"/>
          <w:bCs w:val="0"/>
          <w:color w:val="auto"/>
        </w:rPr>
        <w:t>生产能力之比，一般不宜超过</w:t>
      </w:r>
      <w:r w:rsidR="00803CC7" w:rsidRPr="00F4796B">
        <w:rPr>
          <w:rFonts w:asciiTheme="minorEastAsia" w:eastAsiaTheme="minorEastAsia" w:hAnsiTheme="minorEastAsia" w:cs="Times New Roman" w:hint="eastAsia"/>
          <w:b w:val="0"/>
          <w:bCs w:val="0"/>
          <w:color w:val="auto"/>
        </w:rPr>
        <w:t>1</w:t>
      </w:r>
      <w:r w:rsidR="00803CC7" w:rsidRPr="00F4796B">
        <w:rPr>
          <w:rFonts w:asciiTheme="minorEastAsia" w:eastAsiaTheme="minorEastAsia" w:hAnsiTheme="minorEastAsia" w:cs="Times New Roman"/>
          <w:b w:val="0"/>
          <w:bCs w:val="0"/>
          <w:color w:val="auto"/>
        </w:rPr>
        <w:t>0</w:t>
      </w:r>
      <w:r w:rsidR="00803CC7" w:rsidRPr="00F4796B">
        <w:rPr>
          <w:rFonts w:asciiTheme="minorEastAsia" w:eastAsiaTheme="minorEastAsia" w:hAnsiTheme="minorEastAsia" w:hint="eastAsia"/>
          <w:b w:val="0"/>
          <w:bCs w:val="0"/>
          <w:color w:val="auto"/>
        </w:rPr>
        <w:t>倍，并应保持其技术范围和技术工艺的类似性。</w:t>
      </w:r>
    </w:p>
    <w:p w:rsidR="00803CC7" w:rsidRPr="00F4796B" w:rsidRDefault="0000690D" w:rsidP="00803CC7">
      <w:pPr>
        <w:pStyle w:val="p0"/>
        <w:spacing w:line="360" w:lineRule="auto"/>
        <w:ind w:firstLineChars="200" w:firstLine="480"/>
        <w:mirrorIndents/>
        <w:rPr>
          <w:rFonts w:asciiTheme="minorEastAsia" w:eastAsiaTheme="minorEastAsia" w:hAnsiTheme="minorEastAsia"/>
          <w:b w:val="0"/>
          <w:bCs w:val="0"/>
          <w:color w:val="auto"/>
        </w:rPr>
      </w:pPr>
      <w:r>
        <w:rPr>
          <w:rFonts w:asciiTheme="minorEastAsia" w:eastAsiaTheme="minorEastAsia" w:hAnsiTheme="minorEastAsia" w:hint="eastAsia"/>
          <w:b w:val="0"/>
          <w:bCs w:val="0"/>
          <w:color w:val="auto"/>
        </w:rPr>
        <w:t>（3）</w:t>
      </w:r>
      <w:r w:rsidR="00803CC7" w:rsidRPr="00F4796B">
        <w:rPr>
          <w:rFonts w:asciiTheme="minorEastAsia" w:eastAsiaTheme="minorEastAsia" w:hAnsiTheme="minorEastAsia" w:hint="eastAsia"/>
          <w:b w:val="0"/>
          <w:bCs w:val="0"/>
          <w:color w:val="auto"/>
        </w:rPr>
        <w:t>当</w:t>
      </w:r>
      <w:r>
        <w:rPr>
          <w:rFonts w:asciiTheme="minorEastAsia" w:eastAsiaTheme="minorEastAsia" w:hAnsiTheme="minorEastAsia" w:hint="eastAsia"/>
          <w:b w:val="0"/>
          <w:bCs w:val="0"/>
          <w:color w:val="auto"/>
        </w:rPr>
        <w:t>估算</w:t>
      </w:r>
      <w:r w:rsidR="00803CC7" w:rsidRPr="00F4796B">
        <w:rPr>
          <w:rFonts w:asciiTheme="minorEastAsia" w:eastAsiaTheme="minorEastAsia" w:hAnsiTheme="minorEastAsia" w:hint="eastAsia"/>
          <w:b w:val="0"/>
          <w:bCs w:val="0"/>
          <w:color w:val="auto"/>
        </w:rPr>
        <w:t>整个矿山的投资</w:t>
      </w:r>
      <w:r>
        <w:rPr>
          <w:rFonts w:asciiTheme="minorEastAsia" w:eastAsiaTheme="minorEastAsia" w:hAnsiTheme="minorEastAsia" w:hint="eastAsia"/>
          <w:b w:val="0"/>
          <w:bCs w:val="0"/>
          <w:color w:val="auto"/>
        </w:rPr>
        <w:t>额</w:t>
      </w:r>
      <w:r w:rsidR="00803CC7" w:rsidRPr="00F4796B">
        <w:rPr>
          <w:rFonts w:asciiTheme="minorEastAsia" w:eastAsiaTheme="minorEastAsia" w:hAnsiTheme="minorEastAsia" w:hint="eastAsia"/>
          <w:b w:val="0"/>
          <w:bCs w:val="0"/>
          <w:color w:val="auto"/>
        </w:rPr>
        <w:t>时，公用、辅助设施受外部建厂条件的影响，不用矿山生产能力指数</w:t>
      </w:r>
      <w:r>
        <w:rPr>
          <w:rFonts w:asciiTheme="minorEastAsia" w:eastAsiaTheme="minorEastAsia" w:hAnsiTheme="minorEastAsia" w:hint="eastAsia"/>
          <w:b w:val="0"/>
          <w:bCs w:val="0"/>
          <w:color w:val="auto"/>
        </w:rPr>
        <w:t>估算</w:t>
      </w:r>
      <w:r w:rsidR="00803CC7" w:rsidRPr="00F4796B">
        <w:rPr>
          <w:rFonts w:asciiTheme="minorEastAsia" w:eastAsiaTheme="minorEastAsia" w:hAnsiTheme="minorEastAsia" w:hint="eastAsia"/>
          <w:b w:val="0"/>
          <w:bCs w:val="0"/>
          <w:color w:val="auto"/>
        </w:rPr>
        <w:t>。</w:t>
      </w:r>
    </w:p>
    <w:p w:rsidR="00803CC7" w:rsidRPr="00F4796B" w:rsidRDefault="00121812" w:rsidP="0000690D">
      <w:pPr>
        <w:pStyle w:val="p0"/>
        <w:spacing w:line="360" w:lineRule="auto"/>
        <w:ind w:firstLineChars="200" w:firstLine="482"/>
        <w:rPr>
          <w:rFonts w:asciiTheme="minorEastAsia" w:eastAsiaTheme="minorEastAsia" w:hAnsiTheme="minorEastAsia"/>
          <w:b w:val="0"/>
          <w:bCs w:val="0"/>
          <w:color w:val="auto"/>
        </w:rPr>
      </w:pPr>
      <w:r w:rsidRPr="00803CC7">
        <w:rPr>
          <w:rFonts w:asciiTheme="minorEastAsia" w:eastAsiaTheme="minorEastAsia" w:hAnsiTheme="minorEastAsia" w:hint="eastAsia"/>
          <w:bCs w:val="0"/>
          <w:color w:val="auto"/>
        </w:rPr>
        <w:t xml:space="preserve">8.5 </w:t>
      </w:r>
      <w:r w:rsidRPr="00F4796B">
        <w:rPr>
          <w:rFonts w:asciiTheme="minorEastAsia" w:eastAsiaTheme="minorEastAsia" w:hAnsiTheme="minorEastAsia" w:hint="eastAsia"/>
          <w:b w:val="0"/>
          <w:bCs w:val="0"/>
          <w:color w:val="auto"/>
        </w:rPr>
        <w:t>比例估算法</w:t>
      </w:r>
      <w:r w:rsidR="0000690D">
        <w:rPr>
          <w:rFonts w:asciiTheme="minorEastAsia" w:eastAsiaTheme="minorEastAsia" w:hAnsiTheme="minorEastAsia" w:cs="Times New Roman" w:hint="eastAsia"/>
          <w:b w:val="0"/>
          <w:bCs w:val="0"/>
          <w:color w:val="auto"/>
        </w:rPr>
        <w:t>，</w:t>
      </w:r>
      <w:r w:rsidR="00803CC7" w:rsidRPr="00F4796B">
        <w:rPr>
          <w:rFonts w:asciiTheme="minorEastAsia" w:eastAsiaTheme="minorEastAsia" w:hAnsiTheme="minorEastAsia" w:hint="eastAsia"/>
          <w:b w:val="0"/>
          <w:bCs w:val="0"/>
          <w:color w:val="auto"/>
        </w:rPr>
        <w:t>是依据主要工程项目的投资计算出辅助工程等的投资，或采用参照矿山主要工程占固定资产投资的比例，估算</w:t>
      </w:r>
      <w:r w:rsidR="0000690D">
        <w:rPr>
          <w:rFonts w:asciiTheme="minorEastAsia" w:eastAsiaTheme="minorEastAsia" w:hAnsiTheme="minorEastAsia" w:hint="eastAsia"/>
          <w:b w:val="0"/>
          <w:bCs w:val="0"/>
          <w:color w:val="auto"/>
        </w:rPr>
        <w:t>评估对象</w:t>
      </w:r>
      <w:r w:rsidR="00803CC7" w:rsidRPr="00F4796B">
        <w:rPr>
          <w:rFonts w:asciiTheme="minorEastAsia" w:eastAsiaTheme="minorEastAsia" w:hAnsiTheme="minorEastAsia" w:hint="eastAsia"/>
          <w:b w:val="0"/>
          <w:bCs w:val="0"/>
          <w:color w:val="auto"/>
        </w:rPr>
        <w:t>固定资产投资</w:t>
      </w:r>
      <w:r w:rsidR="0000690D">
        <w:rPr>
          <w:rFonts w:asciiTheme="minorEastAsia" w:eastAsiaTheme="minorEastAsia" w:hAnsiTheme="minorEastAsia" w:hint="eastAsia"/>
          <w:b w:val="0"/>
          <w:bCs w:val="0"/>
          <w:color w:val="auto"/>
        </w:rPr>
        <w:t>额</w:t>
      </w:r>
      <w:r w:rsidR="00803CC7" w:rsidRPr="00F4796B">
        <w:rPr>
          <w:rFonts w:asciiTheme="minorEastAsia" w:eastAsiaTheme="minorEastAsia" w:hAnsiTheme="minorEastAsia" w:hint="eastAsia"/>
          <w:b w:val="0"/>
          <w:bCs w:val="0"/>
          <w:color w:val="auto"/>
        </w:rPr>
        <w:t>的方法。</w:t>
      </w:r>
    </w:p>
    <w:p w:rsidR="00803CC7" w:rsidRPr="00F4796B" w:rsidRDefault="0000690D" w:rsidP="001D4CA7">
      <w:pPr>
        <w:pStyle w:val="p0"/>
        <w:spacing w:line="360" w:lineRule="auto"/>
        <w:ind w:firstLineChars="200" w:firstLine="480"/>
        <w:mirrorIndents/>
        <w:rPr>
          <w:rFonts w:asciiTheme="minorEastAsia" w:eastAsiaTheme="minorEastAsia" w:hAnsiTheme="minorEastAsia" w:cs="Times New Roman"/>
          <w:b w:val="0"/>
          <w:bCs w:val="0"/>
          <w:color w:val="auto"/>
        </w:rPr>
      </w:pPr>
      <w:r w:rsidRPr="00F4796B">
        <w:rPr>
          <w:rFonts w:asciiTheme="minorEastAsia" w:eastAsiaTheme="minorEastAsia" w:hAnsiTheme="minorEastAsia" w:hint="eastAsia"/>
          <w:b w:val="0"/>
          <w:bCs w:val="0"/>
          <w:color w:val="auto"/>
        </w:rPr>
        <w:t>比例估算法</w:t>
      </w:r>
      <w:r>
        <w:rPr>
          <w:rFonts w:asciiTheme="minorEastAsia" w:eastAsiaTheme="minorEastAsia" w:hAnsiTheme="minorEastAsia" w:hint="eastAsia"/>
          <w:b w:val="0"/>
          <w:bCs w:val="0"/>
          <w:color w:val="auto"/>
        </w:rPr>
        <w:t>估算</w:t>
      </w:r>
      <w:r w:rsidR="00803CC7" w:rsidRPr="00F4796B">
        <w:rPr>
          <w:rFonts w:asciiTheme="minorEastAsia" w:eastAsiaTheme="minorEastAsia" w:hAnsiTheme="minorEastAsia" w:hint="eastAsia"/>
          <w:b w:val="0"/>
          <w:bCs w:val="0"/>
          <w:color w:val="auto"/>
        </w:rPr>
        <w:t>公式</w:t>
      </w:r>
      <w:r>
        <w:rPr>
          <w:rFonts w:asciiTheme="minorEastAsia" w:eastAsiaTheme="minorEastAsia" w:hAnsiTheme="minorEastAsia" w:hint="eastAsia"/>
          <w:b w:val="0"/>
          <w:bCs w:val="0"/>
          <w:color w:val="auto"/>
        </w:rPr>
        <w:t>为</w:t>
      </w:r>
      <w:r w:rsidR="00803CC7" w:rsidRPr="00F4796B">
        <w:rPr>
          <w:rFonts w:asciiTheme="minorEastAsia" w:eastAsiaTheme="minorEastAsia" w:hAnsiTheme="minorEastAsia" w:hint="eastAsia"/>
          <w:b w:val="0"/>
          <w:bCs w:val="0"/>
          <w:color w:val="auto"/>
        </w:rPr>
        <w:t>：</w:t>
      </w:r>
    </w:p>
    <w:p w:rsidR="00803CC7" w:rsidRPr="0000690D" w:rsidRDefault="00803CC7" w:rsidP="0000690D">
      <w:pPr>
        <w:pStyle w:val="p0"/>
        <w:spacing w:line="360" w:lineRule="auto"/>
        <w:ind w:firstLineChars="950" w:firstLine="2660"/>
        <w:mirrorIndents/>
        <w:rPr>
          <w:rFonts w:asciiTheme="minorEastAsia" w:eastAsiaTheme="minorEastAsia" w:hAnsiTheme="minorEastAsia" w:cs="Times New Roman"/>
          <w:b w:val="0"/>
          <w:bCs w:val="0"/>
          <w:color w:val="auto"/>
          <w:sz w:val="28"/>
          <w:szCs w:val="28"/>
        </w:rPr>
      </w:pPr>
      <w:r w:rsidRPr="0000690D">
        <w:rPr>
          <w:rFonts w:asciiTheme="minorEastAsia" w:eastAsiaTheme="minorEastAsia" w:hAnsiTheme="minorEastAsia" w:cs="Times New Roman"/>
          <w:b w:val="0"/>
          <w:bCs w:val="0"/>
          <w:i/>
          <w:iCs/>
          <w:color w:val="auto"/>
          <w:sz w:val="28"/>
          <w:szCs w:val="28"/>
        </w:rPr>
        <w:t>I</w:t>
      </w:r>
      <w:r w:rsidRPr="0000690D">
        <w:rPr>
          <w:rFonts w:asciiTheme="minorEastAsia" w:eastAsiaTheme="minorEastAsia" w:hAnsiTheme="minorEastAsia" w:hint="eastAsia"/>
          <w:b w:val="0"/>
          <w:bCs w:val="0"/>
          <w:color w:val="auto"/>
          <w:sz w:val="28"/>
          <w:szCs w:val="28"/>
        </w:rPr>
        <w:t>＝</w:t>
      </w:r>
      <w:r w:rsidRPr="0000690D">
        <w:rPr>
          <w:rFonts w:asciiTheme="minorEastAsia" w:eastAsiaTheme="minorEastAsia" w:hAnsiTheme="minorEastAsia" w:cs="Times New Roman"/>
          <w:b w:val="0"/>
          <w:bCs w:val="0"/>
          <w:i/>
          <w:iCs/>
          <w:color w:val="auto"/>
          <w:sz w:val="28"/>
          <w:szCs w:val="28"/>
        </w:rPr>
        <w:t>I</w:t>
      </w:r>
      <w:r w:rsidRPr="0000690D">
        <w:rPr>
          <w:rFonts w:asciiTheme="minorEastAsia" w:eastAsiaTheme="minorEastAsia" w:hAnsiTheme="minorEastAsia" w:cs="Times New Roman"/>
          <w:b w:val="0"/>
          <w:bCs w:val="0"/>
          <w:color w:val="auto"/>
          <w:sz w:val="28"/>
          <w:szCs w:val="28"/>
          <w:vertAlign w:val="subscript"/>
        </w:rPr>
        <w:t>1</w:t>
      </w:r>
      <w:r w:rsidRPr="0000690D">
        <w:rPr>
          <w:rFonts w:asciiTheme="minorEastAsia" w:eastAsiaTheme="minorEastAsia" w:hAnsiTheme="minorEastAsia" w:hint="eastAsia"/>
          <w:b w:val="0"/>
          <w:bCs w:val="0"/>
          <w:color w:val="auto"/>
          <w:sz w:val="28"/>
          <w:szCs w:val="28"/>
        </w:rPr>
        <w:t>÷</w:t>
      </w:r>
      <w:r w:rsidRPr="0000690D">
        <w:rPr>
          <w:rFonts w:asciiTheme="minorEastAsia" w:eastAsiaTheme="minorEastAsia" w:hAnsiTheme="minorEastAsia" w:cs="Times New Roman"/>
          <w:b w:val="0"/>
          <w:bCs w:val="0"/>
          <w:i/>
          <w:iCs/>
          <w:color w:val="auto"/>
          <w:sz w:val="28"/>
          <w:szCs w:val="28"/>
        </w:rPr>
        <w:t>f</w:t>
      </w:r>
    </w:p>
    <w:p w:rsidR="00803CC7" w:rsidRPr="00F4796B" w:rsidRDefault="00803CC7" w:rsidP="00803CC7">
      <w:pPr>
        <w:pStyle w:val="p0"/>
        <w:spacing w:line="360" w:lineRule="auto"/>
        <w:ind w:firstLineChars="200" w:firstLine="480"/>
        <w:mirrorIndents/>
        <w:rPr>
          <w:rFonts w:asciiTheme="minorEastAsia" w:eastAsiaTheme="minorEastAsia" w:hAnsiTheme="minorEastAsia" w:cs="Times New Roman"/>
          <w:b w:val="0"/>
          <w:bCs w:val="0"/>
          <w:color w:val="auto"/>
        </w:rPr>
      </w:pPr>
      <w:r w:rsidRPr="00F4796B">
        <w:rPr>
          <w:rFonts w:asciiTheme="minorEastAsia" w:eastAsiaTheme="minorEastAsia" w:hAnsiTheme="minorEastAsia" w:hint="eastAsia"/>
          <w:b w:val="0"/>
          <w:bCs w:val="0"/>
          <w:color w:val="auto"/>
        </w:rPr>
        <w:t>式中：</w:t>
      </w:r>
      <w:r w:rsidRPr="00F4796B">
        <w:rPr>
          <w:rFonts w:asciiTheme="minorEastAsia" w:eastAsiaTheme="minorEastAsia" w:hAnsiTheme="minorEastAsia" w:cs="Times New Roman"/>
          <w:b w:val="0"/>
          <w:bCs w:val="0"/>
          <w:i/>
          <w:iCs/>
          <w:color w:val="auto"/>
        </w:rPr>
        <w:t>I</w:t>
      </w:r>
      <w:r w:rsidRPr="00F4796B">
        <w:rPr>
          <w:rFonts w:asciiTheme="minorEastAsia" w:eastAsiaTheme="minorEastAsia" w:hAnsiTheme="minorEastAsia" w:cs="Times New Roman"/>
          <w:b w:val="0"/>
          <w:bCs w:val="0"/>
          <w:color w:val="auto"/>
        </w:rPr>
        <w:t>——</w:t>
      </w:r>
      <w:r w:rsidRPr="00F4796B">
        <w:rPr>
          <w:rFonts w:asciiTheme="minorEastAsia" w:eastAsiaTheme="minorEastAsia" w:hAnsiTheme="minorEastAsia" w:hint="eastAsia"/>
          <w:b w:val="0"/>
          <w:bCs w:val="0"/>
          <w:color w:val="auto"/>
        </w:rPr>
        <w:t>评估对象矿山固定资产投资</w:t>
      </w:r>
      <w:r w:rsidR="0000690D">
        <w:rPr>
          <w:rFonts w:asciiTheme="minorEastAsia" w:eastAsiaTheme="minorEastAsia" w:hAnsiTheme="minorEastAsia" w:hint="eastAsia"/>
          <w:b w:val="0"/>
          <w:bCs w:val="0"/>
          <w:color w:val="auto"/>
        </w:rPr>
        <w:t>额</w:t>
      </w:r>
      <w:r w:rsidRPr="00F4796B">
        <w:rPr>
          <w:rFonts w:asciiTheme="minorEastAsia" w:eastAsiaTheme="minorEastAsia" w:hAnsiTheme="minorEastAsia" w:hint="eastAsia"/>
          <w:b w:val="0"/>
          <w:bCs w:val="0"/>
          <w:color w:val="auto"/>
        </w:rPr>
        <w:t>；</w:t>
      </w:r>
    </w:p>
    <w:p w:rsidR="00803CC7" w:rsidRPr="00F4796B" w:rsidRDefault="00803CC7" w:rsidP="00803CC7">
      <w:pPr>
        <w:pStyle w:val="p0"/>
        <w:spacing w:line="360" w:lineRule="auto"/>
        <w:ind w:firstLineChars="500" w:firstLine="1200"/>
        <w:mirrorIndents/>
        <w:rPr>
          <w:rFonts w:asciiTheme="minorEastAsia" w:eastAsiaTheme="minorEastAsia" w:hAnsiTheme="minorEastAsia" w:cs="Times New Roman"/>
          <w:b w:val="0"/>
          <w:bCs w:val="0"/>
          <w:color w:val="auto"/>
        </w:rPr>
      </w:pPr>
      <w:r w:rsidRPr="00F4796B">
        <w:rPr>
          <w:rFonts w:asciiTheme="minorEastAsia" w:eastAsiaTheme="minorEastAsia" w:hAnsiTheme="minorEastAsia" w:cs="Times New Roman"/>
          <w:b w:val="0"/>
          <w:bCs w:val="0"/>
          <w:i/>
          <w:iCs/>
          <w:color w:val="auto"/>
        </w:rPr>
        <w:t>I</w:t>
      </w:r>
      <w:r w:rsidRPr="00F4796B">
        <w:rPr>
          <w:rFonts w:asciiTheme="minorEastAsia" w:eastAsiaTheme="minorEastAsia" w:hAnsiTheme="minorEastAsia" w:cs="Times New Roman"/>
          <w:b w:val="0"/>
          <w:bCs w:val="0"/>
          <w:color w:val="auto"/>
          <w:vertAlign w:val="subscript"/>
        </w:rPr>
        <w:t xml:space="preserve">1 </w:t>
      </w:r>
      <w:r w:rsidRPr="00F4796B">
        <w:rPr>
          <w:rFonts w:asciiTheme="minorEastAsia" w:eastAsiaTheme="minorEastAsia" w:hAnsiTheme="minorEastAsia" w:cs="Times New Roman"/>
          <w:b w:val="0"/>
          <w:bCs w:val="0"/>
          <w:color w:val="auto"/>
        </w:rPr>
        <w:t>——</w:t>
      </w:r>
      <w:r w:rsidRPr="00F4796B">
        <w:rPr>
          <w:rFonts w:asciiTheme="minorEastAsia" w:eastAsiaTheme="minorEastAsia" w:hAnsiTheme="minorEastAsia" w:hint="eastAsia"/>
          <w:b w:val="0"/>
          <w:bCs w:val="0"/>
          <w:color w:val="auto"/>
        </w:rPr>
        <w:t>评估对象矿山某主要工程的投资额；</w:t>
      </w:r>
    </w:p>
    <w:p w:rsidR="00803CC7" w:rsidRPr="00F4796B" w:rsidRDefault="00803CC7" w:rsidP="00803CC7">
      <w:pPr>
        <w:pStyle w:val="p0"/>
        <w:spacing w:line="360" w:lineRule="auto"/>
        <w:ind w:firstLineChars="500" w:firstLine="1200"/>
        <w:mirrorIndents/>
        <w:rPr>
          <w:rFonts w:asciiTheme="minorEastAsia" w:eastAsiaTheme="minorEastAsia" w:hAnsiTheme="minorEastAsia" w:cs="Times New Roman"/>
          <w:b w:val="0"/>
          <w:bCs w:val="0"/>
        </w:rPr>
      </w:pPr>
      <w:r w:rsidRPr="00F4796B">
        <w:rPr>
          <w:rFonts w:asciiTheme="minorEastAsia" w:eastAsiaTheme="minorEastAsia" w:hAnsiTheme="minorEastAsia" w:cs="Times New Roman"/>
          <w:b w:val="0"/>
          <w:bCs w:val="0"/>
          <w:i/>
          <w:iCs/>
          <w:color w:val="auto"/>
        </w:rPr>
        <w:t>f</w:t>
      </w:r>
      <w:r w:rsidRPr="00F4796B">
        <w:rPr>
          <w:rFonts w:asciiTheme="minorEastAsia" w:eastAsiaTheme="minorEastAsia" w:hAnsiTheme="minorEastAsia" w:cs="Times New Roman"/>
          <w:b w:val="0"/>
          <w:bCs w:val="0"/>
          <w:color w:val="auto"/>
        </w:rPr>
        <w:t>——</w:t>
      </w:r>
      <w:r w:rsidRPr="00F4796B">
        <w:rPr>
          <w:rFonts w:asciiTheme="minorEastAsia" w:eastAsiaTheme="minorEastAsia" w:hAnsiTheme="minorEastAsia" w:hint="eastAsia"/>
          <w:b w:val="0"/>
          <w:bCs w:val="0"/>
          <w:color w:val="auto"/>
        </w:rPr>
        <w:t>参照矿山的某主要工程（与评估对象矿山内容相同）占参照矿</w:t>
      </w:r>
      <w:r w:rsidRPr="00F4796B">
        <w:rPr>
          <w:rFonts w:asciiTheme="minorEastAsia" w:eastAsiaTheme="minorEastAsia" w:hAnsiTheme="minorEastAsia" w:hint="eastAsia"/>
          <w:b w:val="0"/>
          <w:bCs w:val="0"/>
        </w:rPr>
        <w:t>山固定资产投资</w:t>
      </w:r>
      <w:r w:rsidR="0000690D">
        <w:rPr>
          <w:rFonts w:asciiTheme="minorEastAsia" w:eastAsiaTheme="minorEastAsia" w:hAnsiTheme="minorEastAsia" w:hint="eastAsia"/>
          <w:b w:val="0"/>
          <w:bCs w:val="0"/>
        </w:rPr>
        <w:t>额</w:t>
      </w:r>
      <w:r w:rsidRPr="00F4796B">
        <w:rPr>
          <w:rFonts w:asciiTheme="minorEastAsia" w:eastAsiaTheme="minorEastAsia" w:hAnsiTheme="minorEastAsia" w:hint="eastAsia"/>
          <w:b w:val="0"/>
          <w:bCs w:val="0"/>
        </w:rPr>
        <w:t>的比例。</w:t>
      </w:r>
    </w:p>
    <w:p w:rsidR="00803CC7" w:rsidRPr="00F4796B" w:rsidRDefault="001D4CA7" w:rsidP="001D4CA7">
      <w:pPr>
        <w:pStyle w:val="p0"/>
        <w:spacing w:line="360" w:lineRule="auto"/>
        <w:ind w:firstLineChars="200" w:firstLine="482"/>
        <w:mirrorIndents/>
        <w:rPr>
          <w:rFonts w:asciiTheme="minorEastAsia" w:eastAsiaTheme="minorEastAsia" w:hAnsiTheme="minorEastAsia" w:cs="Times New Roman"/>
          <w:b w:val="0"/>
          <w:bCs w:val="0"/>
          <w:color w:val="auto"/>
        </w:rPr>
      </w:pPr>
      <w:r w:rsidRPr="001D4CA7">
        <w:rPr>
          <w:rFonts w:asciiTheme="minorEastAsia" w:eastAsiaTheme="minorEastAsia" w:hAnsiTheme="minorEastAsia" w:cs="Times New Roman" w:hint="eastAsia"/>
        </w:rPr>
        <w:t xml:space="preserve">8.6 </w:t>
      </w:r>
      <w:r>
        <w:rPr>
          <w:rFonts w:asciiTheme="minorEastAsia" w:eastAsiaTheme="minorEastAsia" w:hAnsiTheme="minorEastAsia" w:cs="Times New Roman" w:hint="eastAsia"/>
        </w:rPr>
        <w:t xml:space="preserve"> </w:t>
      </w:r>
      <w:r w:rsidRPr="00F4796B">
        <w:rPr>
          <w:rFonts w:asciiTheme="minorEastAsia" w:eastAsiaTheme="minorEastAsia" w:hAnsiTheme="minorEastAsia" w:hint="eastAsia"/>
          <w:b w:val="0"/>
          <w:bCs w:val="0"/>
        </w:rPr>
        <w:t>单位生产能力投资估</w:t>
      </w:r>
      <w:r w:rsidRPr="00F4796B">
        <w:rPr>
          <w:rFonts w:asciiTheme="minorEastAsia" w:eastAsiaTheme="minorEastAsia" w:hAnsiTheme="minorEastAsia" w:hint="eastAsia"/>
          <w:b w:val="0"/>
          <w:bCs w:val="0"/>
          <w:color w:val="auto"/>
        </w:rPr>
        <w:t>算法、生产规模指数法、比例估算法三种方法均为借助类似矿山（参照矿山）固定投资</w:t>
      </w:r>
      <w:r>
        <w:rPr>
          <w:rFonts w:asciiTheme="minorEastAsia" w:eastAsiaTheme="minorEastAsia" w:hAnsiTheme="minorEastAsia" w:hint="eastAsia"/>
          <w:b w:val="0"/>
          <w:bCs w:val="0"/>
          <w:color w:val="auto"/>
        </w:rPr>
        <w:t>额</w:t>
      </w:r>
      <w:r w:rsidRPr="00F4796B">
        <w:rPr>
          <w:rFonts w:asciiTheme="minorEastAsia" w:eastAsiaTheme="minorEastAsia" w:hAnsiTheme="minorEastAsia" w:hint="eastAsia"/>
          <w:b w:val="0"/>
          <w:bCs w:val="0"/>
          <w:color w:val="auto"/>
        </w:rPr>
        <w:t>估算评估对象固定资产投资</w:t>
      </w:r>
      <w:r>
        <w:rPr>
          <w:rFonts w:asciiTheme="minorEastAsia" w:eastAsiaTheme="minorEastAsia" w:hAnsiTheme="minorEastAsia" w:hint="eastAsia"/>
          <w:b w:val="0"/>
          <w:bCs w:val="0"/>
          <w:color w:val="auto"/>
        </w:rPr>
        <w:t>额</w:t>
      </w:r>
      <w:r w:rsidRPr="00F4796B">
        <w:rPr>
          <w:rFonts w:asciiTheme="minorEastAsia" w:eastAsiaTheme="minorEastAsia" w:hAnsiTheme="minorEastAsia" w:hint="eastAsia"/>
          <w:b w:val="0"/>
          <w:bCs w:val="0"/>
          <w:color w:val="auto"/>
        </w:rPr>
        <w:t>的方法</w:t>
      </w:r>
      <w:r>
        <w:rPr>
          <w:rFonts w:asciiTheme="minorEastAsia" w:eastAsiaTheme="minorEastAsia" w:hAnsiTheme="minorEastAsia" w:hint="eastAsia"/>
          <w:b w:val="0"/>
          <w:bCs w:val="0"/>
          <w:color w:val="auto"/>
        </w:rPr>
        <w:t>。选择</w:t>
      </w:r>
      <w:r w:rsidRPr="00F4796B">
        <w:rPr>
          <w:rFonts w:asciiTheme="minorEastAsia" w:eastAsiaTheme="minorEastAsia" w:hAnsiTheme="minorEastAsia" w:hint="eastAsia"/>
          <w:b w:val="0"/>
          <w:bCs w:val="0"/>
          <w:color w:val="auto"/>
        </w:rPr>
        <w:t>参照矿山</w:t>
      </w:r>
      <w:r>
        <w:rPr>
          <w:rFonts w:asciiTheme="minorEastAsia" w:eastAsiaTheme="minorEastAsia" w:hAnsiTheme="minorEastAsia" w:hint="eastAsia"/>
          <w:b w:val="0"/>
          <w:bCs w:val="0"/>
          <w:color w:val="auto"/>
        </w:rPr>
        <w:t>时，</w:t>
      </w:r>
      <w:r w:rsidR="00803CC7" w:rsidRPr="00F4796B">
        <w:rPr>
          <w:rFonts w:asciiTheme="minorEastAsia" w:eastAsiaTheme="minorEastAsia" w:hAnsiTheme="minorEastAsia" w:hint="eastAsia"/>
          <w:b w:val="0"/>
          <w:bCs w:val="0"/>
          <w:color w:val="auto"/>
        </w:rPr>
        <w:t>参照矿山与评估对象矿山在工艺流程、设备选型、生产能力、外部建设条件等方面</w:t>
      </w:r>
      <w:r>
        <w:rPr>
          <w:rFonts w:asciiTheme="minorEastAsia" w:eastAsiaTheme="minorEastAsia" w:hAnsiTheme="minorEastAsia" w:hint="eastAsia"/>
          <w:b w:val="0"/>
          <w:bCs w:val="0"/>
          <w:color w:val="auto"/>
        </w:rPr>
        <w:t>应</w:t>
      </w:r>
      <w:r w:rsidR="00803CC7" w:rsidRPr="00F4796B">
        <w:rPr>
          <w:rFonts w:asciiTheme="minorEastAsia" w:eastAsiaTheme="minorEastAsia" w:hAnsiTheme="minorEastAsia" w:hint="eastAsia"/>
          <w:b w:val="0"/>
          <w:bCs w:val="0"/>
          <w:color w:val="auto"/>
        </w:rPr>
        <w:t>相似</w:t>
      </w:r>
      <w:r>
        <w:rPr>
          <w:rFonts w:asciiTheme="minorEastAsia" w:eastAsiaTheme="minorEastAsia" w:hAnsiTheme="minorEastAsia" w:hint="eastAsia"/>
          <w:b w:val="0"/>
          <w:bCs w:val="0"/>
          <w:color w:val="auto"/>
        </w:rPr>
        <w:t>；</w:t>
      </w:r>
      <w:r w:rsidR="00803CC7" w:rsidRPr="00F4796B">
        <w:rPr>
          <w:rFonts w:asciiTheme="minorEastAsia" w:eastAsiaTheme="minorEastAsia" w:hAnsiTheme="minorEastAsia" w:hint="eastAsia"/>
          <w:b w:val="0"/>
          <w:bCs w:val="0"/>
          <w:color w:val="auto"/>
        </w:rPr>
        <w:t>参照矿山与评估对象矿山的固定资产投资口径应一致。</w:t>
      </w:r>
    </w:p>
    <w:p w:rsidR="00803CC7" w:rsidRPr="00F4796B" w:rsidRDefault="001D4CA7" w:rsidP="001D4CA7">
      <w:pPr>
        <w:pStyle w:val="p0"/>
        <w:spacing w:line="360" w:lineRule="auto"/>
        <w:ind w:firstLineChars="200" w:firstLine="482"/>
        <w:mirrorIndents/>
        <w:rPr>
          <w:rFonts w:asciiTheme="minorEastAsia" w:eastAsiaTheme="minorEastAsia" w:hAnsiTheme="minorEastAsia"/>
          <w:b w:val="0"/>
          <w:bCs w:val="0"/>
          <w:color w:val="auto"/>
        </w:rPr>
      </w:pPr>
      <w:r w:rsidRPr="001D4CA7">
        <w:rPr>
          <w:rFonts w:asciiTheme="minorEastAsia" w:eastAsiaTheme="minorEastAsia" w:hAnsiTheme="minorEastAsia" w:cs="Times New Roman" w:hint="eastAsia"/>
          <w:bCs w:val="0"/>
          <w:color w:val="auto"/>
        </w:rPr>
        <w:t xml:space="preserve">8.7 </w:t>
      </w:r>
      <w:r w:rsidR="00803CC7" w:rsidRPr="00F4796B">
        <w:rPr>
          <w:rFonts w:asciiTheme="minorEastAsia" w:eastAsiaTheme="minorEastAsia" w:hAnsiTheme="minorEastAsia" w:hint="eastAsia"/>
          <w:b w:val="0"/>
          <w:bCs w:val="0"/>
          <w:color w:val="auto"/>
        </w:rPr>
        <w:t>拟建、在建项目矿业权评估的固定资产投资，以及生产矿山采矿权评估的新增固定资产投资，可按矿山设计文件设计的工程进度在建设期分段投入，未设计工程进度的可按建设期平均后分段投入；生产矿山采矿权评估利用的原有固定资产</w:t>
      </w:r>
      <w:r>
        <w:rPr>
          <w:rFonts w:asciiTheme="minorEastAsia" w:eastAsiaTheme="minorEastAsia" w:hAnsiTheme="minorEastAsia" w:hint="eastAsia"/>
          <w:b w:val="0"/>
          <w:bCs w:val="0"/>
          <w:color w:val="auto"/>
        </w:rPr>
        <w:t>投资</w:t>
      </w:r>
      <w:r w:rsidR="00803CC7" w:rsidRPr="00F4796B">
        <w:rPr>
          <w:rFonts w:asciiTheme="minorEastAsia" w:eastAsiaTheme="minorEastAsia" w:hAnsiTheme="minorEastAsia" w:hint="eastAsia"/>
          <w:b w:val="0"/>
          <w:bCs w:val="0"/>
          <w:color w:val="auto"/>
        </w:rPr>
        <w:t>，可在现金流量表评估基准日</w:t>
      </w:r>
      <w:r w:rsidRPr="00F4796B">
        <w:rPr>
          <w:rFonts w:asciiTheme="minorEastAsia" w:eastAsiaTheme="minorEastAsia" w:hAnsiTheme="minorEastAsia" w:hint="eastAsia"/>
          <w:b w:val="0"/>
          <w:bCs w:val="0"/>
          <w:color w:val="auto"/>
        </w:rPr>
        <w:t>单</w:t>
      </w:r>
      <w:r w:rsidR="00803CC7" w:rsidRPr="00F4796B">
        <w:rPr>
          <w:rFonts w:asciiTheme="minorEastAsia" w:eastAsiaTheme="minorEastAsia" w:hAnsiTheme="minorEastAsia" w:hint="eastAsia"/>
          <w:b w:val="0"/>
          <w:bCs w:val="0"/>
          <w:color w:val="auto"/>
        </w:rPr>
        <w:t>列</w:t>
      </w:r>
      <w:r>
        <w:rPr>
          <w:rFonts w:asciiTheme="minorEastAsia" w:eastAsiaTheme="minorEastAsia" w:hAnsiTheme="minorEastAsia" w:hint="eastAsia"/>
          <w:b w:val="0"/>
          <w:bCs w:val="0"/>
          <w:color w:val="auto"/>
        </w:rPr>
        <w:t>投资额</w:t>
      </w:r>
      <w:r w:rsidR="00803CC7" w:rsidRPr="00F4796B">
        <w:rPr>
          <w:rFonts w:asciiTheme="minorEastAsia" w:eastAsiaTheme="minorEastAsia" w:hAnsiTheme="minorEastAsia" w:hint="eastAsia"/>
          <w:b w:val="0"/>
          <w:bCs w:val="0"/>
          <w:color w:val="auto"/>
        </w:rPr>
        <w:t>。</w:t>
      </w:r>
    </w:p>
    <w:p w:rsidR="003F45DD" w:rsidRPr="003F45DD" w:rsidRDefault="00803CC7" w:rsidP="003F45DD">
      <w:pPr>
        <w:snapToGrid w:val="0"/>
        <w:spacing w:beforeLines="50" w:before="156" w:line="360" w:lineRule="auto"/>
        <w:ind w:firstLineChars="236" w:firstLine="569"/>
        <w:rPr>
          <w:rFonts w:ascii="黑体" w:eastAsia="黑体" w:hAnsi="黑体" w:cs="Arial"/>
          <w:b/>
          <w:sz w:val="24"/>
          <w:szCs w:val="24"/>
        </w:rPr>
      </w:pPr>
      <w:r>
        <w:rPr>
          <w:rFonts w:ascii="黑体" w:eastAsia="黑体" w:hAnsi="黑体" w:cs="Arial" w:hint="eastAsia"/>
          <w:b/>
          <w:sz w:val="24"/>
          <w:szCs w:val="24"/>
        </w:rPr>
        <w:t>9.</w:t>
      </w:r>
      <w:r w:rsidR="003F45DD" w:rsidRPr="003F45DD">
        <w:rPr>
          <w:rFonts w:ascii="黑体" w:eastAsia="黑体" w:hAnsi="黑体" w:cs="Arial" w:hint="eastAsia"/>
          <w:b/>
          <w:sz w:val="24"/>
          <w:szCs w:val="24"/>
        </w:rPr>
        <w:t xml:space="preserve"> 固定资产净残（余）值</w:t>
      </w:r>
    </w:p>
    <w:p w:rsidR="003F45DD" w:rsidRDefault="003F45DD" w:rsidP="003F45DD">
      <w:pPr>
        <w:pStyle w:val="p0"/>
        <w:spacing w:line="360" w:lineRule="auto"/>
        <w:ind w:firstLineChars="236" w:firstLine="569"/>
        <w:rPr>
          <w:rFonts w:asciiTheme="minorEastAsia" w:eastAsiaTheme="minorEastAsia" w:hAnsiTheme="minorEastAsia"/>
          <w:b w:val="0"/>
          <w:bCs w:val="0"/>
          <w:color w:val="auto"/>
        </w:rPr>
      </w:pPr>
      <w:r w:rsidRPr="003F45DD">
        <w:rPr>
          <w:rFonts w:asciiTheme="minorEastAsia" w:eastAsiaTheme="minorEastAsia" w:hAnsiTheme="minorEastAsia" w:hint="eastAsia"/>
          <w:bCs w:val="0"/>
          <w:color w:val="auto"/>
        </w:rPr>
        <w:t xml:space="preserve">9.1 </w:t>
      </w:r>
      <w:r w:rsidRPr="001E3CB3">
        <w:rPr>
          <w:rFonts w:asciiTheme="minorEastAsia" w:eastAsiaTheme="minorEastAsia" w:hAnsiTheme="minorEastAsia" w:hint="eastAsia"/>
          <w:b w:val="0"/>
          <w:bCs w:val="0"/>
          <w:color w:val="auto"/>
        </w:rPr>
        <w:t>固定资产净残值</w:t>
      </w:r>
      <w:r>
        <w:rPr>
          <w:rFonts w:asciiTheme="minorEastAsia" w:eastAsiaTheme="minorEastAsia" w:hAnsiTheme="minorEastAsia" w:hint="eastAsia"/>
          <w:b w:val="0"/>
          <w:bCs w:val="0"/>
          <w:color w:val="auto"/>
        </w:rPr>
        <w:t>，</w:t>
      </w:r>
      <w:r w:rsidRPr="001E3CB3">
        <w:rPr>
          <w:rFonts w:asciiTheme="minorEastAsia" w:eastAsiaTheme="minorEastAsia" w:hAnsiTheme="minorEastAsia" w:hint="eastAsia"/>
          <w:b w:val="0"/>
          <w:bCs w:val="0"/>
          <w:color w:val="auto"/>
        </w:rPr>
        <w:t>按固定资产原值乘以固定资产净残值率估算固定资产净残值。</w:t>
      </w:r>
    </w:p>
    <w:p w:rsidR="003F45DD" w:rsidRPr="001E3CB3" w:rsidRDefault="003F45DD" w:rsidP="003F45DD">
      <w:pPr>
        <w:pStyle w:val="p0"/>
        <w:spacing w:line="360" w:lineRule="auto"/>
        <w:ind w:firstLineChars="236" w:firstLine="569"/>
        <w:rPr>
          <w:rFonts w:asciiTheme="minorEastAsia" w:eastAsiaTheme="minorEastAsia" w:hAnsiTheme="minorEastAsia"/>
          <w:b w:val="0"/>
          <w:bCs w:val="0"/>
          <w:color w:val="auto"/>
        </w:rPr>
      </w:pPr>
      <w:r w:rsidRPr="003F45DD">
        <w:rPr>
          <w:rFonts w:asciiTheme="minorEastAsia" w:eastAsiaTheme="minorEastAsia" w:hAnsiTheme="minorEastAsia" w:hint="eastAsia"/>
          <w:bCs w:val="0"/>
          <w:color w:val="auto"/>
        </w:rPr>
        <w:t>9.1.1</w:t>
      </w:r>
      <w:r>
        <w:rPr>
          <w:rFonts w:asciiTheme="minorEastAsia" w:eastAsiaTheme="minorEastAsia" w:hAnsiTheme="minorEastAsia" w:hint="eastAsia"/>
          <w:b w:val="0"/>
          <w:bCs w:val="0"/>
          <w:color w:val="auto"/>
        </w:rPr>
        <w:t xml:space="preserve"> </w:t>
      </w:r>
      <w:r w:rsidRPr="001E3CB3">
        <w:rPr>
          <w:rFonts w:asciiTheme="minorEastAsia" w:eastAsiaTheme="minorEastAsia" w:hAnsiTheme="minorEastAsia" w:hint="eastAsia"/>
          <w:b w:val="0"/>
          <w:bCs w:val="0"/>
          <w:color w:val="auto"/>
        </w:rPr>
        <w:t>固定资产净残值率</w:t>
      </w:r>
      <w:r>
        <w:rPr>
          <w:rFonts w:asciiTheme="minorEastAsia" w:eastAsiaTheme="minorEastAsia" w:hAnsiTheme="minorEastAsia" w:hint="eastAsia"/>
          <w:b w:val="0"/>
          <w:bCs w:val="0"/>
          <w:color w:val="auto"/>
        </w:rPr>
        <w:t>，</w:t>
      </w:r>
      <w:r w:rsidRPr="001E3CB3">
        <w:rPr>
          <w:rFonts w:asciiTheme="minorEastAsia" w:eastAsiaTheme="minorEastAsia" w:hAnsiTheme="minorEastAsia" w:hint="eastAsia"/>
          <w:b w:val="0"/>
          <w:bCs w:val="0"/>
          <w:color w:val="auto"/>
        </w:rPr>
        <w:t>一般取5%。</w:t>
      </w:r>
    </w:p>
    <w:p w:rsidR="003F45DD" w:rsidRPr="001E3CB3" w:rsidRDefault="003F45DD" w:rsidP="003F45DD">
      <w:pPr>
        <w:pStyle w:val="p0"/>
        <w:spacing w:line="360" w:lineRule="auto"/>
        <w:ind w:firstLineChars="236" w:firstLine="569"/>
        <w:rPr>
          <w:rFonts w:asciiTheme="minorEastAsia" w:eastAsiaTheme="minorEastAsia" w:hAnsiTheme="minorEastAsia"/>
          <w:b w:val="0"/>
          <w:bCs w:val="0"/>
          <w:color w:val="auto"/>
        </w:rPr>
      </w:pPr>
      <w:r w:rsidRPr="003F45DD">
        <w:rPr>
          <w:rFonts w:asciiTheme="minorEastAsia" w:eastAsiaTheme="minorEastAsia" w:hAnsiTheme="minorEastAsia" w:hint="eastAsia"/>
          <w:bCs w:val="0"/>
          <w:color w:val="auto"/>
        </w:rPr>
        <w:lastRenderedPageBreak/>
        <w:t>9.1.2</w:t>
      </w:r>
      <w:r w:rsidRPr="001E3CB3">
        <w:rPr>
          <w:rFonts w:asciiTheme="minorEastAsia" w:eastAsiaTheme="minorEastAsia" w:hAnsiTheme="minorEastAsia" w:hint="eastAsia"/>
          <w:b w:val="0"/>
          <w:bCs w:val="0"/>
          <w:color w:val="auto"/>
        </w:rPr>
        <w:t>固定资产净残值</w:t>
      </w:r>
      <w:r>
        <w:rPr>
          <w:rFonts w:asciiTheme="minorEastAsia" w:eastAsiaTheme="minorEastAsia" w:hAnsiTheme="minorEastAsia" w:hint="eastAsia"/>
          <w:b w:val="0"/>
          <w:bCs w:val="0"/>
          <w:color w:val="auto"/>
        </w:rPr>
        <w:t>，</w:t>
      </w:r>
      <w:r w:rsidRPr="001E3CB3">
        <w:rPr>
          <w:rFonts w:asciiTheme="minorEastAsia" w:eastAsiaTheme="minorEastAsia" w:hAnsiTheme="minorEastAsia" w:hint="eastAsia"/>
          <w:b w:val="0"/>
          <w:bCs w:val="0"/>
          <w:color w:val="auto"/>
        </w:rPr>
        <w:t>在</w:t>
      </w:r>
      <w:r>
        <w:rPr>
          <w:rFonts w:asciiTheme="minorEastAsia" w:eastAsiaTheme="minorEastAsia" w:hAnsiTheme="minorEastAsia" w:hint="eastAsia"/>
          <w:b w:val="0"/>
          <w:bCs w:val="0"/>
          <w:color w:val="auto"/>
        </w:rPr>
        <w:t>各类固定资产</w:t>
      </w:r>
      <w:r w:rsidRPr="001E3CB3">
        <w:rPr>
          <w:rFonts w:asciiTheme="minorEastAsia" w:eastAsiaTheme="minorEastAsia" w:hAnsiTheme="minorEastAsia" w:hint="eastAsia"/>
          <w:b w:val="0"/>
          <w:bCs w:val="0"/>
          <w:color w:val="auto"/>
        </w:rPr>
        <w:t>折旧年限结束年回收。</w:t>
      </w:r>
    </w:p>
    <w:p w:rsidR="003F45DD" w:rsidRPr="001E3CB3" w:rsidRDefault="003F45DD" w:rsidP="003F45DD">
      <w:pPr>
        <w:pStyle w:val="p0"/>
        <w:spacing w:line="360" w:lineRule="auto"/>
        <w:ind w:firstLineChars="236" w:firstLine="569"/>
        <w:rPr>
          <w:rFonts w:asciiTheme="minorEastAsia" w:eastAsiaTheme="minorEastAsia" w:hAnsiTheme="minorEastAsia"/>
          <w:b w:val="0"/>
          <w:bCs w:val="0"/>
          <w:color w:val="auto"/>
        </w:rPr>
      </w:pPr>
      <w:r w:rsidRPr="003F45DD">
        <w:rPr>
          <w:rFonts w:asciiTheme="minorEastAsia" w:eastAsiaTheme="minorEastAsia" w:hAnsiTheme="minorEastAsia" w:hint="eastAsia"/>
          <w:bCs w:val="0"/>
          <w:color w:val="auto"/>
        </w:rPr>
        <w:t>9.1.3</w:t>
      </w:r>
      <w:r w:rsidRPr="001E3CB3">
        <w:rPr>
          <w:rFonts w:asciiTheme="minorEastAsia" w:eastAsiaTheme="minorEastAsia" w:hAnsiTheme="minorEastAsia" w:hint="eastAsia"/>
          <w:b w:val="0"/>
          <w:bCs w:val="0"/>
          <w:color w:val="auto"/>
        </w:rPr>
        <w:t>采矿系统开拓工程（地下开采井巷工程或露天开采基建剥离工程）不计净残值。</w:t>
      </w:r>
    </w:p>
    <w:p w:rsidR="003F45DD" w:rsidRPr="001E3CB3" w:rsidRDefault="003F45DD" w:rsidP="003F45DD">
      <w:pPr>
        <w:pStyle w:val="p0"/>
        <w:spacing w:line="360" w:lineRule="auto"/>
        <w:ind w:firstLineChars="236" w:firstLine="569"/>
        <w:rPr>
          <w:rFonts w:asciiTheme="minorEastAsia" w:eastAsiaTheme="minorEastAsia" w:hAnsiTheme="minorEastAsia"/>
          <w:b w:val="0"/>
          <w:bCs w:val="0"/>
          <w:color w:val="auto"/>
        </w:rPr>
      </w:pPr>
      <w:r w:rsidRPr="003F45DD">
        <w:rPr>
          <w:rFonts w:asciiTheme="minorEastAsia" w:eastAsiaTheme="minorEastAsia" w:hAnsiTheme="minorEastAsia" w:hint="eastAsia"/>
          <w:bCs w:val="0"/>
          <w:color w:val="auto"/>
        </w:rPr>
        <w:t>9.2</w:t>
      </w:r>
      <w:r w:rsidRPr="001E3CB3">
        <w:rPr>
          <w:rFonts w:asciiTheme="minorEastAsia" w:eastAsiaTheme="minorEastAsia" w:hAnsiTheme="minorEastAsia" w:hint="eastAsia"/>
          <w:b w:val="0"/>
          <w:bCs w:val="0"/>
          <w:color w:val="auto"/>
        </w:rPr>
        <w:t>固定资产剩余净值（余值）</w:t>
      </w:r>
      <w:r>
        <w:rPr>
          <w:rFonts w:asciiTheme="minorEastAsia" w:eastAsiaTheme="minorEastAsia" w:hAnsiTheme="minorEastAsia" w:hint="eastAsia"/>
          <w:b w:val="0"/>
          <w:bCs w:val="0"/>
          <w:color w:val="auto"/>
        </w:rPr>
        <w:t>，</w:t>
      </w:r>
      <w:r w:rsidRPr="001E3CB3">
        <w:rPr>
          <w:rFonts w:asciiTheme="minorEastAsia" w:eastAsiaTheme="minorEastAsia" w:hAnsiTheme="minorEastAsia" w:hint="eastAsia"/>
          <w:b w:val="0"/>
          <w:bCs w:val="0"/>
          <w:color w:val="auto"/>
        </w:rPr>
        <w:t>评估计算的服务年限短于固定资产折旧年限，以及更新形成的固定资产折旧年限长于剩余的评估计算的服务年限时，应计算固定资产剩余净值。</w:t>
      </w:r>
    </w:p>
    <w:p w:rsidR="003F45DD" w:rsidRPr="001E3CB3" w:rsidRDefault="003F45DD" w:rsidP="003F45DD">
      <w:pPr>
        <w:pStyle w:val="p0"/>
        <w:spacing w:line="360" w:lineRule="auto"/>
        <w:ind w:firstLineChars="236" w:firstLine="569"/>
        <w:rPr>
          <w:rFonts w:asciiTheme="minorEastAsia" w:eastAsiaTheme="minorEastAsia" w:hAnsiTheme="minorEastAsia"/>
          <w:b w:val="0"/>
          <w:bCs w:val="0"/>
          <w:color w:val="auto"/>
        </w:rPr>
      </w:pPr>
      <w:r w:rsidRPr="003F45DD">
        <w:rPr>
          <w:rFonts w:asciiTheme="minorEastAsia" w:eastAsiaTheme="minorEastAsia" w:hAnsiTheme="minorEastAsia" w:hint="eastAsia"/>
          <w:bCs w:val="0"/>
          <w:color w:val="auto"/>
        </w:rPr>
        <w:t>9.2.1</w:t>
      </w:r>
      <w:r>
        <w:rPr>
          <w:rFonts w:asciiTheme="minorEastAsia" w:eastAsiaTheme="minorEastAsia" w:hAnsiTheme="minorEastAsia" w:hint="eastAsia"/>
          <w:b w:val="0"/>
          <w:bCs w:val="0"/>
          <w:color w:val="auto"/>
        </w:rPr>
        <w:t xml:space="preserve"> </w:t>
      </w:r>
      <w:r w:rsidRPr="001E3CB3">
        <w:rPr>
          <w:rFonts w:asciiTheme="minorEastAsia" w:eastAsiaTheme="minorEastAsia" w:hAnsiTheme="minorEastAsia" w:hint="eastAsia"/>
          <w:b w:val="0"/>
          <w:bCs w:val="0"/>
          <w:color w:val="auto"/>
        </w:rPr>
        <w:t>不考虑固定资产处置变现费用，以评估计算期末固定资产净值</w:t>
      </w:r>
      <w:r>
        <w:rPr>
          <w:rFonts w:asciiTheme="minorEastAsia" w:eastAsiaTheme="minorEastAsia" w:hAnsiTheme="minorEastAsia" w:hint="eastAsia"/>
          <w:b w:val="0"/>
          <w:bCs w:val="0"/>
          <w:color w:val="auto"/>
        </w:rPr>
        <w:t>直接</w:t>
      </w:r>
      <w:r w:rsidRPr="001E3CB3">
        <w:rPr>
          <w:rFonts w:asciiTheme="minorEastAsia" w:eastAsiaTheme="minorEastAsia" w:hAnsiTheme="minorEastAsia" w:hint="eastAsia"/>
          <w:b w:val="0"/>
          <w:bCs w:val="0"/>
          <w:color w:val="auto"/>
        </w:rPr>
        <w:t>做为固定资产剩余净值。</w:t>
      </w:r>
    </w:p>
    <w:p w:rsidR="003F45DD" w:rsidRPr="001E3CB3" w:rsidRDefault="003F45DD" w:rsidP="003F45DD">
      <w:pPr>
        <w:pStyle w:val="p0"/>
        <w:spacing w:line="360" w:lineRule="auto"/>
        <w:ind w:firstLineChars="236" w:firstLine="569"/>
        <w:rPr>
          <w:rFonts w:asciiTheme="minorEastAsia" w:eastAsiaTheme="minorEastAsia" w:hAnsiTheme="minorEastAsia"/>
          <w:b w:val="0"/>
          <w:bCs w:val="0"/>
          <w:color w:val="auto"/>
        </w:rPr>
      </w:pPr>
      <w:r w:rsidRPr="003F45DD">
        <w:rPr>
          <w:rFonts w:asciiTheme="minorEastAsia" w:eastAsiaTheme="minorEastAsia" w:hAnsiTheme="minorEastAsia" w:hint="eastAsia"/>
          <w:bCs w:val="0"/>
          <w:color w:val="auto"/>
        </w:rPr>
        <w:t xml:space="preserve">9.2.2 </w:t>
      </w:r>
      <w:r w:rsidRPr="001E3CB3">
        <w:rPr>
          <w:rFonts w:asciiTheme="minorEastAsia" w:eastAsiaTheme="minorEastAsia" w:hAnsiTheme="minorEastAsia" w:hint="eastAsia"/>
          <w:b w:val="0"/>
          <w:bCs w:val="0"/>
          <w:color w:val="auto"/>
        </w:rPr>
        <w:t>固定资产剩余净值</w:t>
      </w:r>
      <w:r w:rsidR="00C10A1C">
        <w:rPr>
          <w:rFonts w:asciiTheme="minorEastAsia" w:eastAsiaTheme="minorEastAsia" w:hAnsiTheme="minorEastAsia" w:hint="eastAsia"/>
          <w:b w:val="0"/>
          <w:bCs w:val="0"/>
          <w:color w:val="auto"/>
        </w:rPr>
        <w:t>，</w:t>
      </w:r>
      <w:r w:rsidRPr="001E3CB3">
        <w:rPr>
          <w:rFonts w:asciiTheme="minorEastAsia" w:eastAsiaTheme="minorEastAsia" w:hAnsiTheme="minorEastAsia" w:hint="eastAsia"/>
          <w:b w:val="0"/>
          <w:bCs w:val="0"/>
          <w:color w:val="auto"/>
        </w:rPr>
        <w:t>在评估计算期末回收。</w:t>
      </w:r>
    </w:p>
    <w:p w:rsidR="00B07591" w:rsidRPr="00B07591" w:rsidRDefault="00B07591" w:rsidP="00B07591">
      <w:pPr>
        <w:snapToGrid w:val="0"/>
        <w:spacing w:beforeLines="50" w:before="156" w:line="360" w:lineRule="auto"/>
        <w:ind w:firstLineChars="236" w:firstLine="569"/>
        <w:rPr>
          <w:rFonts w:ascii="黑体" w:eastAsia="黑体" w:hAnsi="黑体" w:cs="Arial"/>
          <w:b/>
          <w:sz w:val="24"/>
          <w:szCs w:val="24"/>
        </w:rPr>
      </w:pPr>
      <w:r w:rsidRPr="00B07591">
        <w:rPr>
          <w:rFonts w:ascii="黑体" w:eastAsia="黑体" w:hAnsi="黑体" w:cs="Arial" w:hint="eastAsia"/>
          <w:b/>
          <w:sz w:val="24"/>
          <w:szCs w:val="24"/>
        </w:rPr>
        <w:t>10. 固定资产更新投资</w:t>
      </w:r>
    </w:p>
    <w:p w:rsidR="00B07591" w:rsidRDefault="00B07591" w:rsidP="00B07591">
      <w:pPr>
        <w:pStyle w:val="p0"/>
        <w:spacing w:line="360" w:lineRule="auto"/>
        <w:ind w:firstLineChars="236" w:firstLine="569"/>
        <w:rPr>
          <w:rFonts w:asciiTheme="minorEastAsia" w:eastAsiaTheme="minorEastAsia" w:hAnsiTheme="minorEastAsia"/>
          <w:b w:val="0"/>
          <w:bCs w:val="0"/>
          <w:color w:val="auto"/>
        </w:rPr>
      </w:pPr>
      <w:r w:rsidRPr="00B07591">
        <w:rPr>
          <w:rFonts w:asciiTheme="minorEastAsia" w:eastAsiaTheme="minorEastAsia" w:hAnsiTheme="minorEastAsia" w:hint="eastAsia"/>
          <w:bCs w:val="0"/>
          <w:color w:val="auto"/>
        </w:rPr>
        <w:t>10.1</w:t>
      </w:r>
      <w:r>
        <w:rPr>
          <w:rFonts w:asciiTheme="minorEastAsia" w:eastAsiaTheme="minorEastAsia" w:hAnsiTheme="minorEastAsia" w:hint="eastAsia"/>
          <w:b w:val="0"/>
          <w:bCs w:val="0"/>
          <w:color w:val="auto"/>
        </w:rPr>
        <w:t>固定资产更新投资，</w:t>
      </w:r>
      <w:r w:rsidRPr="00B07591">
        <w:rPr>
          <w:rFonts w:asciiTheme="minorEastAsia" w:eastAsiaTheme="minorEastAsia" w:hAnsiTheme="minorEastAsia" w:hint="eastAsia"/>
          <w:b w:val="0"/>
          <w:bCs w:val="0"/>
          <w:color w:val="auto"/>
        </w:rPr>
        <w:t>包括设备和房屋建筑物等的更新</w:t>
      </w:r>
      <w:r>
        <w:rPr>
          <w:rFonts w:asciiTheme="minorEastAsia" w:eastAsiaTheme="minorEastAsia" w:hAnsiTheme="minorEastAsia" w:hint="eastAsia"/>
          <w:b w:val="0"/>
          <w:bCs w:val="0"/>
          <w:color w:val="auto"/>
        </w:rPr>
        <w:t>发生的投资</w:t>
      </w:r>
      <w:r w:rsidRPr="00B07591">
        <w:rPr>
          <w:rFonts w:asciiTheme="minorEastAsia" w:eastAsiaTheme="minorEastAsia" w:hAnsiTheme="minorEastAsia" w:hint="eastAsia"/>
          <w:b w:val="0"/>
          <w:bCs w:val="0"/>
          <w:color w:val="auto"/>
        </w:rPr>
        <w:t>。矿山采矿系统（井巷工程或剥离工程）</w:t>
      </w:r>
      <w:r>
        <w:rPr>
          <w:rFonts w:asciiTheme="minorEastAsia" w:eastAsiaTheme="minorEastAsia" w:hAnsiTheme="minorEastAsia" w:hint="eastAsia"/>
          <w:b w:val="0"/>
          <w:bCs w:val="0"/>
          <w:color w:val="auto"/>
        </w:rPr>
        <w:t>的</w:t>
      </w:r>
      <w:r w:rsidRPr="00B07591">
        <w:rPr>
          <w:rFonts w:asciiTheme="minorEastAsia" w:eastAsiaTheme="minorEastAsia" w:hAnsiTheme="minorEastAsia" w:hint="eastAsia"/>
          <w:b w:val="0"/>
          <w:bCs w:val="0"/>
          <w:color w:val="auto"/>
        </w:rPr>
        <w:t>更新</w:t>
      </w:r>
      <w:r>
        <w:rPr>
          <w:rFonts w:asciiTheme="minorEastAsia" w:eastAsiaTheme="minorEastAsia" w:hAnsiTheme="minorEastAsia" w:hint="eastAsia"/>
          <w:b w:val="0"/>
          <w:bCs w:val="0"/>
          <w:color w:val="auto"/>
        </w:rPr>
        <w:t>，</w:t>
      </w:r>
      <w:r w:rsidRPr="00B07591">
        <w:rPr>
          <w:rFonts w:asciiTheme="minorEastAsia" w:eastAsiaTheme="minorEastAsia" w:hAnsiTheme="minorEastAsia" w:hint="eastAsia"/>
          <w:b w:val="0"/>
          <w:bCs w:val="0"/>
          <w:color w:val="auto"/>
        </w:rPr>
        <w:t>以更新性质的维简费及安全费用（不含井巷工程基金）方式</w:t>
      </w:r>
      <w:r>
        <w:rPr>
          <w:rFonts w:asciiTheme="minorEastAsia" w:eastAsiaTheme="minorEastAsia" w:hAnsiTheme="minorEastAsia" w:hint="eastAsia"/>
          <w:b w:val="0"/>
          <w:bCs w:val="0"/>
          <w:color w:val="auto"/>
        </w:rPr>
        <w:t>计</w:t>
      </w:r>
      <w:r w:rsidRPr="00B07591">
        <w:rPr>
          <w:rFonts w:asciiTheme="minorEastAsia" w:eastAsiaTheme="minorEastAsia" w:hAnsiTheme="minorEastAsia" w:hint="eastAsia"/>
          <w:b w:val="0"/>
          <w:bCs w:val="0"/>
          <w:color w:val="auto"/>
        </w:rPr>
        <w:t>入经营成本。</w:t>
      </w:r>
    </w:p>
    <w:p w:rsidR="00B07591" w:rsidRPr="00B07591" w:rsidRDefault="00B07591" w:rsidP="00B07591">
      <w:pPr>
        <w:pStyle w:val="p0"/>
        <w:spacing w:line="360" w:lineRule="auto"/>
        <w:ind w:firstLineChars="236" w:firstLine="569"/>
        <w:rPr>
          <w:rFonts w:asciiTheme="minorEastAsia" w:eastAsiaTheme="minorEastAsia" w:hAnsiTheme="minorEastAsia"/>
          <w:b w:val="0"/>
          <w:bCs w:val="0"/>
          <w:color w:val="auto"/>
        </w:rPr>
      </w:pPr>
      <w:r w:rsidRPr="00B07591">
        <w:rPr>
          <w:rFonts w:asciiTheme="minorEastAsia" w:eastAsiaTheme="minorEastAsia" w:hAnsiTheme="minorEastAsia" w:hint="eastAsia"/>
          <w:bCs w:val="0"/>
          <w:color w:val="auto"/>
        </w:rPr>
        <w:t>10.2</w:t>
      </w:r>
      <w:r>
        <w:rPr>
          <w:rFonts w:asciiTheme="minorEastAsia" w:eastAsiaTheme="minorEastAsia" w:hAnsiTheme="minorEastAsia" w:hint="eastAsia"/>
          <w:bCs w:val="0"/>
          <w:color w:val="auto"/>
        </w:rPr>
        <w:t xml:space="preserve"> </w:t>
      </w:r>
      <w:r w:rsidRPr="00B07591">
        <w:rPr>
          <w:rFonts w:asciiTheme="minorEastAsia" w:eastAsiaTheme="minorEastAsia" w:hAnsiTheme="minorEastAsia" w:hint="eastAsia"/>
          <w:b w:val="0"/>
          <w:bCs w:val="0"/>
          <w:color w:val="auto"/>
        </w:rPr>
        <w:t>采用</w:t>
      </w:r>
      <w:r>
        <w:rPr>
          <w:rFonts w:asciiTheme="minorEastAsia" w:eastAsiaTheme="minorEastAsia" w:hAnsiTheme="minorEastAsia" w:hint="eastAsia"/>
          <w:b w:val="0"/>
          <w:bCs w:val="0"/>
          <w:color w:val="auto"/>
        </w:rPr>
        <w:t>复原和</w:t>
      </w:r>
      <w:r w:rsidRPr="00B07591">
        <w:rPr>
          <w:rFonts w:asciiTheme="minorEastAsia" w:eastAsiaTheme="minorEastAsia" w:hAnsiTheme="minorEastAsia" w:hint="eastAsia"/>
          <w:b w:val="0"/>
          <w:bCs w:val="0"/>
          <w:color w:val="auto"/>
        </w:rPr>
        <w:t>不变价原则考虑其更新</w:t>
      </w:r>
      <w:r>
        <w:rPr>
          <w:rFonts w:asciiTheme="minorEastAsia" w:eastAsiaTheme="minorEastAsia" w:hAnsiTheme="minorEastAsia" w:hint="eastAsia"/>
          <w:b w:val="0"/>
          <w:bCs w:val="0"/>
          <w:color w:val="auto"/>
        </w:rPr>
        <w:t>投资</w:t>
      </w:r>
      <w:r w:rsidRPr="00B07591">
        <w:rPr>
          <w:rFonts w:asciiTheme="minorEastAsia" w:eastAsiaTheme="minorEastAsia" w:hAnsiTheme="minorEastAsia" w:hint="eastAsia"/>
          <w:b w:val="0"/>
          <w:bCs w:val="0"/>
          <w:color w:val="auto"/>
        </w:rPr>
        <w:t>，即</w:t>
      </w:r>
      <w:r>
        <w:rPr>
          <w:rFonts w:asciiTheme="minorEastAsia" w:eastAsiaTheme="minorEastAsia" w:hAnsiTheme="minorEastAsia" w:hint="eastAsia"/>
          <w:b w:val="0"/>
          <w:bCs w:val="0"/>
          <w:color w:val="auto"/>
        </w:rPr>
        <w:t>按初始（生产期初）</w:t>
      </w:r>
      <w:r w:rsidRPr="00B07591">
        <w:rPr>
          <w:rFonts w:asciiTheme="minorEastAsia" w:eastAsiaTheme="minorEastAsia" w:hAnsiTheme="minorEastAsia" w:hint="eastAsia"/>
          <w:b w:val="0"/>
          <w:bCs w:val="0"/>
          <w:color w:val="auto"/>
        </w:rPr>
        <w:t>设备</w:t>
      </w:r>
      <w:r>
        <w:rPr>
          <w:rFonts w:asciiTheme="minorEastAsia" w:eastAsiaTheme="minorEastAsia" w:hAnsiTheme="minorEastAsia" w:hint="eastAsia"/>
          <w:b w:val="0"/>
          <w:bCs w:val="0"/>
          <w:color w:val="auto"/>
        </w:rPr>
        <w:t>和</w:t>
      </w:r>
      <w:r w:rsidRPr="00B07591">
        <w:rPr>
          <w:rFonts w:asciiTheme="minorEastAsia" w:eastAsiaTheme="minorEastAsia" w:hAnsiTheme="minorEastAsia" w:hint="eastAsia"/>
          <w:b w:val="0"/>
          <w:bCs w:val="0"/>
          <w:color w:val="auto"/>
        </w:rPr>
        <w:t>房屋建筑物</w:t>
      </w:r>
      <w:r>
        <w:rPr>
          <w:rFonts w:asciiTheme="minorEastAsia" w:eastAsiaTheme="minorEastAsia" w:hAnsiTheme="minorEastAsia" w:hint="eastAsia"/>
          <w:b w:val="0"/>
          <w:bCs w:val="0"/>
          <w:color w:val="auto"/>
        </w:rPr>
        <w:t>口径，</w:t>
      </w:r>
      <w:r w:rsidRPr="00B07591">
        <w:rPr>
          <w:rFonts w:asciiTheme="minorEastAsia" w:eastAsiaTheme="minorEastAsia" w:hAnsiTheme="minorEastAsia" w:hint="eastAsia"/>
          <w:b w:val="0"/>
          <w:bCs w:val="0"/>
          <w:color w:val="auto"/>
        </w:rPr>
        <w:t>在其计提完折旧后的下一时点（下一年或下一月）投入等额初始（生产期初）投资</w:t>
      </w:r>
      <w:r>
        <w:rPr>
          <w:rFonts w:asciiTheme="minorEastAsia" w:eastAsiaTheme="minorEastAsia" w:hAnsiTheme="minorEastAsia" w:hint="eastAsia"/>
          <w:b w:val="0"/>
          <w:bCs w:val="0"/>
          <w:color w:val="auto"/>
        </w:rPr>
        <w:t>（</w:t>
      </w:r>
      <w:r w:rsidRPr="00B07591">
        <w:rPr>
          <w:rFonts w:asciiTheme="minorEastAsia" w:eastAsiaTheme="minorEastAsia" w:hAnsiTheme="minorEastAsia" w:hint="eastAsia"/>
          <w:b w:val="0"/>
          <w:bCs w:val="0"/>
          <w:color w:val="auto"/>
        </w:rPr>
        <w:t>或原值</w:t>
      </w:r>
      <w:r>
        <w:rPr>
          <w:rFonts w:asciiTheme="minorEastAsia" w:eastAsiaTheme="minorEastAsia" w:hAnsiTheme="minorEastAsia" w:hint="eastAsia"/>
          <w:b w:val="0"/>
          <w:bCs w:val="0"/>
          <w:color w:val="auto"/>
        </w:rPr>
        <w:t>）</w:t>
      </w:r>
      <w:r w:rsidRPr="00B07591">
        <w:rPr>
          <w:rFonts w:asciiTheme="minorEastAsia" w:eastAsiaTheme="minorEastAsia" w:hAnsiTheme="minorEastAsia" w:hint="eastAsia"/>
          <w:b w:val="0"/>
          <w:bCs w:val="0"/>
          <w:color w:val="auto"/>
        </w:rPr>
        <w:t>。</w:t>
      </w:r>
    </w:p>
    <w:p w:rsidR="00B07591" w:rsidRPr="00B07591" w:rsidRDefault="00B07591" w:rsidP="00B07591">
      <w:pPr>
        <w:pStyle w:val="p0"/>
        <w:spacing w:line="360" w:lineRule="auto"/>
        <w:ind w:firstLineChars="236" w:firstLine="569"/>
        <w:rPr>
          <w:rFonts w:asciiTheme="minorEastAsia" w:eastAsiaTheme="minorEastAsia" w:hAnsiTheme="minorEastAsia" w:cs="Times New Roman"/>
          <w:b w:val="0"/>
          <w:bCs w:val="0"/>
          <w:color w:val="auto"/>
        </w:rPr>
      </w:pPr>
      <w:r w:rsidRPr="00B07591">
        <w:rPr>
          <w:rFonts w:asciiTheme="minorEastAsia" w:eastAsiaTheme="minorEastAsia" w:hAnsiTheme="minorEastAsia" w:hint="eastAsia"/>
          <w:bCs w:val="0"/>
        </w:rPr>
        <w:t xml:space="preserve">10.3 </w:t>
      </w:r>
      <w:r>
        <w:rPr>
          <w:rFonts w:asciiTheme="minorEastAsia" w:eastAsiaTheme="minorEastAsia" w:hAnsiTheme="minorEastAsia" w:hint="eastAsia"/>
          <w:b w:val="0"/>
          <w:bCs w:val="0"/>
          <w:color w:val="auto"/>
        </w:rPr>
        <w:t>假定固定资产</w:t>
      </w:r>
      <w:r w:rsidRPr="00B07591">
        <w:rPr>
          <w:rFonts w:asciiTheme="minorEastAsia" w:eastAsiaTheme="minorEastAsia" w:hAnsiTheme="minorEastAsia" w:hint="eastAsia"/>
          <w:b w:val="0"/>
          <w:bCs w:val="0"/>
          <w:color w:val="auto"/>
        </w:rPr>
        <w:t>折旧年限为</w:t>
      </w:r>
      <w:r>
        <w:rPr>
          <w:rFonts w:asciiTheme="minorEastAsia" w:eastAsiaTheme="minorEastAsia" w:hAnsiTheme="minorEastAsia" w:hint="eastAsia"/>
          <w:b w:val="0"/>
          <w:bCs w:val="0"/>
          <w:color w:val="auto"/>
        </w:rPr>
        <w:t>固定资产</w:t>
      </w:r>
      <w:r w:rsidRPr="00B07591">
        <w:rPr>
          <w:rFonts w:asciiTheme="minorEastAsia" w:eastAsiaTheme="minorEastAsia" w:hAnsiTheme="minorEastAsia" w:hint="eastAsia"/>
          <w:b w:val="0"/>
          <w:bCs w:val="0"/>
          <w:color w:val="auto"/>
        </w:rPr>
        <w:t>经济寿命，即</w:t>
      </w:r>
      <w:r w:rsidR="007B06EB">
        <w:rPr>
          <w:rFonts w:asciiTheme="minorEastAsia" w:eastAsiaTheme="minorEastAsia" w:hAnsiTheme="minorEastAsia" w:hint="eastAsia"/>
          <w:b w:val="0"/>
          <w:bCs w:val="0"/>
          <w:color w:val="auto"/>
        </w:rPr>
        <w:t>将</w:t>
      </w:r>
      <w:r w:rsidRPr="00B07591">
        <w:rPr>
          <w:rFonts w:asciiTheme="minorEastAsia" w:eastAsiaTheme="minorEastAsia" w:hAnsiTheme="minorEastAsia" w:hint="eastAsia"/>
          <w:b w:val="0"/>
          <w:bCs w:val="0"/>
          <w:color w:val="auto"/>
        </w:rPr>
        <w:t>固定资产折旧年限</w:t>
      </w:r>
      <w:r>
        <w:rPr>
          <w:rFonts w:asciiTheme="minorEastAsia" w:eastAsiaTheme="minorEastAsia" w:hAnsiTheme="minorEastAsia" w:hint="eastAsia"/>
          <w:b w:val="0"/>
          <w:bCs w:val="0"/>
          <w:color w:val="auto"/>
        </w:rPr>
        <w:t>作为固定资产</w:t>
      </w:r>
      <w:r w:rsidRPr="00B07591">
        <w:rPr>
          <w:rFonts w:asciiTheme="minorEastAsia" w:eastAsiaTheme="minorEastAsia" w:hAnsiTheme="minorEastAsia" w:hint="eastAsia"/>
          <w:b w:val="0"/>
          <w:bCs w:val="0"/>
          <w:color w:val="auto"/>
        </w:rPr>
        <w:t>经济寿命</w:t>
      </w:r>
      <w:r w:rsidR="007B06EB">
        <w:rPr>
          <w:rFonts w:asciiTheme="minorEastAsia" w:eastAsiaTheme="minorEastAsia" w:hAnsiTheme="minorEastAsia" w:hint="eastAsia"/>
          <w:b w:val="0"/>
          <w:bCs w:val="0"/>
          <w:color w:val="auto"/>
        </w:rPr>
        <w:t>进行</w:t>
      </w:r>
      <w:r w:rsidR="007B06EB" w:rsidRPr="00B07591">
        <w:rPr>
          <w:rFonts w:asciiTheme="minorEastAsia" w:eastAsiaTheme="minorEastAsia" w:hAnsiTheme="minorEastAsia" w:hint="eastAsia"/>
          <w:b w:val="0"/>
          <w:bCs w:val="0"/>
          <w:color w:val="auto"/>
        </w:rPr>
        <w:t>更新</w:t>
      </w:r>
      <w:r w:rsidRPr="00B07591">
        <w:rPr>
          <w:rFonts w:asciiTheme="minorEastAsia" w:eastAsiaTheme="minorEastAsia" w:hAnsiTheme="minorEastAsia" w:hint="eastAsia"/>
          <w:b w:val="0"/>
          <w:bCs w:val="0"/>
          <w:color w:val="auto"/>
        </w:rPr>
        <w:t>。</w:t>
      </w:r>
    </w:p>
    <w:p w:rsidR="007B06EB" w:rsidRDefault="007B06EB" w:rsidP="007B06EB">
      <w:pPr>
        <w:pStyle w:val="p0"/>
        <w:spacing w:line="360" w:lineRule="auto"/>
        <w:ind w:firstLineChars="236" w:firstLine="569"/>
        <w:rPr>
          <w:rFonts w:asciiTheme="minorEastAsia" w:eastAsiaTheme="minorEastAsia" w:hAnsiTheme="minorEastAsia"/>
          <w:b w:val="0"/>
          <w:bCs w:val="0"/>
          <w:color w:val="auto"/>
        </w:rPr>
      </w:pPr>
      <w:r w:rsidRPr="007B06EB">
        <w:rPr>
          <w:rFonts w:asciiTheme="minorEastAsia" w:eastAsiaTheme="minorEastAsia" w:hAnsiTheme="minorEastAsia" w:cs="Times New Roman" w:hint="eastAsia"/>
          <w:color w:val="auto"/>
        </w:rPr>
        <w:t>10.4</w:t>
      </w:r>
      <w:r w:rsidRPr="00B07591">
        <w:rPr>
          <w:rFonts w:asciiTheme="minorEastAsia" w:eastAsiaTheme="minorEastAsia" w:hAnsiTheme="minorEastAsia" w:hint="eastAsia"/>
          <w:b w:val="0"/>
          <w:bCs w:val="0"/>
          <w:color w:val="auto"/>
        </w:rPr>
        <w:t>固定资产按折旧年限计提完折旧后，下一时点（下一年或下一月）开始投入固定资产更新投资，按与固定资产更新前相同的折旧年限计算更新后的折旧并连续计入各年总成本费用中。</w:t>
      </w:r>
    </w:p>
    <w:p w:rsidR="00B07591" w:rsidRPr="00B07591" w:rsidRDefault="007B06EB" w:rsidP="007B06EB">
      <w:pPr>
        <w:pStyle w:val="p0"/>
        <w:spacing w:line="360" w:lineRule="auto"/>
        <w:ind w:firstLineChars="236" w:firstLine="569"/>
        <w:rPr>
          <w:rFonts w:asciiTheme="minorEastAsia" w:eastAsiaTheme="minorEastAsia" w:hAnsiTheme="minorEastAsia"/>
          <w:b w:val="0"/>
          <w:bCs w:val="0"/>
          <w:color w:val="auto"/>
        </w:rPr>
      </w:pPr>
      <w:r w:rsidRPr="007B06EB">
        <w:rPr>
          <w:rFonts w:asciiTheme="minorEastAsia" w:eastAsiaTheme="minorEastAsia" w:hAnsiTheme="minorEastAsia" w:hint="eastAsia"/>
          <w:bCs w:val="0"/>
          <w:color w:val="auto"/>
        </w:rPr>
        <w:t>10.5</w:t>
      </w:r>
      <w:r w:rsidR="00B07591" w:rsidRPr="00B07591">
        <w:rPr>
          <w:rFonts w:asciiTheme="minorEastAsia" w:eastAsiaTheme="minorEastAsia" w:hAnsiTheme="minorEastAsia" w:hint="eastAsia"/>
          <w:b w:val="0"/>
          <w:bCs w:val="0"/>
          <w:color w:val="auto"/>
        </w:rPr>
        <w:t>确定固定资产更新投资，应注意不同的固定资产其使用寿命不同，合理估算不同年期的更新资金投入。</w:t>
      </w:r>
    </w:p>
    <w:p w:rsidR="00B07591" w:rsidRPr="00B07591" w:rsidRDefault="007B06EB" w:rsidP="007B06EB">
      <w:pPr>
        <w:pStyle w:val="p0"/>
        <w:spacing w:line="360" w:lineRule="auto"/>
        <w:ind w:firstLineChars="236" w:firstLine="569"/>
        <w:mirrorIndents/>
        <w:rPr>
          <w:rFonts w:asciiTheme="minorEastAsia" w:eastAsiaTheme="minorEastAsia" w:hAnsiTheme="minorEastAsia" w:cs="Times New Roman"/>
          <w:b w:val="0"/>
          <w:bCs w:val="0"/>
          <w:color w:val="auto"/>
        </w:rPr>
      </w:pPr>
      <w:r w:rsidRPr="007B06EB">
        <w:rPr>
          <w:rFonts w:asciiTheme="minorEastAsia" w:eastAsiaTheme="minorEastAsia" w:hAnsiTheme="minorEastAsia" w:hint="eastAsia"/>
          <w:bCs w:val="0"/>
          <w:color w:val="auto"/>
        </w:rPr>
        <w:t>10.6</w:t>
      </w:r>
      <w:r>
        <w:rPr>
          <w:rFonts w:asciiTheme="minorEastAsia" w:eastAsiaTheme="minorEastAsia" w:hAnsiTheme="minorEastAsia" w:hint="eastAsia"/>
          <w:b w:val="0"/>
          <w:bCs w:val="0"/>
          <w:color w:val="auto"/>
        </w:rPr>
        <w:t xml:space="preserve"> </w:t>
      </w:r>
      <w:r w:rsidRPr="00B07591">
        <w:rPr>
          <w:rFonts w:asciiTheme="minorEastAsia" w:eastAsiaTheme="minorEastAsia" w:hAnsiTheme="minorEastAsia" w:hint="eastAsia"/>
          <w:b w:val="0"/>
          <w:bCs w:val="0"/>
          <w:color w:val="auto"/>
        </w:rPr>
        <w:t>确定</w:t>
      </w:r>
      <w:r>
        <w:rPr>
          <w:rFonts w:asciiTheme="minorEastAsia" w:eastAsiaTheme="minorEastAsia" w:hAnsiTheme="minorEastAsia" w:hint="eastAsia"/>
          <w:b w:val="0"/>
          <w:bCs w:val="0"/>
          <w:color w:val="auto"/>
        </w:rPr>
        <w:t>固定资产</w:t>
      </w:r>
      <w:r w:rsidRPr="00B07591">
        <w:rPr>
          <w:rFonts w:asciiTheme="minorEastAsia" w:eastAsiaTheme="minorEastAsia" w:hAnsiTheme="minorEastAsia" w:hint="eastAsia"/>
          <w:b w:val="0"/>
          <w:bCs w:val="0"/>
          <w:color w:val="auto"/>
        </w:rPr>
        <w:t>更新投资</w:t>
      </w:r>
      <w:r>
        <w:rPr>
          <w:rFonts w:asciiTheme="minorEastAsia" w:eastAsiaTheme="minorEastAsia" w:hAnsiTheme="minorEastAsia" w:hint="eastAsia"/>
          <w:b w:val="0"/>
          <w:bCs w:val="0"/>
          <w:color w:val="auto"/>
        </w:rPr>
        <w:t>，</w:t>
      </w:r>
      <w:r w:rsidR="00B07591" w:rsidRPr="00B07591">
        <w:rPr>
          <w:rFonts w:asciiTheme="minorEastAsia" w:eastAsiaTheme="minorEastAsia" w:hAnsiTheme="minorEastAsia" w:hint="eastAsia"/>
          <w:b w:val="0"/>
          <w:bCs w:val="0"/>
          <w:color w:val="auto"/>
        </w:rPr>
        <w:t>应关注固定资产投资是否含增值税。</w:t>
      </w:r>
    </w:p>
    <w:p w:rsidR="00803CC7" w:rsidRDefault="007B06EB" w:rsidP="008C4683">
      <w:pPr>
        <w:snapToGrid w:val="0"/>
        <w:spacing w:beforeLines="100" w:before="312" w:line="360" w:lineRule="auto"/>
        <w:ind w:firstLineChars="236" w:firstLine="569"/>
        <w:rPr>
          <w:rFonts w:ascii="黑体" w:eastAsia="黑体" w:hAnsi="黑体" w:cs="Arial"/>
          <w:b/>
          <w:sz w:val="24"/>
          <w:szCs w:val="24"/>
        </w:rPr>
      </w:pPr>
      <w:r w:rsidRPr="007B06EB">
        <w:rPr>
          <w:rFonts w:ascii="黑体" w:eastAsia="黑体" w:hAnsi="黑体" w:cs="Arial" w:hint="eastAsia"/>
          <w:b/>
          <w:sz w:val="24"/>
          <w:szCs w:val="24"/>
        </w:rPr>
        <w:t>11.</w:t>
      </w:r>
      <w:r w:rsidR="008C4683">
        <w:rPr>
          <w:rFonts w:ascii="黑体" w:eastAsia="黑体" w:hAnsi="黑体" w:cs="Arial" w:hint="eastAsia"/>
          <w:b/>
          <w:sz w:val="24"/>
          <w:szCs w:val="24"/>
        </w:rPr>
        <w:t>流动资金</w:t>
      </w:r>
    </w:p>
    <w:p w:rsidR="008C4683" w:rsidRPr="003A1C95" w:rsidRDefault="008C4683" w:rsidP="003A1C95">
      <w:pPr>
        <w:pStyle w:val="p0"/>
        <w:spacing w:line="360" w:lineRule="auto"/>
        <w:ind w:firstLineChars="234" w:firstLine="564"/>
        <w:rPr>
          <w:rFonts w:asciiTheme="minorEastAsia" w:eastAsiaTheme="minorEastAsia" w:hAnsiTheme="minorEastAsia" w:cs="Times New Roman"/>
          <w:b w:val="0"/>
          <w:bCs w:val="0"/>
        </w:rPr>
      </w:pPr>
      <w:r>
        <w:rPr>
          <w:rFonts w:asciiTheme="minorEastAsia" w:eastAsiaTheme="minorEastAsia" w:hAnsiTheme="minorEastAsia" w:hint="eastAsia"/>
          <w:bCs w:val="0"/>
          <w:color w:val="auto"/>
        </w:rPr>
        <w:t>11</w:t>
      </w:r>
      <w:r w:rsidRPr="00803CC7">
        <w:rPr>
          <w:rFonts w:asciiTheme="minorEastAsia" w:eastAsiaTheme="minorEastAsia" w:hAnsiTheme="minorEastAsia" w:hint="eastAsia"/>
          <w:bCs w:val="0"/>
          <w:color w:val="auto"/>
        </w:rPr>
        <w:t xml:space="preserve">.1 </w:t>
      </w:r>
      <w:r w:rsidR="00FA10F0">
        <w:rPr>
          <w:rFonts w:asciiTheme="minorEastAsia" w:eastAsiaTheme="minorEastAsia" w:hAnsiTheme="minorEastAsia" w:hint="eastAsia"/>
          <w:b w:val="0"/>
          <w:bCs w:val="0"/>
          <w:color w:val="auto"/>
        </w:rPr>
        <w:t>流动资金</w:t>
      </w:r>
      <w:r>
        <w:rPr>
          <w:rFonts w:asciiTheme="minorEastAsia" w:eastAsiaTheme="minorEastAsia" w:hAnsiTheme="minorEastAsia" w:hint="eastAsia"/>
          <w:b w:val="0"/>
          <w:bCs w:val="0"/>
          <w:color w:val="auto"/>
        </w:rPr>
        <w:t>可采用</w:t>
      </w:r>
      <w:r w:rsidRPr="008C4683">
        <w:rPr>
          <w:rFonts w:asciiTheme="minorEastAsia" w:eastAsiaTheme="minorEastAsia" w:hAnsiTheme="minorEastAsia" w:hint="eastAsia"/>
          <w:b w:val="0"/>
          <w:bCs w:val="0"/>
        </w:rPr>
        <w:t>扩大指标估算法、</w:t>
      </w:r>
      <w:r w:rsidR="003A1C95">
        <w:rPr>
          <w:rFonts w:asciiTheme="minorEastAsia" w:eastAsiaTheme="minorEastAsia" w:hAnsiTheme="minorEastAsia" w:hint="eastAsia"/>
          <w:b w:val="0"/>
          <w:bCs w:val="0"/>
        </w:rPr>
        <w:t>分项估算法估算。生产矿山采矿权评估，</w:t>
      </w:r>
      <w:r w:rsidR="003A1C95" w:rsidRPr="003A1C95">
        <w:rPr>
          <w:rFonts w:asciiTheme="minorEastAsia" w:eastAsiaTheme="minorEastAsia" w:hAnsiTheme="minorEastAsia" w:hint="eastAsia"/>
          <w:b w:val="0"/>
          <w:bCs w:val="0"/>
        </w:rPr>
        <w:t>可以根据矿山实际情况</w:t>
      </w:r>
      <w:r w:rsidR="003A1C95">
        <w:rPr>
          <w:rFonts w:asciiTheme="minorEastAsia" w:eastAsiaTheme="minorEastAsia" w:hAnsiTheme="minorEastAsia" w:hint="eastAsia"/>
          <w:b w:val="0"/>
          <w:bCs w:val="0"/>
        </w:rPr>
        <w:t>确定</w:t>
      </w:r>
      <w:r w:rsidR="003A1C95" w:rsidRPr="003A1C95">
        <w:rPr>
          <w:rFonts w:asciiTheme="minorEastAsia" w:eastAsiaTheme="minorEastAsia" w:hAnsiTheme="minorEastAsia" w:hint="eastAsia"/>
          <w:b w:val="0"/>
          <w:bCs w:val="0"/>
        </w:rPr>
        <w:t>，或参照类似生产矿山确定。</w:t>
      </w:r>
    </w:p>
    <w:p w:rsidR="008C4683" w:rsidRPr="008C4683" w:rsidRDefault="00FA10F0" w:rsidP="00FA10F0">
      <w:pPr>
        <w:pStyle w:val="p0"/>
        <w:spacing w:line="360" w:lineRule="auto"/>
        <w:ind w:firstLineChars="234" w:firstLine="564"/>
        <w:rPr>
          <w:rFonts w:asciiTheme="minorEastAsia" w:eastAsiaTheme="minorEastAsia" w:hAnsiTheme="minorEastAsia"/>
          <w:b w:val="0"/>
          <w:bCs w:val="0"/>
        </w:rPr>
      </w:pPr>
      <w:r w:rsidRPr="00FA10F0">
        <w:rPr>
          <w:rFonts w:asciiTheme="minorEastAsia" w:eastAsiaTheme="minorEastAsia" w:hAnsiTheme="minorEastAsia" w:cs="Times New Roman" w:hint="eastAsia"/>
        </w:rPr>
        <w:lastRenderedPageBreak/>
        <w:t xml:space="preserve">11.2 </w:t>
      </w:r>
      <w:r w:rsidR="008C4683" w:rsidRPr="008C4683">
        <w:rPr>
          <w:rFonts w:asciiTheme="minorEastAsia" w:eastAsiaTheme="minorEastAsia" w:hAnsiTheme="minorEastAsia" w:hint="eastAsia"/>
          <w:b w:val="0"/>
        </w:rPr>
        <w:t>扩大指标估算法</w:t>
      </w:r>
      <w:r>
        <w:rPr>
          <w:rFonts w:asciiTheme="minorEastAsia" w:eastAsiaTheme="minorEastAsia" w:hAnsiTheme="minorEastAsia" w:hint="eastAsia"/>
          <w:b w:val="0"/>
          <w:bCs w:val="0"/>
        </w:rPr>
        <w:t>，</w:t>
      </w:r>
      <w:r w:rsidR="008C4683" w:rsidRPr="008C4683">
        <w:rPr>
          <w:rFonts w:asciiTheme="minorEastAsia" w:eastAsiaTheme="minorEastAsia" w:hAnsiTheme="minorEastAsia" w:hint="eastAsia"/>
          <w:b w:val="0"/>
          <w:bCs w:val="0"/>
        </w:rPr>
        <w:t>是一种简化的流动资金估算方法，</w:t>
      </w:r>
      <w:r>
        <w:rPr>
          <w:rFonts w:asciiTheme="minorEastAsia" w:eastAsiaTheme="minorEastAsia" w:hAnsiTheme="minorEastAsia" w:hint="eastAsia"/>
          <w:b w:val="0"/>
          <w:bCs w:val="0"/>
        </w:rPr>
        <w:t>通过</w:t>
      </w:r>
      <w:r w:rsidR="008C4683" w:rsidRPr="008C4683">
        <w:rPr>
          <w:rFonts w:asciiTheme="minorEastAsia" w:eastAsiaTheme="minorEastAsia" w:hAnsiTheme="minorEastAsia" w:hint="eastAsia"/>
          <w:b w:val="0"/>
          <w:bCs w:val="0"/>
        </w:rPr>
        <w:t>参照同类企业流动资金占</w:t>
      </w:r>
      <w:r w:rsidR="008C4683" w:rsidRPr="008C4683">
        <w:rPr>
          <w:rFonts w:asciiTheme="minorEastAsia" w:eastAsiaTheme="minorEastAsia" w:hAnsiTheme="minorEastAsia" w:cs="Times New Roman" w:hint="eastAsia"/>
          <w:b w:val="0"/>
        </w:rPr>
        <w:t>年</w:t>
      </w:r>
      <w:r w:rsidR="008C4683" w:rsidRPr="008C4683">
        <w:rPr>
          <w:rFonts w:asciiTheme="minorEastAsia" w:eastAsiaTheme="minorEastAsia" w:hAnsiTheme="minorEastAsia" w:hint="eastAsia"/>
          <w:b w:val="0"/>
          <w:bCs w:val="0"/>
        </w:rPr>
        <w:t>销售收入、</w:t>
      </w:r>
      <w:r w:rsidR="008C4683" w:rsidRPr="008C4683">
        <w:rPr>
          <w:rFonts w:asciiTheme="minorEastAsia" w:eastAsiaTheme="minorEastAsia" w:hAnsiTheme="minorEastAsia" w:cs="Times New Roman" w:hint="eastAsia"/>
          <w:b w:val="0"/>
        </w:rPr>
        <w:t>年</w:t>
      </w:r>
      <w:r w:rsidR="008C4683" w:rsidRPr="008C4683">
        <w:rPr>
          <w:rFonts w:asciiTheme="minorEastAsia" w:eastAsiaTheme="minorEastAsia" w:hAnsiTheme="minorEastAsia" w:hint="eastAsia"/>
          <w:b w:val="0"/>
          <w:bCs w:val="0"/>
        </w:rPr>
        <w:t>经营成本的比例估算。</w:t>
      </w:r>
    </w:p>
    <w:p w:rsidR="008C4683" w:rsidRPr="008C4683" w:rsidRDefault="008C4683" w:rsidP="008C4683">
      <w:pPr>
        <w:pStyle w:val="p0"/>
        <w:spacing w:line="360" w:lineRule="auto"/>
        <w:ind w:firstLineChars="234" w:firstLine="562"/>
        <w:rPr>
          <w:rFonts w:asciiTheme="minorEastAsia" w:eastAsiaTheme="minorEastAsia" w:hAnsiTheme="minorEastAsia" w:cs="Times New Roman"/>
          <w:b w:val="0"/>
          <w:bCs w:val="0"/>
        </w:rPr>
      </w:pPr>
      <w:r w:rsidRPr="008C4683">
        <w:rPr>
          <w:rFonts w:asciiTheme="minorEastAsia" w:eastAsiaTheme="minorEastAsia" w:hAnsiTheme="minorEastAsia" w:hint="eastAsia"/>
          <w:b w:val="0"/>
          <w:bCs w:val="0"/>
        </w:rPr>
        <w:t>流动资金＝年销售收入×销售收入资金率</w:t>
      </w:r>
      <w:r w:rsidR="009F13CD">
        <w:rPr>
          <w:rFonts w:asciiTheme="minorEastAsia" w:eastAsiaTheme="minorEastAsia" w:hAnsiTheme="minorEastAsia" w:hint="eastAsia"/>
          <w:b w:val="0"/>
          <w:bCs w:val="0"/>
        </w:rPr>
        <w:t>（%）</w:t>
      </w:r>
      <w:r w:rsidR="00FA10F0">
        <w:rPr>
          <w:rFonts w:asciiTheme="minorEastAsia" w:eastAsiaTheme="minorEastAsia" w:hAnsiTheme="minorEastAsia" w:hint="eastAsia"/>
          <w:b w:val="0"/>
          <w:bCs w:val="0"/>
        </w:rPr>
        <w:t>（</w:t>
      </w:r>
      <w:r w:rsidR="00FA10F0" w:rsidRPr="008C4683">
        <w:rPr>
          <w:rFonts w:asciiTheme="minorEastAsia" w:eastAsiaTheme="minorEastAsia" w:hAnsiTheme="minorEastAsia" w:hint="eastAsia"/>
          <w:b w:val="0"/>
          <w:bCs w:val="0"/>
        </w:rPr>
        <w:t>流动资金占年销售收入的比例</w:t>
      </w:r>
      <w:r w:rsidR="00FA10F0">
        <w:rPr>
          <w:rFonts w:asciiTheme="minorEastAsia" w:eastAsiaTheme="minorEastAsia" w:hAnsiTheme="minorEastAsia" w:hint="eastAsia"/>
          <w:b w:val="0"/>
          <w:bCs w:val="0"/>
        </w:rPr>
        <w:t>）</w:t>
      </w:r>
    </w:p>
    <w:p w:rsidR="008C4683" w:rsidRPr="008C4683" w:rsidRDefault="008C4683" w:rsidP="008C4683">
      <w:pPr>
        <w:pStyle w:val="p0"/>
        <w:spacing w:line="360" w:lineRule="auto"/>
        <w:ind w:firstLineChars="234" w:firstLine="562"/>
        <w:jc w:val="left"/>
        <w:rPr>
          <w:rFonts w:asciiTheme="minorEastAsia" w:eastAsiaTheme="minorEastAsia" w:hAnsiTheme="minorEastAsia"/>
          <w:b w:val="0"/>
          <w:bCs w:val="0"/>
        </w:rPr>
      </w:pPr>
      <w:r w:rsidRPr="008C4683">
        <w:rPr>
          <w:rFonts w:asciiTheme="minorEastAsia" w:eastAsiaTheme="minorEastAsia" w:hAnsiTheme="minorEastAsia" w:hint="eastAsia"/>
          <w:b w:val="0"/>
          <w:bCs w:val="0"/>
        </w:rPr>
        <w:t>流动资金＝年经营成本×经营成本资金率</w:t>
      </w:r>
      <w:r w:rsidR="009F13CD">
        <w:rPr>
          <w:rFonts w:asciiTheme="minorEastAsia" w:eastAsiaTheme="minorEastAsia" w:hAnsiTheme="minorEastAsia" w:hint="eastAsia"/>
          <w:b w:val="0"/>
          <w:bCs w:val="0"/>
        </w:rPr>
        <w:t>（%）</w:t>
      </w:r>
      <w:r w:rsidR="00FA10F0">
        <w:rPr>
          <w:rFonts w:asciiTheme="minorEastAsia" w:eastAsiaTheme="minorEastAsia" w:hAnsiTheme="minorEastAsia" w:hint="eastAsia"/>
          <w:b w:val="0"/>
          <w:bCs w:val="0"/>
        </w:rPr>
        <w:t>（</w:t>
      </w:r>
      <w:r w:rsidR="00FA10F0" w:rsidRPr="008C4683">
        <w:rPr>
          <w:rFonts w:asciiTheme="minorEastAsia" w:eastAsiaTheme="minorEastAsia" w:hAnsiTheme="minorEastAsia" w:hint="eastAsia"/>
          <w:b w:val="0"/>
          <w:bCs w:val="0"/>
          <w:color w:val="auto"/>
        </w:rPr>
        <w:t>流动资金占年经营成本的比例</w:t>
      </w:r>
      <w:r w:rsidR="00FA10F0">
        <w:rPr>
          <w:rFonts w:asciiTheme="minorEastAsia" w:eastAsiaTheme="minorEastAsia" w:hAnsiTheme="minorEastAsia" w:hint="eastAsia"/>
          <w:b w:val="0"/>
          <w:bCs w:val="0"/>
          <w:color w:val="auto"/>
        </w:rPr>
        <w:t>）</w:t>
      </w:r>
    </w:p>
    <w:p w:rsidR="00951D10" w:rsidRDefault="00FA10F0" w:rsidP="00951D10">
      <w:pPr>
        <w:pStyle w:val="p0"/>
        <w:spacing w:line="360" w:lineRule="auto"/>
        <w:ind w:firstLineChars="234" w:firstLine="564"/>
        <w:rPr>
          <w:rFonts w:asciiTheme="minorEastAsia" w:eastAsiaTheme="minorEastAsia" w:hAnsiTheme="minorEastAsia"/>
          <w:b w:val="0"/>
          <w:bCs w:val="0"/>
          <w:color w:val="auto"/>
        </w:rPr>
      </w:pPr>
      <w:r w:rsidRPr="009F13CD">
        <w:rPr>
          <w:rFonts w:asciiTheme="minorEastAsia" w:eastAsiaTheme="minorEastAsia" w:hAnsiTheme="minorEastAsia" w:hint="eastAsia"/>
          <w:bCs w:val="0"/>
          <w:color w:val="auto"/>
        </w:rPr>
        <w:t>11.</w:t>
      </w:r>
      <w:r w:rsidR="003A1C95">
        <w:rPr>
          <w:rFonts w:asciiTheme="minorEastAsia" w:eastAsiaTheme="minorEastAsia" w:hAnsiTheme="minorEastAsia" w:hint="eastAsia"/>
          <w:bCs w:val="0"/>
          <w:color w:val="auto"/>
        </w:rPr>
        <w:t>2.1</w:t>
      </w:r>
      <w:r w:rsidR="009F13CD" w:rsidRPr="008C4683">
        <w:rPr>
          <w:rFonts w:asciiTheme="minorEastAsia" w:eastAsiaTheme="minorEastAsia" w:hAnsiTheme="minorEastAsia" w:hint="eastAsia"/>
          <w:b w:val="0"/>
          <w:bCs w:val="0"/>
        </w:rPr>
        <w:t>销售收入资金率</w:t>
      </w:r>
      <w:r w:rsidR="009F13CD">
        <w:rPr>
          <w:rFonts w:asciiTheme="minorEastAsia" w:eastAsiaTheme="minorEastAsia" w:hAnsiTheme="minorEastAsia" w:hint="eastAsia"/>
          <w:b w:val="0"/>
          <w:bCs w:val="0"/>
        </w:rPr>
        <w:t>和</w:t>
      </w:r>
      <w:r w:rsidR="009F13CD" w:rsidRPr="008C4683">
        <w:rPr>
          <w:rFonts w:asciiTheme="minorEastAsia" w:eastAsiaTheme="minorEastAsia" w:hAnsiTheme="minorEastAsia" w:hint="eastAsia"/>
          <w:b w:val="0"/>
          <w:bCs w:val="0"/>
        </w:rPr>
        <w:t>经营成本资金率</w:t>
      </w:r>
      <w:r w:rsidR="009F13CD">
        <w:rPr>
          <w:rFonts w:asciiTheme="minorEastAsia" w:eastAsiaTheme="minorEastAsia" w:hAnsiTheme="minorEastAsia" w:hint="eastAsia"/>
          <w:b w:val="0"/>
          <w:bCs w:val="0"/>
          <w:color w:val="auto"/>
        </w:rPr>
        <w:t>，是随市场动态变化的，一般通过统计分析确定。</w:t>
      </w:r>
    </w:p>
    <w:p w:rsidR="00F866B9" w:rsidRDefault="003A1C95" w:rsidP="00951D10">
      <w:pPr>
        <w:pStyle w:val="p0"/>
        <w:spacing w:line="360" w:lineRule="auto"/>
        <w:ind w:firstLineChars="234" w:firstLine="564"/>
        <w:rPr>
          <w:rFonts w:asciiTheme="minorEastAsia" w:eastAsiaTheme="minorEastAsia" w:hAnsiTheme="minorEastAsia"/>
          <w:b w:val="0"/>
          <w:bCs w:val="0"/>
        </w:rPr>
      </w:pPr>
      <w:r w:rsidRPr="003A1C95">
        <w:rPr>
          <w:rFonts w:asciiTheme="minorEastAsia" w:eastAsiaTheme="minorEastAsia" w:hAnsiTheme="minorEastAsia" w:cs="Times New Roman" w:hint="eastAsia"/>
        </w:rPr>
        <w:t>11.3</w:t>
      </w:r>
      <w:r>
        <w:rPr>
          <w:rFonts w:asciiTheme="minorEastAsia" w:eastAsiaTheme="minorEastAsia" w:hAnsiTheme="minorEastAsia" w:cs="Times New Roman" w:hint="eastAsia"/>
        </w:rPr>
        <w:t xml:space="preserve"> </w:t>
      </w:r>
      <w:r w:rsidR="008C4683" w:rsidRPr="008C4683">
        <w:rPr>
          <w:rFonts w:asciiTheme="minorEastAsia" w:eastAsiaTheme="minorEastAsia" w:hAnsiTheme="minorEastAsia" w:hint="eastAsia"/>
          <w:b w:val="0"/>
        </w:rPr>
        <w:t>分项估算法</w:t>
      </w:r>
      <w:r>
        <w:rPr>
          <w:rFonts w:asciiTheme="minorEastAsia" w:eastAsiaTheme="minorEastAsia" w:hAnsiTheme="minorEastAsia" w:hint="eastAsia"/>
          <w:b w:val="0"/>
        </w:rPr>
        <w:t>，</w:t>
      </w:r>
      <w:r w:rsidR="00F866B9">
        <w:rPr>
          <w:rFonts w:asciiTheme="minorEastAsia" w:eastAsiaTheme="minorEastAsia" w:hAnsiTheme="minorEastAsia" w:hint="eastAsia"/>
          <w:b w:val="0"/>
        </w:rPr>
        <w:t>分别</w:t>
      </w:r>
      <w:r w:rsidR="00F866B9">
        <w:rPr>
          <w:rFonts w:asciiTheme="minorEastAsia" w:eastAsiaTheme="minorEastAsia" w:hAnsiTheme="minorEastAsia" w:hint="eastAsia"/>
          <w:b w:val="0"/>
          <w:bCs w:val="0"/>
        </w:rPr>
        <w:t>估算</w:t>
      </w:r>
      <w:r w:rsidR="008C4683" w:rsidRPr="008C4683">
        <w:rPr>
          <w:rFonts w:asciiTheme="minorEastAsia" w:eastAsiaTheme="minorEastAsia" w:hAnsiTheme="minorEastAsia" w:hint="eastAsia"/>
          <w:b w:val="0"/>
          <w:bCs w:val="0"/>
        </w:rPr>
        <w:t>各项流动资产和流动负债，以流动资产</w:t>
      </w:r>
      <w:r w:rsidR="00F866B9">
        <w:rPr>
          <w:rFonts w:asciiTheme="minorEastAsia" w:eastAsiaTheme="minorEastAsia" w:hAnsiTheme="minorEastAsia" w:hint="eastAsia"/>
          <w:b w:val="0"/>
          <w:bCs w:val="0"/>
        </w:rPr>
        <w:t>估算总额</w:t>
      </w:r>
      <w:r w:rsidR="008C4683" w:rsidRPr="008C4683">
        <w:rPr>
          <w:rFonts w:asciiTheme="minorEastAsia" w:eastAsiaTheme="minorEastAsia" w:hAnsiTheme="minorEastAsia" w:hint="eastAsia"/>
          <w:b w:val="0"/>
          <w:bCs w:val="0"/>
        </w:rPr>
        <w:t>减去流动负债</w:t>
      </w:r>
      <w:r w:rsidR="00F866B9">
        <w:rPr>
          <w:rFonts w:asciiTheme="minorEastAsia" w:eastAsiaTheme="minorEastAsia" w:hAnsiTheme="minorEastAsia" w:hint="eastAsia"/>
          <w:b w:val="0"/>
          <w:bCs w:val="0"/>
        </w:rPr>
        <w:t>估算总额</w:t>
      </w:r>
      <w:r w:rsidR="008C4683" w:rsidRPr="008C4683">
        <w:rPr>
          <w:rFonts w:asciiTheme="minorEastAsia" w:eastAsiaTheme="minorEastAsia" w:hAnsiTheme="minorEastAsia" w:hint="eastAsia"/>
          <w:b w:val="0"/>
          <w:bCs w:val="0"/>
        </w:rPr>
        <w:t>的差额作为流动资金额。</w:t>
      </w:r>
      <w:r w:rsidR="00F866B9" w:rsidRPr="00211A76">
        <w:rPr>
          <w:rFonts w:ascii="Times New Roman" w:cs="Times New Roman"/>
          <w:b w:val="0"/>
          <w:color w:val="auto"/>
        </w:rPr>
        <w:t>可以仅</w:t>
      </w:r>
      <w:r w:rsidR="00F866B9">
        <w:rPr>
          <w:rFonts w:ascii="Times New Roman" w:cs="Times New Roman" w:hint="eastAsia"/>
          <w:b w:val="0"/>
          <w:color w:val="auto"/>
        </w:rPr>
        <w:t>估算</w:t>
      </w:r>
      <w:r w:rsidR="00F866B9" w:rsidRPr="00211A76">
        <w:rPr>
          <w:rFonts w:ascii="Times New Roman" w:cs="Times New Roman"/>
          <w:b w:val="0"/>
          <w:color w:val="auto"/>
        </w:rPr>
        <w:t>存货、现金、应收款项</w:t>
      </w:r>
      <w:r w:rsidR="00F866B9">
        <w:rPr>
          <w:rFonts w:ascii="Times New Roman" w:cs="Times New Roman" w:hint="eastAsia"/>
          <w:b w:val="0"/>
          <w:color w:val="auto"/>
        </w:rPr>
        <w:t>（</w:t>
      </w:r>
      <w:r w:rsidR="00F866B9" w:rsidRPr="00211A76">
        <w:rPr>
          <w:rFonts w:ascii="Times New Roman" w:cs="Times New Roman"/>
          <w:b w:val="0"/>
          <w:color w:val="auto"/>
        </w:rPr>
        <w:t>应收账款</w:t>
      </w:r>
      <w:r w:rsidR="00F866B9">
        <w:rPr>
          <w:rFonts w:ascii="Times New Roman" w:cs="Times New Roman" w:hint="eastAsia"/>
          <w:b w:val="0"/>
          <w:color w:val="auto"/>
        </w:rPr>
        <w:t>和</w:t>
      </w:r>
      <w:r w:rsidR="00F866B9" w:rsidRPr="00211A76">
        <w:rPr>
          <w:rFonts w:ascii="Times New Roman" w:cs="Times New Roman"/>
          <w:b w:val="0"/>
          <w:color w:val="auto"/>
        </w:rPr>
        <w:t>预付账款</w:t>
      </w:r>
      <w:r w:rsidR="00F866B9">
        <w:rPr>
          <w:rFonts w:ascii="Times New Roman" w:cs="Times New Roman" w:hint="eastAsia"/>
          <w:b w:val="0"/>
          <w:color w:val="auto"/>
        </w:rPr>
        <w:t>）</w:t>
      </w:r>
      <w:r w:rsidR="00F866B9" w:rsidRPr="00211A76">
        <w:rPr>
          <w:rFonts w:ascii="Times New Roman" w:cs="Times New Roman"/>
          <w:b w:val="0"/>
          <w:color w:val="auto"/>
        </w:rPr>
        <w:t>以及应付款项</w:t>
      </w:r>
      <w:r w:rsidR="00F866B9">
        <w:rPr>
          <w:rFonts w:ascii="Times New Roman" w:cs="Times New Roman" w:hint="eastAsia"/>
          <w:b w:val="0"/>
          <w:color w:val="auto"/>
        </w:rPr>
        <w:t>（</w:t>
      </w:r>
      <w:r w:rsidR="00F866B9" w:rsidRPr="00211A76">
        <w:rPr>
          <w:rFonts w:ascii="Times New Roman" w:cs="Times New Roman"/>
          <w:b w:val="0"/>
          <w:color w:val="auto"/>
        </w:rPr>
        <w:t>应付账款和预收账款</w:t>
      </w:r>
      <w:r w:rsidR="00F866B9">
        <w:rPr>
          <w:rFonts w:ascii="Times New Roman" w:cs="Times New Roman" w:hint="eastAsia"/>
          <w:b w:val="0"/>
          <w:color w:val="auto"/>
        </w:rPr>
        <w:t>）。</w:t>
      </w:r>
    </w:p>
    <w:p w:rsidR="00F866B9" w:rsidRPr="00F866B9" w:rsidRDefault="00F866B9" w:rsidP="008C4683">
      <w:pPr>
        <w:pStyle w:val="p0"/>
        <w:spacing w:line="360" w:lineRule="auto"/>
        <w:ind w:firstLine="567"/>
        <w:rPr>
          <w:rFonts w:asciiTheme="minorEastAsia" w:eastAsiaTheme="minorEastAsia" w:hAnsiTheme="minorEastAsia"/>
          <w:bCs w:val="0"/>
        </w:rPr>
      </w:pPr>
      <w:r w:rsidRPr="00F866B9">
        <w:rPr>
          <w:rFonts w:asciiTheme="minorEastAsia" w:eastAsiaTheme="minorEastAsia" w:hAnsiTheme="minorEastAsia" w:hint="eastAsia"/>
          <w:bCs w:val="0"/>
        </w:rPr>
        <w:t>11.3.1</w:t>
      </w:r>
      <w:r w:rsidRPr="00F866B9">
        <w:rPr>
          <w:rFonts w:asciiTheme="minorEastAsia" w:eastAsiaTheme="minorEastAsia" w:hAnsiTheme="minorEastAsia" w:hint="eastAsia"/>
          <w:b w:val="0"/>
          <w:bCs w:val="0"/>
        </w:rPr>
        <w:t xml:space="preserve"> 分项估算法的公式为：</w:t>
      </w:r>
    </w:p>
    <w:p w:rsidR="008C4683" w:rsidRPr="008C4683" w:rsidRDefault="008C4683" w:rsidP="008C4683">
      <w:pPr>
        <w:pStyle w:val="p0"/>
        <w:spacing w:line="360" w:lineRule="auto"/>
        <w:ind w:firstLine="567"/>
        <w:rPr>
          <w:rFonts w:asciiTheme="minorEastAsia" w:eastAsiaTheme="minorEastAsia" w:hAnsiTheme="minorEastAsia" w:cs="Times New Roman"/>
          <w:b w:val="0"/>
          <w:bCs w:val="0"/>
        </w:rPr>
      </w:pPr>
      <w:r w:rsidRPr="008C4683">
        <w:rPr>
          <w:rFonts w:asciiTheme="minorEastAsia" w:eastAsiaTheme="minorEastAsia" w:hAnsiTheme="minorEastAsia" w:hint="eastAsia"/>
          <w:b w:val="0"/>
          <w:bCs w:val="0"/>
        </w:rPr>
        <w:t>流动资产＝现金＋存货＋应收款</w:t>
      </w:r>
      <w:r w:rsidR="00F866B9">
        <w:rPr>
          <w:rFonts w:asciiTheme="minorEastAsia" w:eastAsiaTheme="minorEastAsia" w:hAnsiTheme="minorEastAsia" w:hint="eastAsia"/>
          <w:b w:val="0"/>
          <w:bCs w:val="0"/>
        </w:rPr>
        <w:t>项</w:t>
      </w:r>
      <w:r w:rsidR="00F866B9">
        <w:rPr>
          <w:rFonts w:ascii="Times New Roman" w:cs="Times New Roman" w:hint="eastAsia"/>
          <w:b w:val="0"/>
          <w:color w:val="auto"/>
        </w:rPr>
        <w:t>（</w:t>
      </w:r>
      <w:r w:rsidR="00F866B9" w:rsidRPr="00211A76">
        <w:rPr>
          <w:rFonts w:ascii="Times New Roman" w:cs="Times New Roman"/>
          <w:b w:val="0"/>
          <w:color w:val="auto"/>
        </w:rPr>
        <w:t>应收账款</w:t>
      </w:r>
      <w:r w:rsidR="00F866B9">
        <w:rPr>
          <w:rFonts w:ascii="Times New Roman" w:cs="Times New Roman" w:hint="eastAsia"/>
          <w:b w:val="0"/>
          <w:color w:val="auto"/>
        </w:rPr>
        <w:t>+</w:t>
      </w:r>
      <w:r w:rsidR="00F866B9" w:rsidRPr="00211A76">
        <w:rPr>
          <w:rFonts w:ascii="Times New Roman" w:cs="Times New Roman"/>
          <w:b w:val="0"/>
          <w:color w:val="auto"/>
        </w:rPr>
        <w:t>预付账款</w:t>
      </w:r>
      <w:r w:rsidR="00F866B9">
        <w:rPr>
          <w:rFonts w:ascii="Times New Roman" w:cs="Times New Roman" w:hint="eastAsia"/>
          <w:b w:val="0"/>
          <w:color w:val="auto"/>
        </w:rPr>
        <w:t>）</w:t>
      </w:r>
    </w:p>
    <w:p w:rsidR="008C4683" w:rsidRPr="008C4683" w:rsidRDefault="008C4683" w:rsidP="008C4683">
      <w:pPr>
        <w:pStyle w:val="p0"/>
        <w:spacing w:line="360" w:lineRule="auto"/>
        <w:ind w:firstLine="567"/>
        <w:rPr>
          <w:rFonts w:asciiTheme="minorEastAsia" w:eastAsiaTheme="minorEastAsia" w:hAnsiTheme="minorEastAsia"/>
          <w:b w:val="0"/>
          <w:bCs w:val="0"/>
        </w:rPr>
      </w:pPr>
      <w:r w:rsidRPr="008C4683">
        <w:rPr>
          <w:rFonts w:asciiTheme="minorEastAsia" w:eastAsiaTheme="minorEastAsia" w:hAnsiTheme="minorEastAsia" w:hint="eastAsia"/>
          <w:b w:val="0"/>
          <w:bCs w:val="0"/>
        </w:rPr>
        <w:t>流动负债＝</w:t>
      </w:r>
      <w:r w:rsidR="00F866B9" w:rsidRPr="00211A76">
        <w:rPr>
          <w:rFonts w:ascii="Times New Roman" w:cs="Times New Roman"/>
          <w:b w:val="0"/>
          <w:color w:val="auto"/>
        </w:rPr>
        <w:t>应付款项</w:t>
      </w:r>
      <w:r w:rsidR="00F866B9">
        <w:rPr>
          <w:rFonts w:ascii="Times New Roman" w:cs="Times New Roman" w:hint="eastAsia"/>
          <w:b w:val="0"/>
          <w:color w:val="auto"/>
        </w:rPr>
        <w:t>（</w:t>
      </w:r>
      <w:r w:rsidRPr="008C4683">
        <w:rPr>
          <w:rFonts w:asciiTheme="minorEastAsia" w:eastAsiaTheme="minorEastAsia" w:hAnsiTheme="minorEastAsia" w:hint="eastAsia"/>
          <w:b w:val="0"/>
          <w:bCs w:val="0"/>
        </w:rPr>
        <w:t>应付账款＋预收账款</w:t>
      </w:r>
      <w:r w:rsidR="00F866B9">
        <w:rPr>
          <w:rFonts w:asciiTheme="minorEastAsia" w:eastAsiaTheme="minorEastAsia" w:hAnsiTheme="minorEastAsia" w:hint="eastAsia"/>
          <w:b w:val="0"/>
          <w:bCs w:val="0"/>
        </w:rPr>
        <w:t>）</w:t>
      </w:r>
    </w:p>
    <w:p w:rsidR="00F866B9" w:rsidRPr="008C4683" w:rsidRDefault="00F866B9" w:rsidP="00F866B9">
      <w:pPr>
        <w:pStyle w:val="p0"/>
        <w:spacing w:line="360" w:lineRule="auto"/>
        <w:ind w:firstLine="567"/>
        <w:rPr>
          <w:rFonts w:asciiTheme="minorEastAsia" w:eastAsiaTheme="minorEastAsia" w:hAnsiTheme="minorEastAsia" w:cs="Times New Roman"/>
          <w:b w:val="0"/>
          <w:bCs w:val="0"/>
        </w:rPr>
      </w:pPr>
      <w:r w:rsidRPr="008C4683">
        <w:rPr>
          <w:rFonts w:asciiTheme="minorEastAsia" w:eastAsiaTheme="minorEastAsia" w:hAnsiTheme="minorEastAsia" w:hint="eastAsia"/>
          <w:b w:val="0"/>
          <w:bCs w:val="0"/>
        </w:rPr>
        <w:t>流动资金＝流动资产－流动负债</w:t>
      </w:r>
    </w:p>
    <w:p w:rsidR="008C4683" w:rsidRPr="008C4683" w:rsidRDefault="008C4683" w:rsidP="00F866B9">
      <w:pPr>
        <w:pStyle w:val="p0"/>
        <w:spacing w:line="360" w:lineRule="auto"/>
        <w:ind w:firstLineChars="700" w:firstLine="1540"/>
        <w:rPr>
          <w:rFonts w:asciiTheme="minorEastAsia" w:eastAsiaTheme="minorEastAsia" w:hAnsiTheme="minorEastAsia"/>
          <w:b w:val="0"/>
          <w:bCs w:val="0"/>
          <w:spacing w:val="-10"/>
        </w:rPr>
      </w:pPr>
      <w:r w:rsidRPr="008C4683">
        <w:rPr>
          <w:rFonts w:asciiTheme="minorEastAsia" w:eastAsiaTheme="minorEastAsia" w:hAnsiTheme="minorEastAsia" w:hint="eastAsia"/>
          <w:b w:val="0"/>
          <w:bCs w:val="0"/>
          <w:spacing w:val="-10"/>
        </w:rPr>
        <w:t>＝</w:t>
      </w:r>
      <w:r w:rsidRPr="008C4683">
        <w:rPr>
          <w:rFonts w:asciiTheme="minorEastAsia" w:eastAsiaTheme="minorEastAsia" w:hAnsiTheme="minorEastAsia" w:hint="eastAsia"/>
          <w:b w:val="0"/>
          <w:bCs w:val="0"/>
        </w:rPr>
        <w:t>现金＋存货＋应收款</w:t>
      </w:r>
      <w:r w:rsidR="00F866B9">
        <w:rPr>
          <w:rFonts w:asciiTheme="minorEastAsia" w:eastAsiaTheme="minorEastAsia" w:hAnsiTheme="minorEastAsia" w:hint="eastAsia"/>
          <w:b w:val="0"/>
          <w:bCs w:val="0"/>
        </w:rPr>
        <w:t>项</w:t>
      </w:r>
      <w:r w:rsidRPr="008C4683">
        <w:rPr>
          <w:rFonts w:asciiTheme="minorEastAsia" w:eastAsiaTheme="minorEastAsia" w:hAnsiTheme="minorEastAsia" w:hint="eastAsia"/>
          <w:b w:val="0"/>
          <w:bCs w:val="0"/>
          <w:spacing w:val="-10"/>
        </w:rPr>
        <w:t>－应付款</w:t>
      </w:r>
      <w:r w:rsidR="00F866B9">
        <w:rPr>
          <w:rFonts w:asciiTheme="minorEastAsia" w:eastAsiaTheme="minorEastAsia" w:hAnsiTheme="minorEastAsia" w:hint="eastAsia"/>
          <w:b w:val="0"/>
          <w:bCs w:val="0"/>
          <w:spacing w:val="-10"/>
        </w:rPr>
        <w:t>项</w:t>
      </w:r>
    </w:p>
    <w:p w:rsidR="008C4683" w:rsidRPr="008C4683" w:rsidRDefault="00F866B9" w:rsidP="00F866B9">
      <w:pPr>
        <w:pStyle w:val="p0"/>
        <w:spacing w:line="360" w:lineRule="auto"/>
        <w:ind w:firstLine="567"/>
        <w:rPr>
          <w:rFonts w:asciiTheme="minorEastAsia" w:eastAsiaTheme="minorEastAsia" w:hAnsiTheme="minorEastAsia" w:cs="Times New Roman"/>
          <w:b w:val="0"/>
          <w:bCs w:val="0"/>
          <w:color w:val="auto"/>
        </w:rPr>
      </w:pPr>
      <w:r w:rsidRPr="00F866B9">
        <w:rPr>
          <w:rFonts w:asciiTheme="minorEastAsia" w:eastAsiaTheme="minorEastAsia" w:hAnsiTheme="minorEastAsia" w:cs="Times New Roman" w:hint="eastAsia"/>
          <w:bCs w:val="0"/>
        </w:rPr>
        <w:t xml:space="preserve">11.3.2 </w:t>
      </w:r>
      <w:r>
        <w:rPr>
          <w:rFonts w:asciiTheme="minorEastAsia" w:eastAsiaTheme="minorEastAsia" w:hAnsiTheme="minorEastAsia" w:cs="Times New Roman" w:hint="eastAsia"/>
          <w:bCs w:val="0"/>
        </w:rPr>
        <w:t xml:space="preserve"> </w:t>
      </w:r>
      <w:r w:rsidR="008C4683" w:rsidRPr="008C4683">
        <w:rPr>
          <w:rFonts w:asciiTheme="minorEastAsia" w:eastAsiaTheme="minorEastAsia" w:hAnsiTheme="minorEastAsia" w:hint="eastAsia"/>
          <w:b w:val="0"/>
          <w:bCs w:val="0"/>
        </w:rPr>
        <w:t>各</w:t>
      </w:r>
      <w:r>
        <w:rPr>
          <w:rFonts w:asciiTheme="minorEastAsia" w:eastAsiaTheme="minorEastAsia" w:hAnsiTheme="minorEastAsia" w:hint="eastAsia"/>
          <w:b w:val="0"/>
          <w:bCs w:val="0"/>
        </w:rPr>
        <w:t>分项</w:t>
      </w:r>
      <w:r w:rsidR="008C4683" w:rsidRPr="008C4683">
        <w:rPr>
          <w:rFonts w:asciiTheme="minorEastAsia" w:eastAsiaTheme="minorEastAsia" w:hAnsiTheme="minorEastAsia" w:hint="eastAsia"/>
          <w:b w:val="0"/>
          <w:bCs w:val="0"/>
        </w:rPr>
        <w:t>估算方法</w:t>
      </w:r>
      <w:r>
        <w:rPr>
          <w:rFonts w:asciiTheme="minorEastAsia" w:eastAsiaTheme="minorEastAsia" w:hAnsiTheme="minorEastAsia" w:hint="eastAsia"/>
          <w:b w:val="0"/>
          <w:bCs w:val="0"/>
        </w:rPr>
        <w:t>，</w:t>
      </w:r>
      <w:r w:rsidR="008C4683" w:rsidRPr="008C4683">
        <w:rPr>
          <w:rFonts w:asciiTheme="minorEastAsia" w:eastAsiaTheme="minorEastAsia" w:hAnsiTheme="minorEastAsia" w:hint="eastAsia"/>
          <w:b w:val="0"/>
          <w:bCs w:val="0"/>
          <w:color w:val="auto"/>
        </w:rPr>
        <w:t>首先确定最低周转天数，计算出周转次数，然后分项估算。</w:t>
      </w:r>
    </w:p>
    <w:p w:rsidR="008C4683" w:rsidRPr="008C4683" w:rsidRDefault="008C4683" w:rsidP="008C4683">
      <w:pPr>
        <w:pStyle w:val="p0"/>
        <w:spacing w:line="360" w:lineRule="auto"/>
        <w:ind w:firstLine="567"/>
        <w:rPr>
          <w:rFonts w:asciiTheme="minorEastAsia" w:eastAsiaTheme="minorEastAsia" w:hAnsiTheme="minorEastAsia" w:cs="Times New Roman"/>
          <w:b w:val="0"/>
          <w:bCs w:val="0"/>
          <w:color w:val="auto"/>
        </w:rPr>
      </w:pPr>
      <w:r w:rsidRPr="008C4683">
        <w:rPr>
          <w:rFonts w:asciiTheme="minorEastAsia" w:eastAsiaTheme="minorEastAsia" w:hAnsiTheme="minorEastAsia" w:hint="eastAsia"/>
          <w:b w:val="0"/>
          <w:bCs w:val="0"/>
          <w:color w:val="auto"/>
        </w:rPr>
        <w:t>周转次数＝</w:t>
      </w:r>
      <w:r w:rsidRPr="008C4683">
        <w:rPr>
          <w:rFonts w:asciiTheme="minorEastAsia" w:eastAsiaTheme="minorEastAsia" w:hAnsiTheme="minorEastAsia" w:cs="Times New Roman"/>
          <w:b w:val="0"/>
          <w:bCs w:val="0"/>
          <w:color w:val="auto"/>
        </w:rPr>
        <w:t>360</w:t>
      </w:r>
      <w:r w:rsidRPr="008C4683">
        <w:rPr>
          <w:rFonts w:asciiTheme="minorEastAsia" w:eastAsiaTheme="minorEastAsia" w:hAnsiTheme="minorEastAsia" w:hint="eastAsia"/>
          <w:b w:val="0"/>
          <w:bCs w:val="0"/>
          <w:color w:val="auto"/>
        </w:rPr>
        <w:t>天÷最低周转天数</w:t>
      </w:r>
    </w:p>
    <w:p w:rsidR="008C4683" w:rsidRPr="008C4683" w:rsidRDefault="008C4683" w:rsidP="00951D10">
      <w:pPr>
        <w:pStyle w:val="p0"/>
        <w:spacing w:line="360" w:lineRule="auto"/>
        <w:ind w:firstLine="567"/>
        <w:rPr>
          <w:rFonts w:asciiTheme="minorEastAsia" w:eastAsiaTheme="minorEastAsia" w:hAnsiTheme="minorEastAsia"/>
          <w:b w:val="0"/>
          <w:bCs w:val="0"/>
          <w:color w:val="auto"/>
        </w:rPr>
      </w:pPr>
      <w:r w:rsidRPr="008C4683">
        <w:rPr>
          <w:rFonts w:asciiTheme="minorEastAsia" w:eastAsiaTheme="minorEastAsia" w:hAnsiTheme="minorEastAsia" w:hint="eastAsia"/>
          <w:b w:val="0"/>
          <w:bCs w:val="0"/>
          <w:color w:val="auto"/>
        </w:rPr>
        <w:t>最低周转天数，可以参照同类矿山的平均周转天数并结合待估矿业权对应</w:t>
      </w:r>
      <w:r w:rsidR="00F866B9">
        <w:rPr>
          <w:rFonts w:asciiTheme="minorEastAsia" w:eastAsiaTheme="minorEastAsia" w:hAnsiTheme="minorEastAsia" w:hint="eastAsia"/>
          <w:b w:val="0"/>
          <w:bCs w:val="0"/>
          <w:color w:val="auto"/>
        </w:rPr>
        <w:t>的</w:t>
      </w:r>
      <w:r w:rsidRPr="008C4683">
        <w:rPr>
          <w:rFonts w:asciiTheme="minorEastAsia" w:eastAsiaTheme="minorEastAsia" w:hAnsiTheme="minorEastAsia" w:hint="eastAsia"/>
          <w:b w:val="0"/>
          <w:bCs w:val="0"/>
          <w:color w:val="auto"/>
        </w:rPr>
        <w:t>矿山的特点确定。</w:t>
      </w:r>
    </w:p>
    <w:p w:rsidR="008C4683" w:rsidRPr="008C4683" w:rsidRDefault="00951D10" w:rsidP="00951D10">
      <w:pPr>
        <w:pStyle w:val="p0"/>
        <w:spacing w:line="360" w:lineRule="auto"/>
        <w:ind w:firstLine="420"/>
        <w:rPr>
          <w:rFonts w:asciiTheme="minorEastAsia" w:eastAsiaTheme="minorEastAsia" w:hAnsiTheme="minorEastAsia" w:cs="Times New Roman"/>
          <w:b w:val="0"/>
          <w:bCs w:val="0"/>
          <w:color w:val="auto"/>
        </w:rPr>
      </w:pPr>
      <w:r>
        <w:rPr>
          <w:rFonts w:asciiTheme="minorEastAsia" w:eastAsiaTheme="minorEastAsia" w:hAnsiTheme="minorEastAsia" w:hint="eastAsia"/>
          <w:b w:val="0"/>
          <w:bCs w:val="0"/>
          <w:color w:val="auto"/>
        </w:rPr>
        <w:t>（1）</w:t>
      </w:r>
      <w:r w:rsidR="008C4683" w:rsidRPr="008C4683">
        <w:rPr>
          <w:rFonts w:asciiTheme="minorEastAsia" w:eastAsiaTheme="minorEastAsia" w:hAnsiTheme="minorEastAsia" w:cs="Times New Roman" w:hint="eastAsia"/>
          <w:b w:val="0"/>
          <w:bCs w:val="0"/>
          <w:color w:val="auto"/>
        </w:rPr>
        <w:t>存货</w:t>
      </w:r>
      <w:r w:rsidR="008C4683" w:rsidRPr="008C4683">
        <w:rPr>
          <w:rFonts w:asciiTheme="minorEastAsia" w:eastAsiaTheme="minorEastAsia" w:hAnsiTheme="minorEastAsia" w:hint="eastAsia"/>
          <w:b w:val="0"/>
          <w:bCs w:val="0"/>
          <w:color w:val="auto"/>
        </w:rPr>
        <w:t>＝</w:t>
      </w:r>
      <w:r w:rsidR="008C4683" w:rsidRPr="008C4683">
        <w:rPr>
          <w:rFonts w:asciiTheme="minorEastAsia" w:eastAsiaTheme="minorEastAsia" w:hAnsiTheme="minorEastAsia" w:cs="Times New Roman" w:hint="eastAsia"/>
          <w:b w:val="0"/>
          <w:bCs w:val="0"/>
          <w:color w:val="auto"/>
        </w:rPr>
        <w:t>外购原材料</w:t>
      </w:r>
      <w:r>
        <w:rPr>
          <w:rFonts w:asciiTheme="minorEastAsia" w:eastAsiaTheme="minorEastAsia" w:hAnsiTheme="minorEastAsia" w:cs="Times New Roman" w:hint="eastAsia"/>
          <w:b w:val="0"/>
          <w:bCs w:val="0"/>
          <w:color w:val="auto"/>
        </w:rPr>
        <w:t>和</w:t>
      </w:r>
      <w:r w:rsidR="008C4683" w:rsidRPr="008C4683">
        <w:rPr>
          <w:rFonts w:asciiTheme="minorEastAsia" w:eastAsiaTheme="minorEastAsia" w:hAnsiTheme="minorEastAsia" w:cs="Times New Roman" w:hint="eastAsia"/>
          <w:b w:val="0"/>
          <w:bCs w:val="0"/>
          <w:color w:val="auto"/>
        </w:rPr>
        <w:t>燃料</w:t>
      </w:r>
      <w:r w:rsidR="008C4683" w:rsidRPr="008C4683">
        <w:rPr>
          <w:rFonts w:asciiTheme="minorEastAsia" w:eastAsiaTheme="minorEastAsia" w:hAnsiTheme="minorEastAsia" w:hint="eastAsia"/>
          <w:b w:val="0"/>
          <w:bCs w:val="0"/>
          <w:color w:val="auto"/>
        </w:rPr>
        <w:t>＋</w:t>
      </w:r>
      <w:r>
        <w:rPr>
          <w:rFonts w:asciiTheme="minorEastAsia" w:eastAsiaTheme="minorEastAsia" w:hAnsiTheme="minorEastAsia" w:hint="eastAsia"/>
          <w:b w:val="0"/>
          <w:bCs w:val="0"/>
          <w:color w:val="auto"/>
        </w:rPr>
        <w:t>其他材料+在产品+</w:t>
      </w:r>
      <w:r w:rsidR="008C4683" w:rsidRPr="008C4683">
        <w:rPr>
          <w:rFonts w:asciiTheme="minorEastAsia" w:eastAsiaTheme="minorEastAsia" w:hAnsiTheme="minorEastAsia" w:cs="Times New Roman" w:hint="eastAsia"/>
          <w:b w:val="0"/>
          <w:bCs w:val="0"/>
          <w:color w:val="auto"/>
        </w:rPr>
        <w:t>产成品</w:t>
      </w:r>
    </w:p>
    <w:p w:rsidR="008C4683" w:rsidRDefault="008C4683" w:rsidP="00951D10">
      <w:pPr>
        <w:pStyle w:val="p0"/>
        <w:spacing w:line="360" w:lineRule="auto"/>
        <w:ind w:firstLineChars="600" w:firstLine="1440"/>
        <w:rPr>
          <w:rFonts w:asciiTheme="minorEastAsia" w:eastAsiaTheme="minorEastAsia" w:hAnsiTheme="minorEastAsia" w:cs="Times New Roman"/>
          <w:b w:val="0"/>
          <w:bCs w:val="0"/>
          <w:color w:val="auto"/>
        </w:rPr>
      </w:pPr>
      <w:r w:rsidRPr="008C4683">
        <w:rPr>
          <w:rFonts w:asciiTheme="minorEastAsia" w:eastAsiaTheme="minorEastAsia" w:hAnsiTheme="minorEastAsia" w:hint="eastAsia"/>
          <w:b w:val="0"/>
          <w:bCs w:val="0"/>
          <w:color w:val="auto"/>
        </w:rPr>
        <w:t>＝</w:t>
      </w:r>
      <w:r w:rsidR="00951D10">
        <w:rPr>
          <w:rFonts w:asciiTheme="minorEastAsia" w:eastAsiaTheme="minorEastAsia" w:hAnsiTheme="minorEastAsia" w:hint="eastAsia"/>
          <w:b w:val="0"/>
          <w:bCs w:val="0"/>
          <w:color w:val="auto"/>
        </w:rPr>
        <w:t>[</w:t>
      </w:r>
      <w:r w:rsidRPr="008C4683">
        <w:rPr>
          <w:rFonts w:asciiTheme="minorEastAsia" w:eastAsiaTheme="minorEastAsia" w:hAnsiTheme="minorEastAsia" w:cs="Times New Roman" w:hint="eastAsia"/>
          <w:b w:val="0"/>
          <w:bCs w:val="0"/>
          <w:color w:val="auto"/>
        </w:rPr>
        <w:t>年外购原材料</w:t>
      </w:r>
      <w:r w:rsidR="00951D10">
        <w:rPr>
          <w:rFonts w:asciiTheme="minorEastAsia" w:eastAsiaTheme="minorEastAsia" w:hAnsiTheme="minorEastAsia" w:cs="Times New Roman" w:hint="eastAsia"/>
          <w:b w:val="0"/>
          <w:bCs w:val="0"/>
          <w:color w:val="auto"/>
        </w:rPr>
        <w:t>和</w:t>
      </w:r>
      <w:r w:rsidRPr="008C4683">
        <w:rPr>
          <w:rFonts w:asciiTheme="minorEastAsia" w:eastAsiaTheme="minorEastAsia" w:hAnsiTheme="minorEastAsia" w:cs="Times New Roman" w:hint="eastAsia"/>
          <w:b w:val="0"/>
          <w:bCs w:val="0"/>
          <w:color w:val="auto"/>
        </w:rPr>
        <w:t>燃料费用</w:t>
      </w:r>
      <w:r w:rsidRPr="008C4683">
        <w:rPr>
          <w:rFonts w:asciiTheme="minorEastAsia" w:eastAsiaTheme="minorEastAsia" w:hAnsiTheme="minorEastAsia" w:hint="eastAsia"/>
          <w:b w:val="0"/>
          <w:bCs w:val="0"/>
          <w:color w:val="auto"/>
        </w:rPr>
        <w:t>÷</w:t>
      </w:r>
      <w:r w:rsidRPr="008C4683">
        <w:rPr>
          <w:rFonts w:asciiTheme="minorEastAsia" w:eastAsiaTheme="minorEastAsia" w:hAnsiTheme="minorEastAsia" w:cs="Times New Roman" w:hint="eastAsia"/>
          <w:b w:val="0"/>
          <w:bCs w:val="0"/>
          <w:color w:val="auto"/>
        </w:rPr>
        <w:t>原材料</w:t>
      </w:r>
      <w:r w:rsidR="00951D10">
        <w:rPr>
          <w:rFonts w:asciiTheme="minorEastAsia" w:eastAsiaTheme="minorEastAsia" w:hAnsiTheme="minorEastAsia" w:cs="Times New Roman" w:hint="eastAsia"/>
          <w:b w:val="0"/>
          <w:bCs w:val="0"/>
          <w:color w:val="auto"/>
        </w:rPr>
        <w:t>和</w:t>
      </w:r>
      <w:r w:rsidRPr="008C4683">
        <w:rPr>
          <w:rFonts w:asciiTheme="minorEastAsia" w:eastAsiaTheme="minorEastAsia" w:hAnsiTheme="minorEastAsia" w:cs="Times New Roman" w:hint="eastAsia"/>
          <w:b w:val="0"/>
          <w:bCs w:val="0"/>
          <w:color w:val="auto"/>
        </w:rPr>
        <w:t>燃料</w:t>
      </w:r>
      <w:r w:rsidR="00951D10">
        <w:rPr>
          <w:rFonts w:asciiTheme="minorEastAsia" w:eastAsiaTheme="minorEastAsia" w:hAnsiTheme="minorEastAsia" w:cs="Times New Roman" w:hint="eastAsia"/>
          <w:b w:val="0"/>
          <w:bCs w:val="0"/>
          <w:color w:val="auto"/>
        </w:rPr>
        <w:t>的</w:t>
      </w:r>
      <w:r w:rsidRPr="008C4683">
        <w:rPr>
          <w:rFonts w:asciiTheme="minorEastAsia" w:eastAsiaTheme="minorEastAsia" w:hAnsiTheme="minorEastAsia" w:cs="Times New Roman" w:hint="eastAsia"/>
          <w:b w:val="0"/>
          <w:bCs w:val="0"/>
          <w:color w:val="auto"/>
        </w:rPr>
        <w:t>周转次数</w:t>
      </w:r>
      <w:r w:rsidR="00951D10">
        <w:rPr>
          <w:rFonts w:asciiTheme="minorEastAsia" w:eastAsiaTheme="minorEastAsia" w:hAnsiTheme="minorEastAsia" w:cs="Times New Roman" w:hint="eastAsia"/>
          <w:b w:val="0"/>
          <w:bCs w:val="0"/>
          <w:color w:val="auto"/>
        </w:rPr>
        <w:t>]</w:t>
      </w:r>
    </w:p>
    <w:p w:rsidR="00951D10" w:rsidRDefault="00951D10" w:rsidP="00951D10">
      <w:pPr>
        <w:pStyle w:val="p0"/>
        <w:spacing w:line="360" w:lineRule="auto"/>
        <w:ind w:firstLineChars="700" w:firstLine="1680"/>
        <w:rPr>
          <w:rFonts w:asciiTheme="minorEastAsia" w:eastAsiaTheme="minorEastAsia" w:hAnsiTheme="minorEastAsia" w:cs="Times New Roman"/>
          <w:b w:val="0"/>
          <w:bCs w:val="0"/>
          <w:color w:val="auto"/>
        </w:rPr>
      </w:pPr>
      <w:r>
        <w:rPr>
          <w:rFonts w:asciiTheme="minorEastAsia" w:eastAsiaTheme="minorEastAsia" w:hAnsiTheme="minorEastAsia" w:cs="Times New Roman" w:hint="eastAsia"/>
          <w:b w:val="0"/>
          <w:bCs w:val="0"/>
          <w:color w:val="auto"/>
        </w:rPr>
        <w:t>+[</w:t>
      </w:r>
      <w:r w:rsidRPr="00211A76">
        <w:rPr>
          <w:rFonts w:ascii="Times New Roman" w:cs="Times New Roman"/>
          <w:b w:val="0"/>
          <w:color w:val="auto"/>
        </w:rPr>
        <w:t>年其他材料费用</w:t>
      </w:r>
      <w:r w:rsidRPr="00211A76">
        <w:rPr>
          <w:rFonts w:ascii="Times New Roman" w:hAnsi="Times New Roman" w:cs="Times New Roman" w:hint="eastAsia"/>
          <w:b w:val="0"/>
          <w:color w:val="auto"/>
        </w:rPr>
        <w:t>÷</w:t>
      </w:r>
      <w:r w:rsidRPr="00211A76">
        <w:rPr>
          <w:rFonts w:ascii="Times New Roman" w:cs="Times New Roman"/>
          <w:b w:val="0"/>
          <w:color w:val="auto"/>
        </w:rPr>
        <w:t>其他材料周转次数</w:t>
      </w:r>
      <w:r>
        <w:rPr>
          <w:rFonts w:ascii="Times New Roman" w:cs="Times New Roman" w:hint="eastAsia"/>
          <w:b w:val="0"/>
          <w:color w:val="auto"/>
        </w:rPr>
        <w:t>]</w:t>
      </w:r>
    </w:p>
    <w:p w:rsidR="00951D10" w:rsidRDefault="00951D10" w:rsidP="00951D10">
      <w:pPr>
        <w:pStyle w:val="p0"/>
        <w:spacing w:line="360" w:lineRule="auto"/>
        <w:ind w:firstLineChars="700" w:firstLine="1680"/>
        <w:rPr>
          <w:rFonts w:asciiTheme="minorEastAsia" w:eastAsiaTheme="minorEastAsia" w:hAnsiTheme="minorEastAsia" w:cs="Times New Roman"/>
          <w:b w:val="0"/>
          <w:bCs w:val="0"/>
          <w:color w:val="auto"/>
        </w:rPr>
      </w:pPr>
      <w:r>
        <w:rPr>
          <w:rFonts w:asciiTheme="minorEastAsia" w:eastAsiaTheme="minorEastAsia" w:hAnsiTheme="minorEastAsia" w:cs="Times New Roman" w:hint="eastAsia"/>
          <w:b w:val="0"/>
          <w:bCs w:val="0"/>
          <w:color w:val="auto"/>
        </w:rPr>
        <w:t>+[</w:t>
      </w:r>
      <w:r w:rsidRPr="00211A76">
        <w:rPr>
          <w:rFonts w:ascii="Times New Roman" w:hAnsi="Times New Roman" w:cs="Times New Roman" w:hint="eastAsia"/>
          <w:b w:val="0"/>
          <w:color w:val="auto"/>
        </w:rPr>
        <w:t>（</w:t>
      </w:r>
      <w:r w:rsidRPr="00211A76">
        <w:rPr>
          <w:rFonts w:ascii="Times New Roman" w:cs="Times New Roman"/>
          <w:b w:val="0"/>
          <w:color w:val="auto"/>
        </w:rPr>
        <w:t>年外购原材料费用</w:t>
      </w:r>
      <w:r w:rsidRPr="00211A76">
        <w:rPr>
          <w:rFonts w:ascii="Times New Roman" w:hAnsi="Times New Roman" w:cs="Times New Roman"/>
          <w:b w:val="0"/>
          <w:color w:val="auto"/>
        </w:rPr>
        <w:t>＋</w:t>
      </w:r>
      <w:r w:rsidRPr="00211A76">
        <w:rPr>
          <w:rFonts w:ascii="Times New Roman" w:cs="Times New Roman"/>
          <w:b w:val="0"/>
          <w:color w:val="auto"/>
        </w:rPr>
        <w:t>年外购燃料费用</w:t>
      </w:r>
      <w:r w:rsidRPr="00211A76">
        <w:rPr>
          <w:rFonts w:ascii="Times New Roman" w:hAnsi="Times New Roman" w:cs="Times New Roman"/>
          <w:b w:val="0"/>
          <w:color w:val="auto"/>
        </w:rPr>
        <w:t>＋</w:t>
      </w:r>
      <w:r w:rsidRPr="00211A76">
        <w:rPr>
          <w:rFonts w:ascii="Times New Roman" w:cs="Times New Roman"/>
          <w:b w:val="0"/>
          <w:color w:val="auto"/>
        </w:rPr>
        <w:t>年工资及福利费</w:t>
      </w:r>
      <w:r w:rsidRPr="00211A76">
        <w:rPr>
          <w:rFonts w:ascii="Times New Roman" w:hAnsi="Times New Roman" w:cs="Times New Roman"/>
          <w:b w:val="0"/>
          <w:color w:val="auto"/>
        </w:rPr>
        <w:t>＋</w:t>
      </w:r>
      <w:r w:rsidRPr="00211A76">
        <w:rPr>
          <w:rFonts w:ascii="Times New Roman" w:cs="Times New Roman"/>
          <w:b w:val="0"/>
          <w:color w:val="auto"/>
        </w:rPr>
        <w:t>年修理费</w:t>
      </w:r>
      <w:r w:rsidRPr="00211A76">
        <w:rPr>
          <w:rFonts w:ascii="Times New Roman" w:hAnsi="Times New Roman" w:cs="Times New Roman"/>
          <w:b w:val="0"/>
          <w:color w:val="auto"/>
        </w:rPr>
        <w:t>＋</w:t>
      </w:r>
      <w:r w:rsidRPr="00211A76">
        <w:rPr>
          <w:rFonts w:ascii="Times New Roman" w:cs="Times New Roman"/>
          <w:b w:val="0"/>
          <w:color w:val="auto"/>
        </w:rPr>
        <w:t>年其他制造费用</w:t>
      </w:r>
      <w:r w:rsidRPr="00211A76">
        <w:rPr>
          <w:rFonts w:ascii="Times New Roman" w:hAnsi="Times New Roman" w:cs="Times New Roman" w:hint="eastAsia"/>
          <w:b w:val="0"/>
          <w:color w:val="auto"/>
        </w:rPr>
        <w:t>）÷</w:t>
      </w:r>
      <w:r w:rsidRPr="00211A76">
        <w:rPr>
          <w:rFonts w:ascii="Times New Roman" w:cs="Times New Roman"/>
          <w:b w:val="0"/>
          <w:color w:val="auto"/>
        </w:rPr>
        <w:t>在产品周转次数</w:t>
      </w:r>
      <w:r>
        <w:rPr>
          <w:rFonts w:ascii="Times New Roman" w:cs="Times New Roman" w:hint="eastAsia"/>
          <w:b w:val="0"/>
          <w:color w:val="auto"/>
        </w:rPr>
        <w:t>]</w:t>
      </w:r>
    </w:p>
    <w:p w:rsidR="008C4683" w:rsidRPr="008C4683" w:rsidRDefault="00951D10" w:rsidP="00951D10">
      <w:pPr>
        <w:pStyle w:val="p0"/>
        <w:spacing w:line="360" w:lineRule="auto"/>
        <w:ind w:firstLineChars="700" w:firstLine="1680"/>
        <w:rPr>
          <w:rFonts w:asciiTheme="minorEastAsia" w:eastAsiaTheme="minorEastAsia" w:hAnsiTheme="minorEastAsia" w:cs="Times New Roman"/>
          <w:b w:val="0"/>
          <w:bCs w:val="0"/>
          <w:color w:val="auto"/>
        </w:rPr>
      </w:pPr>
      <w:r>
        <w:rPr>
          <w:rFonts w:asciiTheme="minorEastAsia" w:eastAsiaTheme="minorEastAsia" w:hAnsiTheme="minorEastAsia" w:cs="Times New Roman" w:hint="eastAsia"/>
          <w:b w:val="0"/>
          <w:bCs w:val="0"/>
          <w:color w:val="auto"/>
        </w:rPr>
        <w:t>+[</w:t>
      </w:r>
      <w:r w:rsidR="008C4683" w:rsidRPr="008C4683">
        <w:rPr>
          <w:rFonts w:asciiTheme="minorEastAsia" w:eastAsiaTheme="minorEastAsia" w:hAnsiTheme="minorEastAsia" w:cs="Times New Roman" w:hint="eastAsia"/>
          <w:b w:val="0"/>
          <w:bCs w:val="0"/>
          <w:color w:val="auto"/>
        </w:rPr>
        <w:t>（年经营成本－年</w:t>
      </w:r>
      <w:r>
        <w:rPr>
          <w:rFonts w:asciiTheme="minorEastAsia" w:eastAsiaTheme="minorEastAsia" w:hAnsiTheme="minorEastAsia" w:hint="eastAsia"/>
          <w:b w:val="0"/>
          <w:bCs w:val="0"/>
          <w:color w:val="auto"/>
        </w:rPr>
        <w:t>营业费用</w:t>
      </w:r>
      <w:r w:rsidR="008C4683" w:rsidRPr="008C4683">
        <w:rPr>
          <w:rFonts w:asciiTheme="minorEastAsia" w:eastAsiaTheme="minorEastAsia" w:hAnsiTheme="minorEastAsia" w:cs="Times New Roman" w:hint="eastAsia"/>
          <w:b w:val="0"/>
          <w:bCs w:val="0"/>
          <w:color w:val="auto"/>
        </w:rPr>
        <w:t>）</w:t>
      </w:r>
      <w:r w:rsidR="008C4683" w:rsidRPr="008C4683">
        <w:rPr>
          <w:rFonts w:asciiTheme="minorEastAsia" w:eastAsiaTheme="minorEastAsia" w:hAnsiTheme="minorEastAsia" w:hint="eastAsia"/>
          <w:b w:val="0"/>
          <w:bCs w:val="0"/>
          <w:color w:val="auto"/>
        </w:rPr>
        <w:t>÷</w:t>
      </w:r>
      <w:r w:rsidR="008C4683" w:rsidRPr="008C4683">
        <w:rPr>
          <w:rFonts w:asciiTheme="minorEastAsia" w:eastAsiaTheme="minorEastAsia" w:hAnsiTheme="minorEastAsia" w:cs="Times New Roman" w:hint="eastAsia"/>
          <w:b w:val="0"/>
          <w:bCs w:val="0"/>
          <w:color w:val="auto"/>
        </w:rPr>
        <w:t>产成品周转次数</w:t>
      </w:r>
      <w:r>
        <w:rPr>
          <w:rFonts w:asciiTheme="minorEastAsia" w:eastAsiaTheme="minorEastAsia" w:hAnsiTheme="minorEastAsia" w:cs="Times New Roman" w:hint="eastAsia"/>
          <w:b w:val="0"/>
          <w:bCs w:val="0"/>
          <w:color w:val="auto"/>
        </w:rPr>
        <w:t>]</w:t>
      </w:r>
      <w:r w:rsidR="00B011B7">
        <w:rPr>
          <w:rFonts w:asciiTheme="minorEastAsia" w:eastAsiaTheme="minorEastAsia" w:hAnsiTheme="minorEastAsia" w:cs="Times New Roman" w:hint="eastAsia"/>
          <w:b w:val="0"/>
          <w:bCs w:val="0"/>
          <w:color w:val="auto"/>
        </w:rPr>
        <w:t>。</w:t>
      </w:r>
    </w:p>
    <w:p w:rsidR="008C4683" w:rsidRDefault="00951D10" w:rsidP="00951D10">
      <w:pPr>
        <w:pStyle w:val="p0"/>
        <w:spacing w:line="360" w:lineRule="auto"/>
        <w:ind w:firstLine="420"/>
        <w:rPr>
          <w:rFonts w:asciiTheme="minorEastAsia" w:eastAsiaTheme="minorEastAsia" w:hAnsiTheme="minorEastAsia"/>
          <w:b w:val="0"/>
          <w:bCs w:val="0"/>
          <w:color w:val="auto"/>
        </w:rPr>
      </w:pPr>
      <w:r>
        <w:rPr>
          <w:rFonts w:asciiTheme="minorEastAsia" w:eastAsiaTheme="minorEastAsia" w:hAnsiTheme="minorEastAsia" w:hint="eastAsia"/>
          <w:b w:val="0"/>
          <w:bCs w:val="0"/>
          <w:color w:val="auto"/>
        </w:rPr>
        <w:t>（2）</w:t>
      </w:r>
      <w:r w:rsidR="008C4683" w:rsidRPr="008C4683">
        <w:rPr>
          <w:rFonts w:asciiTheme="minorEastAsia" w:eastAsiaTheme="minorEastAsia" w:hAnsiTheme="minorEastAsia" w:hint="eastAsia"/>
          <w:b w:val="0"/>
          <w:bCs w:val="0"/>
          <w:color w:val="auto"/>
        </w:rPr>
        <w:t>应收账款＝年销售收入÷应收账款周转次数</w:t>
      </w:r>
      <w:r w:rsidR="00B011B7">
        <w:rPr>
          <w:rFonts w:asciiTheme="minorEastAsia" w:eastAsiaTheme="minorEastAsia" w:hAnsiTheme="minorEastAsia" w:hint="eastAsia"/>
          <w:b w:val="0"/>
          <w:bCs w:val="0"/>
          <w:color w:val="auto"/>
        </w:rPr>
        <w:t>。</w:t>
      </w:r>
    </w:p>
    <w:p w:rsidR="00B011B7" w:rsidRPr="00B011B7" w:rsidRDefault="00B011B7" w:rsidP="00951D10">
      <w:pPr>
        <w:pStyle w:val="p0"/>
        <w:spacing w:line="360" w:lineRule="auto"/>
        <w:ind w:firstLine="420"/>
        <w:rPr>
          <w:rFonts w:asciiTheme="minorEastAsia" w:eastAsiaTheme="minorEastAsia" w:hAnsiTheme="minorEastAsia" w:cs="Times New Roman"/>
          <w:b w:val="0"/>
          <w:bCs w:val="0"/>
          <w:color w:val="auto"/>
        </w:rPr>
      </w:pPr>
      <w:r>
        <w:rPr>
          <w:rFonts w:asciiTheme="minorEastAsia" w:eastAsiaTheme="minorEastAsia" w:hAnsiTheme="minorEastAsia" w:hint="eastAsia"/>
          <w:b w:val="0"/>
          <w:bCs w:val="0"/>
          <w:color w:val="auto"/>
        </w:rPr>
        <w:t>（3）</w:t>
      </w:r>
      <w:r w:rsidRPr="00B011B7">
        <w:rPr>
          <w:rFonts w:asciiTheme="minorEastAsia" w:eastAsiaTheme="minorEastAsia" w:hAnsiTheme="minorEastAsia" w:hint="eastAsia"/>
          <w:b w:val="0"/>
          <w:bCs w:val="0"/>
          <w:color w:val="auto"/>
        </w:rPr>
        <w:t>预付账款＝外购商品费用÷应收款项周转次数</w:t>
      </w:r>
      <w:r>
        <w:rPr>
          <w:rFonts w:asciiTheme="minorEastAsia" w:eastAsiaTheme="minorEastAsia" w:hAnsiTheme="minorEastAsia" w:hint="eastAsia"/>
          <w:b w:val="0"/>
          <w:bCs w:val="0"/>
          <w:color w:val="auto"/>
        </w:rPr>
        <w:t>。</w:t>
      </w:r>
    </w:p>
    <w:p w:rsidR="008C4683" w:rsidRPr="008C4683" w:rsidRDefault="00B011B7" w:rsidP="008C4683">
      <w:pPr>
        <w:pStyle w:val="p0"/>
        <w:spacing w:line="360" w:lineRule="auto"/>
        <w:ind w:firstLine="420"/>
        <w:rPr>
          <w:rFonts w:asciiTheme="minorEastAsia" w:eastAsiaTheme="minorEastAsia" w:hAnsiTheme="minorEastAsia" w:cs="Times New Roman"/>
          <w:b w:val="0"/>
          <w:bCs w:val="0"/>
          <w:color w:val="auto"/>
        </w:rPr>
      </w:pPr>
      <w:r>
        <w:rPr>
          <w:rFonts w:asciiTheme="minorEastAsia" w:eastAsiaTheme="minorEastAsia" w:hAnsiTheme="minorEastAsia" w:hint="eastAsia"/>
          <w:b w:val="0"/>
          <w:bCs w:val="0"/>
          <w:color w:val="auto"/>
        </w:rPr>
        <w:lastRenderedPageBreak/>
        <w:t>（4）</w:t>
      </w:r>
      <w:r w:rsidR="008C4683" w:rsidRPr="008C4683">
        <w:rPr>
          <w:rFonts w:asciiTheme="minorEastAsia" w:eastAsiaTheme="minorEastAsia" w:hAnsiTheme="minorEastAsia" w:hint="eastAsia"/>
          <w:b w:val="0"/>
          <w:bCs w:val="0"/>
          <w:color w:val="auto"/>
        </w:rPr>
        <w:t>现金＝（年职工薪酬＋年其他</w:t>
      </w:r>
      <w:r>
        <w:rPr>
          <w:rFonts w:asciiTheme="minorEastAsia" w:eastAsiaTheme="minorEastAsia" w:hAnsiTheme="minorEastAsia" w:hint="eastAsia"/>
          <w:b w:val="0"/>
          <w:bCs w:val="0"/>
          <w:color w:val="auto"/>
        </w:rPr>
        <w:t>费用</w:t>
      </w:r>
      <w:r w:rsidR="008C4683" w:rsidRPr="008C4683">
        <w:rPr>
          <w:rFonts w:asciiTheme="minorEastAsia" w:eastAsiaTheme="minorEastAsia" w:hAnsiTheme="minorEastAsia" w:hint="eastAsia"/>
          <w:b w:val="0"/>
          <w:bCs w:val="0"/>
          <w:color w:val="auto"/>
        </w:rPr>
        <w:t>）÷现金周转次数</w:t>
      </w:r>
      <w:r>
        <w:rPr>
          <w:rFonts w:asciiTheme="minorEastAsia" w:eastAsiaTheme="minorEastAsia" w:hAnsiTheme="minorEastAsia" w:hint="eastAsia"/>
          <w:b w:val="0"/>
          <w:bCs w:val="0"/>
          <w:color w:val="auto"/>
        </w:rPr>
        <w:t>。</w:t>
      </w:r>
    </w:p>
    <w:p w:rsidR="008C4683" w:rsidRPr="008C4683" w:rsidRDefault="008C4683" w:rsidP="00122493">
      <w:pPr>
        <w:pStyle w:val="p0"/>
        <w:spacing w:line="360" w:lineRule="auto"/>
        <w:ind w:firstLine="567"/>
        <w:rPr>
          <w:rFonts w:asciiTheme="minorEastAsia" w:eastAsiaTheme="minorEastAsia" w:hAnsiTheme="minorEastAsia" w:cs="Times New Roman"/>
          <w:b w:val="0"/>
          <w:bCs w:val="0"/>
          <w:color w:val="auto"/>
        </w:rPr>
      </w:pPr>
      <w:r w:rsidRPr="008C4683">
        <w:rPr>
          <w:rFonts w:asciiTheme="minorEastAsia" w:eastAsiaTheme="minorEastAsia" w:hAnsiTheme="minorEastAsia" w:hint="eastAsia"/>
          <w:b w:val="0"/>
          <w:bCs w:val="0"/>
          <w:color w:val="auto"/>
        </w:rPr>
        <w:t>年其他</w:t>
      </w:r>
      <w:r w:rsidR="00B011B7">
        <w:rPr>
          <w:rFonts w:asciiTheme="minorEastAsia" w:eastAsiaTheme="minorEastAsia" w:hAnsiTheme="minorEastAsia" w:hint="eastAsia"/>
          <w:b w:val="0"/>
          <w:bCs w:val="0"/>
          <w:color w:val="auto"/>
        </w:rPr>
        <w:t>费用</w:t>
      </w:r>
      <w:r w:rsidRPr="008C4683">
        <w:rPr>
          <w:rFonts w:asciiTheme="minorEastAsia" w:eastAsiaTheme="minorEastAsia" w:hAnsiTheme="minorEastAsia" w:hint="eastAsia"/>
          <w:b w:val="0"/>
          <w:bCs w:val="0"/>
          <w:color w:val="auto"/>
        </w:rPr>
        <w:t>＝年制造费用＋年管理费用＋年营业费用－</w:t>
      </w:r>
      <w:r w:rsidRPr="008C4683">
        <w:rPr>
          <w:rFonts w:asciiTheme="minorEastAsia" w:eastAsiaTheme="minorEastAsia" w:hAnsiTheme="minorEastAsia" w:cs="Times New Roman"/>
          <w:b w:val="0"/>
          <w:bCs w:val="0"/>
          <w:color w:val="auto"/>
        </w:rPr>
        <w:t>[</w:t>
      </w:r>
      <w:r w:rsidRPr="008C4683">
        <w:rPr>
          <w:rFonts w:asciiTheme="minorEastAsia" w:eastAsiaTheme="minorEastAsia" w:hAnsiTheme="minorEastAsia" w:hint="eastAsia"/>
          <w:b w:val="0"/>
          <w:bCs w:val="0"/>
          <w:color w:val="auto"/>
        </w:rPr>
        <w:t>以上</w:t>
      </w:r>
      <w:r w:rsidRPr="008C4683">
        <w:rPr>
          <w:rFonts w:asciiTheme="minorEastAsia" w:eastAsiaTheme="minorEastAsia" w:hAnsiTheme="minorEastAsia" w:cs="Times New Roman"/>
          <w:b w:val="0"/>
          <w:bCs w:val="0"/>
          <w:color w:val="auto"/>
        </w:rPr>
        <w:t>3</w:t>
      </w:r>
      <w:r w:rsidRPr="008C4683">
        <w:rPr>
          <w:rFonts w:asciiTheme="minorEastAsia" w:eastAsiaTheme="minorEastAsia" w:hAnsiTheme="minorEastAsia" w:hint="eastAsia"/>
          <w:b w:val="0"/>
          <w:bCs w:val="0"/>
          <w:color w:val="auto"/>
        </w:rPr>
        <w:t>项费用中所含的职工薪酬、折旧费、折旧性质维维简费（井巷工程基金）摊销费、修理费</w:t>
      </w:r>
      <w:r w:rsidRPr="008C4683">
        <w:rPr>
          <w:rFonts w:asciiTheme="minorEastAsia" w:eastAsiaTheme="minorEastAsia" w:hAnsiTheme="minorEastAsia"/>
          <w:b w:val="0"/>
          <w:bCs w:val="0"/>
          <w:color w:val="auto"/>
        </w:rPr>
        <w:t>]</w:t>
      </w:r>
      <w:r w:rsidR="00B011B7">
        <w:rPr>
          <w:rFonts w:asciiTheme="minorEastAsia" w:eastAsiaTheme="minorEastAsia" w:hAnsiTheme="minorEastAsia" w:hint="eastAsia"/>
          <w:b w:val="0"/>
          <w:bCs w:val="0"/>
          <w:color w:val="auto"/>
        </w:rPr>
        <w:t>。</w:t>
      </w:r>
    </w:p>
    <w:p w:rsidR="00B011B7" w:rsidRPr="00B011B7" w:rsidRDefault="00B011B7" w:rsidP="00122493">
      <w:pPr>
        <w:pStyle w:val="p0"/>
        <w:spacing w:line="360" w:lineRule="auto"/>
        <w:ind w:firstLine="567"/>
        <w:rPr>
          <w:rFonts w:asciiTheme="minorEastAsia" w:eastAsiaTheme="minorEastAsia" w:hAnsiTheme="minorEastAsia"/>
          <w:b w:val="0"/>
          <w:bCs w:val="0"/>
        </w:rPr>
      </w:pPr>
      <w:r>
        <w:rPr>
          <w:rFonts w:asciiTheme="minorEastAsia" w:eastAsiaTheme="minorEastAsia" w:hAnsiTheme="minorEastAsia" w:hint="eastAsia"/>
          <w:b w:val="0"/>
          <w:bCs w:val="0"/>
          <w:color w:val="auto"/>
        </w:rPr>
        <w:t>（5）</w:t>
      </w:r>
      <w:r w:rsidRPr="00B011B7">
        <w:rPr>
          <w:rFonts w:asciiTheme="minorEastAsia" w:eastAsiaTheme="minorEastAsia" w:hAnsiTheme="minorEastAsia" w:hint="eastAsia"/>
          <w:b w:val="0"/>
          <w:bCs w:val="0"/>
        </w:rPr>
        <w:t>应付账款＝（年外购原材料＋年外购燃料＋</w:t>
      </w:r>
      <w:r>
        <w:rPr>
          <w:rFonts w:asciiTheme="minorEastAsia" w:eastAsiaTheme="minorEastAsia" w:hAnsiTheme="minorEastAsia" w:hint="eastAsia"/>
          <w:b w:val="0"/>
          <w:bCs w:val="0"/>
        </w:rPr>
        <w:t>年外购</w:t>
      </w:r>
      <w:r w:rsidRPr="00B011B7">
        <w:rPr>
          <w:rFonts w:asciiTheme="minorEastAsia" w:eastAsiaTheme="minorEastAsia" w:hAnsiTheme="minorEastAsia" w:hint="eastAsia"/>
          <w:b w:val="0"/>
          <w:bCs w:val="0"/>
        </w:rPr>
        <w:t>其他材料年费用）÷应付款项周转次数</w:t>
      </w:r>
      <w:r>
        <w:rPr>
          <w:rFonts w:asciiTheme="minorEastAsia" w:eastAsiaTheme="minorEastAsia" w:hAnsiTheme="minorEastAsia" w:hint="eastAsia"/>
          <w:b w:val="0"/>
          <w:bCs w:val="0"/>
        </w:rPr>
        <w:t>。</w:t>
      </w:r>
    </w:p>
    <w:p w:rsidR="00B011B7" w:rsidRDefault="00B011B7" w:rsidP="00122493">
      <w:pPr>
        <w:pStyle w:val="p0"/>
        <w:spacing w:line="360" w:lineRule="auto"/>
        <w:ind w:firstLine="567"/>
        <w:rPr>
          <w:rFonts w:asciiTheme="minorEastAsia" w:eastAsiaTheme="minorEastAsia" w:hAnsiTheme="minorEastAsia"/>
          <w:b w:val="0"/>
          <w:bCs w:val="0"/>
        </w:rPr>
      </w:pPr>
      <w:r>
        <w:rPr>
          <w:rFonts w:asciiTheme="minorEastAsia" w:eastAsiaTheme="minorEastAsia" w:hAnsiTheme="minorEastAsia" w:hint="eastAsia"/>
          <w:b w:val="0"/>
          <w:bCs w:val="0"/>
        </w:rPr>
        <w:t>（6）</w:t>
      </w:r>
      <w:r w:rsidRPr="00B011B7">
        <w:rPr>
          <w:rFonts w:asciiTheme="minorEastAsia" w:eastAsiaTheme="minorEastAsia" w:hAnsiTheme="minorEastAsia" w:hint="eastAsia"/>
          <w:b w:val="0"/>
          <w:bCs w:val="0"/>
        </w:rPr>
        <w:t>预收账款＝预收的营业收入年金额÷应付款项周转次数</w:t>
      </w:r>
    </w:p>
    <w:p w:rsidR="00B011B7" w:rsidRDefault="00B011B7" w:rsidP="00122493">
      <w:pPr>
        <w:pStyle w:val="p0"/>
        <w:spacing w:line="360" w:lineRule="auto"/>
        <w:ind w:firstLine="567"/>
        <w:rPr>
          <w:rFonts w:asciiTheme="minorEastAsia" w:eastAsiaTheme="minorEastAsia" w:hAnsiTheme="minorEastAsia"/>
          <w:b w:val="0"/>
          <w:bCs w:val="0"/>
          <w:color w:val="auto"/>
        </w:rPr>
      </w:pPr>
      <w:r w:rsidRPr="00F866B9">
        <w:rPr>
          <w:rFonts w:asciiTheme="minorEastAsia" w:eastAsiaTheme="minorEastAsia" w:hAnsiTheme="minorEastAsia" w:cs="Times New Roman" w:hint="eastAsia"/>
          <w:bCs w:val="0"/>
        </w:rPr>
        <w:t>11.3.</w:t>
      </w:r>
      <w:r>
        <w:rPr>
          <w:rFonts w:asciiTheme="minorEastAsia" w:eastAsiaTheme="minorEastAsia" w:hAnsiTheme="minorEastAsia" w:cs="Times New Roman" w:hint="eastAsia"/>
          <w:bCs w:val="0"/>
        </w:rPr>
        <w:t>3</w:t>
      </w:r>
      <w:r w:rsidRPr="00F866B9">
        <w:rPr>
          <w:rFonts w:asciiTheme="minorEastAsia" w:eastAsiaTheme="minorEastAsia" w:hAnsiTheme="minorEastAsia" w:cs="Times New Roman" w:hint="eastAsia"/>
          <w:bCs w:val="0"/>
        </w:rPr>
        <w:t xml:space="preserve"> </w:t>
      </w:r>
      <w:r>
        <w:rPr>
          <w:rFonts w:asciiTheme="minorEastAsia" w:eastAsiaTheme="minorEastAsia" w:hAnsiTheme="minorEastAsia" w:cs="Times New Roman" w:hint="eastAsia"/>
          <w:bCs w:val="0"/>
        </w:rPr>
        <w:t xml:space="preserve"> </w:t>
      </w:r>
      <w:r w:rsidRPr="00B011B7">
        <w:rPr>
          <w:rFonts w:asciiTheme="minorEastAsia" w:eastAsiaTheme="minorEastAsia" w:hAnsiTheme="minorEastAsia" w:cs="Times New Roman" w:hint="eastAsia"/>
          <w:b w:val="0"/>
          <w:bCs w:val="0"/>
        </w:rPr>
        <w:t>采用</w:t>
      </w:r>
      <w:r w:rsidRPr="00211A76">
        <w:rPr>
          <w:rFonts w:ascii="Times New Roman" w:cs="Times New Roman"/>
          <w:b w:val="0"/>
          <w:color w:val="auto"/>
        </w:rPr>
        <w:t>详细估算法估算流动资金，需以经营成本及其中的某些项目为基数</w:t>
      </w:r>
      <w:r>
        <w:rPr>
          <w:rFonts w:ascii="Times New Roman" w:cs="Times New Roman" w:hint="eastAsia"/>
          <w:b w:val="0"/>
          <w:color w:val="auto"/>
        </w:rPr>
        <w:t>，可在</w:t>
      </w:r>
      <w:r w:rsidRPr="00211A76">
        <w:rPr>
          <w:rFonts w:ascii="Times New Roman" w:cs="Times New Roman"/>
          <w:b w:val="0"/>
          <w:color w:val="auto"/>
        </w:rPr>
        <w:t>估算经营成本之后</w:t>
      </w:r>
      <w:r>
        <w:rPr>
          <w:rFonts w:asciiTheme="minorEastAsia" w:eastAsiaTheme="minorEastAsia" w:hAnsiTheme="minorEastAsia" w:cs="Times New Roman" w:hint="eastAsia"/>
          <w:b w:val="0"/>
          <w:bCs w:val="0"/>
        </w:rPr>
        <w:t>，采用</w:t>
      </w:r>
      <w:r w:rsidRPr="00211A76">
        <w:rPr>
          <w:rFonts w:ascii="Times New Roman" w:cs="Times New Roman"/>
          <w:b w:val="0"/>
          <w:color w:val="auto"/>
        </w:rPr>
        <w:t>详细估算法估算流动资金</w:t>
      </w:r>
      <w:r>
        <w:rPr>
          <w:rFonts w:ascii="Times New Roman" w:cs="Times New Roman" w:hint="eastAsia"/>
          <w:b w:val="0"/>
          <w:color w:val="auto"/>
        </w:rPr>
        <w:t>。</w:t>
      </w:r>
    </w:p>
    <w:p w:rsidR="00F3585B" w:rsidRDefault="00CE67B4" w:rsidP="00122493">
      <w:pPr>
        <w:pStyle w:val="p0"/>
        <w:spacing w:line="360" w:lineRule="auto"/>
        <w:ind w:firstLine="567"/>
        <w:rPr>
          <w:rFonts w:asciiTheme="minorEastAsia" w:eastAsiaTheme="minorEastAsia" w:hAnsiTheme="minorEastAsia" w:cs="Times New Roman"/>
          <w:b w:val="0"/>
          <w:bCs w:val="0"/>
          <w:color w:val="auto"/>
        </w:rPr>
      </w:pPr>
      <w:r>
        <w:rPr>
          <w:rFonts w:asciiTheme="minorEastAsia" w:eastAsiaTheme="minorEastAsia" w:hAnsiTheme="minorEastAsia" w:hint="eastAsia"/>
          <w:bCs w:val="0"/>
          <w:color w:val="auto"/>
        </w:rPr>
        <w:t>11.4</w:t>
      </w:r>
      <w:r w:rsidR="00F3585B" w:rsidRPr="008C4683">
        <w:rPr>
          <w:rFonts w:asciiTheme="minorEastAsia" w:eastAsiaTheme="minorEastAsia" w:hAnsiTheme="minorEastAsia" w:cs="Times New Roman" w:hint="eastAsia"/>
          <w:b w:val="0"/>
          <w:bCs w:val="0"/>
          <w:color w:val="auto"/>
        </w:rPr>
        <w:t>生产期内流动资金有变化的，</w:t>
      </w:r>
      <w:r w:rsidR="00F3585B" w:rsidRPr="008C4683">
        <w:rPr>
          <w:rFonts w:asciiTheme="minorEastAsia" w:eastAsiaTheme="minorEastAsia" w:hAnsiTheme="minorEastAsia" w:hint="eastAsia"/>
          <w:b w:val="0"/>
          <w:bCs w:val="0"/>
          <w:color w:val="auto"/>
        </w:rPr>
        <w:t>可</w:t>
      </w:r>
      <w:r w:rsidR="00F3585B" w:rsidRPr="008C4683">
        <w:rPr>
          <w:rFonts w:asciiTheme="minorEastAsia" w:eastAsiaTheme="minorEastAsia" w:hAnsiTheme="minorEastAsia" w:cs="Times New Roman" w:hint="eastAsia"/>
          <w:b w:val="0"/>
          <w:bCs w:val="0"/>
          <w:color w:val="auto"/>
        </w:rPr>
        <w:t>在变化所在年份追加投入或回收</w:t>
      </w:r>
      <w:r w:rsidR="00F3585B" w:rsidRPr="008C4683">
        <w:rPr>
          <w:rFonts w:asciiTheme="minorEastAsia" w:eastAsiaTheme="minorEastAsia" w:hAnsiTheme="minorEastAsia" w:hint="eastAsia"/>
          <w:b w:val="0"/>
          <w:bCs w:val="0"/>
          <w:color w:val="auto"/>
        </w:rPr>
        <w:t>流动资金</w:t>
      </w:r>
      <w:r w:rsidR="00F3585B">
        <w:rPr>
          <w:rFonts w:asciiTheme="minorEastAsia" w:eastAsiaTheme="minorEastAsia" w:hAnsiTheme="minorEastAsia" w:cs="Times New Roman" w:hint="eastAsia"/>
          <w:b w:val="0"/>
          <w:bCs w:val="0"/>
          <w:color w:val="auto"/>
        </w:rPr>
        <w:t>。</w:t>
      </w:r>
    </w:p>
    <w:p w:rsidR="008C4683" w:rsidRPr="008C4683" w:rsidRDefault="00CE67B4" w:rsidP="00122493">
      <w:pPr>
        <w:pStyle w:val="p0"/>
        <w:spacing w:line="360" w:lineRule="auto"/>
        <w:ind w:firstLine="567"/>
        <w:rPr>
          <w:rFonts w:asciiTheme="minorEastAsia" w:eastAsiaTheme="minorEastAsia" w:hAnsiTheme="minorEastAsia"/>
          <w:b w:val="0"/>
          <w:bCs w:val="0"/>
          <w:color w:val="auto"/>
        </w:rPr>
      </w:pPr>
      <w:r>
        <w:rPr>
          <w:rFonts w:asciiTheme="minorEastAsia" w:eastAsiaTheme="minorEastAsia" w:hAnsiTheme="minorEastAsia" w:hint="eastAsia"/>
          <w:bCs w:val="0"/>
          <w:color w:val="auto"/>
        </w:rPr>
        <w:t>11.5</w:t>
      </w:r>
      <w:r w:rsidR="008C4683" w:rsidRPr="008C4683">
        <w:rPr>
          <w:rFonts w:asciiTheme="minorEastAsia" w:eastAsiaTheme="minorEastAsia" w:hAnsiTheme="minorEastAsia" w:cs="Times New Roman" w:hint="eastAsia"/>
          <w:b w:val="0"/>
          <w:bCs w:val="0"/>
          <w:color w:val="auto"/>
        </w:rPr>
        <w:t>拟建、在建、改扩建矿山</w:t>
      </w:r>
      <w:r>
        <w:rPr>
          <w:rFonts w:asciiTheme="minorEastAsia" w:eastAsiaTheme="minorEastAsia" w:hAnsiTheme="minorEastAsia" w:cs="Times New Roman" w:hint="eastAsia"/>
          <w:b w:val="0"/>
          <w:bCs w:val="0"/>
          <w:color w:val="auto"/>
        </w:rPr>
        <w:t>采矿</w:t>
      </w:r>
      <w:r w:rsidR="008C4683" w:rsidRPr="008C4683">
        <w:rPr>
          <w:rFonts w:asciiTheme="minorEastAsia" w:eastAsiaTheme="minorEastAsia" w:hAnsiTheme="minorEastAsia" w:cs="Times New Roman" w:hint="eastAsia"/>
          <w:b w:val="0"/>
          <w:bCs w:val="0"/>
          <w:color w:val="auto"/>
        </w:rPr>
        <w:t>权评估，</w:t>
      </w:r>
      <w:r w:rsidRPr="00F3585B">
        <w:rPr>
          <w:rFonts w:asciiTheme="minorEastAsia" w:eastAsiaTheme="minorEastAsia" w:hAnsiTheme="minorEastAsia" w:hint="eastAsia"/>
          <w:b w:val="0"/>
          <w:bCs w:val="0"/>
          <w:color w:val="auto"/>
        </w:rPr>
        <w:t>估算得出的</w:t>
      </w:r>
      <w:r w:rsidRPr="00211A76">
        <w:rPr>
          <w:rFonts w:ascii="Times New Roman" w:cs="Times New Roman"/>
          <w:b w:val="0"/>
          <w:color w:val="auto"/>
        </w:rPr>
        <w:t>流动资金在投产第一年开始</w:t>
      </w:r>
      <w:r>
        <w:rPr>
          <w:rFonts w:ascii="Times New Roman" w:cs="Times New Roman" w:hint="eastAsia"/>
          <w:b w:val="0"/>
          <w:color w:val="auto"/>
        </w:rPr>
        <w:t>投入</w:t>
      </w:r>
      <w:r w:rsidRPr="00211A76">
        <w:rPr>
          <w:rFonts w:ascii="Times New Roman" w:cs="Times New Roman"/>
          <w:b w:val="0"/>
          <w:color w:val="auto"/>
        </w:rPr>
        <w:t>，并随生产负荷按比例投入</w:t>
      </w:r>
      <w:r>
        <w:rPr>
          <w:rFonts w:ascii="Times New Roman" w:cs="Times New Roman" w:hint="eastAsia"/>
          <w:b w:val="0"/>
          <w:color w:val="auto"/>
        </w:rPr>
        <w:t>；</w:t>
      </w:r>
      <w:r w:rsidR="008C4683" w:rsidRPr="008C4683">
        <w:rPr>
          <w:rFonts w:asciiTheme="minorEastAsia" w:eastAsiaTheme="minorEastAsia" w:hAnsiTheme="minorEastAsia" w:cs="Times New Roman" w:hint="eastAsia"/>
          <w:b w:val="0"/>
          <w:bCs w:val="0"/>
          <w:color w:val="auto"/>
        </w:rPr>
        <w:t>生产矿山采矿权评估，</w:t>
      </w:r>
      <w:r>
        <w:rPr>
          <w:rFonts w:asciiTheme="minorEastAsia" w:eastAsiaTheme="minorEastAsia" w:hAnsiTheme="minorEastAsia" w:cs="Times New Roman" w:hint="eastAsia"/>
          <w:b w:val="0"/>
          <w:bCs w:val="0"/>
          <w:color w:val="auto"/>
        </w:rPr>
        <w:t>估算得出的</w:t>
      </w:r>
      <w:r w:rsidR="008C4683" w:rsidRPr="008C4683">
        <w:rPr>
          <w:rFonts w:asciiTheme="minorEastAsia" w:eastAsiaTheme="minorEastAsia" w:hAnsiTheme="minorEastAsia" w:cs="Times New Roman" w:hint="eastAsia"/>
          <w:b w:val="0"/>
          <w:bCs w:val="0"/>
          <w:color w:val="auto"/>
        </w:rPr>
        <w:t>流动资金</w:t>
      </w:r>
      <w:r w:rsidR="008C4683" w:rsidRPr="008C4683">
        <w:rPr>
          <w:rFonts w:asciiTheme="minorEastAsia" w:eastAsiaTheme="minorEastAsia" w:hAnsiTheme="minorEastAsia" w:hint="eastAsia"/>
          <w:b w:val="0"/>
          <w:bCs w:val="0"/>
          <w:color w:val="auto"/>
        </w:rPr>
        <w:t>在评估基准日</w:t>
      </w:r>
      <w:r>
        <w:rPr>
          <w:rFonts w:asciiTheme="minorEastAsia" w:eastAsiaTheme="minorEastAsia" w:hAnsiTheme="minorEastAsia" w:hint="eastAsia"/>
          <w:b w:val="0"/>
          <w:bCs w:val="0"/>
          <w:color w:val="auto"/>
        </w:rPr>
        <w:t>一次性</w:t>
      </w:r>
      <w:r w:rsidR="008C4683" w:rsidRPr="008C4683">
        <w:rPr>
          <w:rFonts w:asciiTheme="minorEastAsia" w:eastAsiaTheme="minorEastAsia" w:hAnsiTheme="minorEastAsia" w:hint="eastAsia"/>
          <w:b w:val="0"/>
          <w:bCs w:val="0"/>
          <w:color w:val="auto"/>
        </w:rPr>
        <w:t>投入。</w:t>
      </w:r>
    </w:p>
    <w:p w:rsidR="008C4683" w:rsidRPr="008C4683" w:rsidRDefault="00CE67B4" w:rsidP="00122493">
      <w:pPr>
        <w:pStyle w:val="p0"/>
        <w:spacing w:line="360" w:lineRule="auto"/>
        <w:ind w:firstLine="567"/>
        <w:rPr>
          <w:rFonts w:asciiTheme="minorEastAsia" w:eastAsiaTheme="minorEastAsia" w:hAnsiTheme="minorEastAsia"/>
          <w:b w:val="0"/>
          <w:bCs w:val="0"/>
          <w:color w:val="auto"/>
        </w:rPr>
      </w:pPr>
      <w:r>
        <w:rPr>
          <w:rFonts w:asciiTheme="minorEastAsia" w:eastAsiaTheme="minorEastAsia" w:hAnsiTheme="minorEastAsia" w:hint="eastAsia"/>
          <w:bCs w:val="0"/>
          <w:color w:val="auto"/>
        </w:rPr>
        <w:t>11.6</w:t>
      </w:r>
      <w:r w:rsidRPr="008C4683">
        <w:rPr>
          <w:rFonts w:asciiTheme="minorEastAsia" w:eastAsiaTheme="minorEastAsia" w:hAnsiTheme="minorEastAsia" w:cs="Times New Roman" w:hint="eastAsia"/>
          <w:b w:val="0"/>
          <w:bCs w:val="0"/>
          <w:color w:val="auto"/>
        </w:rPr>
        <w:t>评估计算期末回收全部</w:t>
      </w:r>
      <w:r>
        <w:rPr>
          <w:rFonts w:asciiTheme="minorEastAsia" w:eastAsiaTheme="minorEastAsia" w:hAnsiTheme="minorEastAsia" w:cs="Times New Roman" w:hint="eastAsia"/>
          <w:b w:val="0"/>
          <w:bCs w:val="0"/>
          <w:color w:val="auto"/>
        </w:rPr>
        <w:t>估算的</w:t>
      </w:r>
      <w:r w:rsidRPr="008C4683">
        <w:rPr>
          <w:rFonts w:asciiTheme="minorEastAsia" w:eastAsiaTheme="minorEastAsia" w:hAnsiTheme="minorEastAsia" w:cs="Times New Roman" w:hint="eastAsia"/>
          <w:b w:val="0"/>
          <w:bCs w:val="0"/>
          <w:color w:val="auto"/>
        </w:rPr>
        <w:t>流动资金</w:t>
      </w:r>
      <w:r>
        <w:rPr>
          <w:rFonts w:asciiTheme="minorEastAsia" w:eastAsiaTheme="minorEastAsia" w:hAnsiTheme="minorEastAsia" w:cs="Times New Roman" w:hint="eastAsia"/>
          <w:b w:val="0"/>
          <w:bCs w:val="0"/>
          <w:color w:val="auto"/>
        </w:rPr>
        <w:t>额</w:t>
      </w:r>
      <w:r w:rsidRPr="008C4683">
        <w:rPr>
          <w:rFonts w:asciiTheme="minorEastAsia" w:eastAsiaTheme="minorEastAsia" w:hAnsiTheme="minorEastAsia" w:hint="eastAsia"/>
          <w:b w:val="0"/>
          <w:bCs w:val="0"/>
          <w:color w:val="auto"/>
        </w:rPr>
        <w:t>。</w:t>
      </w:r>
    </w:p>
    <w:p w:rsidR="008C4683" w:rsidRDefault="00122493" w:rsidP="00122493">
      <w:pPr>
        <w:snapToGrid w:val="0"/>
        <w:spacing w:beforeLines="100" w:before="312" w:line="360" w:lineRule="auto"/>
        <w:ind w:firstLineChars="236" w:firstLine="569"/>
        <w:rPr>
          <w:rFonts w:ascii="黑体" w:eastAsia="黑体" w:hAnsi="黑体" w:cs="Arial"/>
          <w:b/>
          <w:sz w:val="24"/>
          <w:szCs w:val="24"/>
        </w:rPr>
      </w:pPr>
      <w:r>
        <w:rPr>
          <w:rFonts w:ascii="黑体" w:eastAsia="黑体" w:hAnsi="黑体" w:cs="Arial" w:hint="eastAsia"/>
          <w:b/>
          <w:sz w:val="24"/>
          <w:szCs w:val="24"/>
        </w:rPr>
        <w:t>12．</w:t>
      </w:r>
      <w:r w:rsidR="00285332">
        <w:rPr>
          <w:rFonts w:ascii="黑体" w:eastAsia="黑体" w:hAnsi="黑体" w:cs="Arial" w:hint="eastAsia"/>
          <w:b/>
          <w:sz w:val="24"/>
          <w:szCs w:val="24"/>
        </w:rPr>
        <w:t>土地</w:t>
      </w:r>
    </w:p>
    <w:p w:rsidR="00122493" w:rsidRDefault="00122493" w:rsidP="00122493">
      <w:pPr>
        <w:pStyle w:val="p0"/>
        <w:spacing w:line="360" w:lineRule="auto"/>
        <w:ind w:firstLineChars="236" w:firstLine="569"/>
        <w:rPr>
          <w:rFonts w:ascii="Times New Roman" w:cs="Times New Roman"/>
          <w:b w:val="0"/>
          <w:color w:val="auto"/>
        </w:rPr>
      </w:pPr>
      <w:r w:rsidRPr="00122493">
        <w:rPr>
          <w:rFonts w:asciiTheme="minorEastAsia" w:eastAsiaTheme="minorEastAsia" w:hAnsiTheme="minorEastAsia" w:cs="Times New Roman" w:hint="eastAsia"/>
        </w:rPr>
        <w:t>12.1</w:t>
      </w:r>
      <w:r>
        <w:rPr>
          <w:rFonts w:ascii="Times New Roman" w:cs="Times New Roman" w:hint="eastAsia"/>
          <w:b w:val="0"/>
          <w:color w:val="auto"/>
        </w:rPr>
        <w:t>根据</w:t>
      </w:r>
      <w:r w:rsidRPr="00211A76">
        <w:rPr>
          <w:rFonts w:ascii="Times New Roman" w:cs="Times New Roman"/>
          <w:b w:val="0"/>
          <w:color w:val="auto"/>
        </w:rPr>
        <w:t>企业收益原理，任何企业收益均为各要素投入的报酬。矿山企业，投入资本要素主要包括固定资产及其他长期资产、土地、矿业权。当估算某种资本要素的收益、并将该收益折现作为</w:t>
      </w:r>
      <w:r>
        <w:rPr>
          <w:rFonts w:ascii="Times New Roman" w:cs="Times New Roman" w:hint="eastAsia"/>
          <w:b w:val="0"/>
          <w:color w:val="auto"/>
        </w:rPr>
        <w:t>该</w:t>
      </w:r>
      <w:r w:rsidRPr="00211A76">
        <w:rPr>
          <w:rFonts w:ascii="Times New Roman" w:cs="Times New Roman"/>
          <w:b w:val="0"/>
          <w:color w:val="auto"/>
        </w:rPr>
        <w:t>资产价值时，需将其他要素的投入成本及其报酬扣除或者通过收益分成、折现率等方式考虑。</w:t>
      </w:r>
    </w:p>
    <w:p w:rsidR="00717971" w:rsidRDefault="00122493" w:rsidP="00717971">
      <w:pPr>
        <w:pStyle w:val="p0"/>
        <w:spacing w:line="360" w:lineRule="auto"/>
        <w:ind w:firstLineChars="236" w:firstLine="569"/>
        <w:rPr>
          <w:rFonts w:ascii="Times New Roman" w:cs="Times New Roman"/>
          <w:b w:val="0"/>
          <w:color w:val="auto"/>
        </w:rPr>
      </w:pPr>
      <w:r w:rsidRPr="00122493">
        <w:rPr>
          <w:rFonts w:asciiTheme="minorEastAsia" w:eastAsiaTheme="minorEastAsia" w:hAnsiTheme="minorEastAsia" w:cs="Times New Roman" w:hint="eastAsia"/>
          <w:color w:val="auto"/>
        </w:rPr>
        <w:t>12.2</w:t>
      </w:r>
      <w:r w:rsidR="00717971">
        <w:rPr>
          <w:rFonts w:ascii="Times New Roman" w:cs="Times New Roman" w:hint="eastAsia"/>
          <w:b w:val="0"/>
          <w:color w:val="auto"/>
        </w:rPr>
        <w:t xml:space="preserve">  </w:t>
      </w:r>
      <w:r w:rsidR="00717971">
        <w:rPr>
          <w:rFonts w:ascii="Times New Roman" w:cs="Times New Roman" w:hint="eastAsia"/>
          <w:b w:val="0"/>
          <w:color w:val="auto"/>
        </w:rPr>
        <w:t>土地范围的确定</w:t>
      </w:r>
    </w:p>
    <w:p w:rsidR="00717971" w:rsidRDefault="00717971" w:rsidP="00717971">
      <w:pPr>
        <w:pStyle w:val="p0"/>
        <w:spacing w:line="360" w:lineRule="auto"/>
        <w:ind w:firstLineChars="236" w:firstLine="569"/>
        <w:rPr>
          <w:rFonts w:asciiTheme="minorEastAsia" w:eastAsiaTheme="minorEastAsia" w:hAnsiTheme="minorEastAsia" w:cs="Times New Roman"/>
          <w:color w:val="auto"/>
        </w:rPr>
      </w:pPr>
      <w:r w:rsidRPr="00717971">
        <w:rPr>
          <w:rFonts w:asciiTheme="minorEastAsia" w:eastAsiaTheme="minorEastAsia" w:hAnsiTheme="minorEastAsia" w:cs="Times New Roman" w:hint="eastAsia"/>
          <w:color w:val="auto"/>
        </w:rPr>
        <w:t>12.2.1</w:t>
      </w:r>
      <w:r>
        <w:rPr>
          <w:rFonts w:ascii="Times New Roman" w:cs="Times New Roman" w:hint="eastAsia"/>
          <w:b w:val="0"/>
          <w:color w:val="auto"/>
        </w:rPr>
        <w:t>不</w:t>
      </w:r>
      <w:r w:rsidRPr="00211A76">
        <w:rPr>
          <w:rFonts w:ascii="Times New Roman" w:cs="Times New Roman"/>
          <w:b w:val="0"/>
          <w:color w:val="auto"/>
        </w:rPr>
        <w:t>考虑</w:t>
      </w:r>
      <w:r>
        <w:rPr>
          <w:rFonts w:ascii="Times New Roman" w:cs="Times New Roman" w:hint="eastAsia"/>
          <w:b w:val="0"/>
          <w:color w:val="auto"/>
        </w:rPr>
        <w:t>矿山</w:t>
      </w:r>
      <w:r w:rsidRPr="00211A76">
        <w:rPr>
          <w:rFonts w:ascii="Times New Roman" w:cs="Times New Roman"/>
          <w:b w:val="0"/>
          <w:color w:val="auto"/>
        </w:rPr>
        <w:t>闲置土地、与</w:t>
      </w:r>
      <w:r>
        <w:rPr>
          <w:rFonts w:ascii="Times New Roman" w:cs="Times New Roman" w:hint="eastAsia"/>
          <w:b w:val="0"/>
          <w:color w:val="auto"/>
        </w:rPr>
        <w:t>矿产</w:t>
      </w:r>
      <w:r w:rsidRPr="00211A76">
        <w:rPr>
          <w:rFonts w:ascii="Times New Roman" w:cs="Times New Roman"/>
          <w:b w:val="0"/>
          <w:color w:val="auto"/>
        </w:rPr>
        <w:t>开发收益无关的土地</w:t>
      </w:r>
      <w:r>
        <w:rPr>
          <w:rFonts w:ascii="Times New Roman" w:cs="Times New Roman" w:hint="eastAsia"/>
          <w:b w:val="0"/>
          <w:color w:val="auto"/>
        </w:rPr>
        <w:t>。</w:t>
      </w:r>
    </w:p>
    <w:p w:rsidR="00717971" w:rsidRDefault="00717971" w:rsidP="00717971">
      <w:pPr>
        <w:pStyle w:val="p0"/>
        <w:spacing w:line="360" w:lineRule="auto"/>
        <w:ind w:firstLineChars="236" w:firstLine="569"/>
        <w:rPr>
          <w:rFonts w:asciiTheme="minorEastAsia" w:eastAsiaTheme="minorEastAsia" w:hAnsiTheme="minorEastAsia" w:cs="Times New Roman"/>
          <w:color w:val="auto"/>
        </w:rPr>
      </w:pPr>
      <w:r w:rsidRPr="00717971">
        <w:rPr>
          <w:rFonts w:asciiTheme="minorEastAsia" w:eastAsiaTheme="minorEastAsia" w:hAnsiTheme="minorEastAsia" w:cs="Times New Roman" w:hint="eastAsia"/>
          <w:color w:val="auto"/>
        </w:rPr>
        <w:t>12.2.2</w:t>
      </w:r>
      <w:r w:rsidRPr="00211A76">
        <w:rPr>
          <w:rFonts w:ascii="Times New Roman" w:cs="Times New Roman"/>
          <w:b w:val="0"/>
          <w:color w:val="auto"/>
        </w:rPr>
        <w:t>不同的矿业企业，在相同生产规模下，用地规模可能存在差异（如，尾矿库选择不同位置，征地面积差别较大）</w:t>
      </w:r>
      <w:r>
        <w:rPr>
          <w:rFonts w:ascii="Times New Roman" w:cs="Times New Roman" w:hint="eastAsia"/>
          <w:b w:val="0"/>
          <w:color w:val="auto"/>
        </w:rPr>
        <w:t>，</w:t>
      </w:r>
      <w:r w:rsidRPr="00211A76">
        <w:rPr>
          <w:rFonts w:ascii="Times New Roman" w:cs="Times New Roman"/>
          <w:b w:val="0"/>
          <w:color w:val="auto"/>
        </w:rPr>
        <w:t>以矿业企业实际使用土地确定土地面积。</w:t>
      </w:r>
    </w:p>
    <w:p w:rsidR="00122493" w:rsidRPr="00122493" w:rsidRDefault="00717971" w:rsidP="00717971">
      <w:pPr>
        <w:pStyle w:val="p0"/>
        <w:spacing w:line="360" w:lineRule="auto"/>
        <w:ind w:firstLineChars="236" w:firstLine="569"/>
        <w:rPr>
          <w:rFonts w:asciiTheme="minorEastAsia" w:eastAsiaTheme="minorEastAsia" w:hAnsiTheme="minorEastAsia"/>
          <w:b w:val="0"/>
          <w:bCs w:val="0"/>
        </w:rPr>
      </w:pPr>
      <w:r>
        <w:rPr>
          <w:rFonts w:asciiTheme="minorEastAsia" w:eastAsiaTheme="minorEastAsia" w:hAnsiTheme="minorEastAsia" w:cs="Times New Roman" w:hint="eastAsia"/>
          <w:color w:val="auto"/>
        </w:rPr>
        <w:t xml:space="preserve">12.3 </w:t>
      </w:r>
      <w:r w:rsidRPr="00717971">
        <w:rPr>
          <w:rFonts w:asciiTheme="minorEastAsia" w:eastAsiaTheme="minorEastAsia" w:hAnsiTheme="minorEastAsia" w:cs="Times New Roman" w:hint="eastAsia"/>
          <w:b w:val="0"/>
          <w:color w:val="auto"/>
        </w:rPr>
        <w:t>土地</w:t>
      </w:r>
      <w:r>
        <w:rPr>
          <w:rFonts w:asciiTheme="minorEastAsia" w:eastAsiaTheme="minorEastAsia" w:hAnsiTheme="minorEastAsia" w:cs="Times New Roman" w:hint="eastAsia"/>
          <w:b w:val="0"/>
          <w:color w:val="auto"/>
        </w:rPr>
        <w:t>的处理方式。根据</w:t>
      </w:r>
      <w:r w:rsidR="009902B7" w:rsidRPr="009902B7">
        <w:rPr>
          <w:rFonts w:asciiTheme="minorEastAsia" w:eastAsiaTheme="minorEastAsia" w:hAnsiTheme="minorEastAsia" w:cs="Times New Roman" w:hint="eastAsia"/>
          <w:b w:val="0"/>
          <w:color w:val="auto"/>
        </w:rPr>
        <w:t>矿山</w:t>
      </w:r>
      <w:r w:rsidR="009902B7" w:rsidRPr="00211A76">
        <w:rPr>
          <w:rFonts w:ascii="Times New Roman" w:cs="Times New Roman"/>
          <w:b w:val="0"/>
          <w:color w:val="auto"/>
        </w:rPr>
        <w:t>企业利用土地的</w:t>
      </w:r>
      <w:r>
        <w:rPr>
          <w:rFonts w:ascii="Times New Roman" w:cs="Times New Roman" w:hint="eastAsia"/>
          <w:b w:val="0"/>
          <w:color w:val="auto"/>
        </w:rPr>
        <w:t>不同</w:t>
      </w:r>
      <w:r w:rsidR="009902B7" w:rsidRPr="00211A76">
        <w:rPr>
          <w:rFonts w:ascii="Times New Roman" w:cs="Times New Roman"/>
          <w:b w:val="0"/>
          <w:color w:val="auto"/>
        </w:rPr>
        <w:t>方式</w:t>
      </w:r>
      <w:r>
        <w:rPr>
          <w:rFonts w:ascii="Times New Roman" w:cs="Times New Roman" w:hint="eastAsia"/>
          <w:b w:val="0"/>
          <w:color w:val="auto"/>
        </w:rPr>
        <w:t>，分别采用</w:t>
      </w:r>
      <w:r w:rsidR="00122493" w:rsidRPr="00122493">
        <w:rPr>
          <w:rFonts w:asciiTheme="minorEastAsia" w:eastAsiaTheme="minorEastAsia" w:hAnsiTheme="minorEastAsia" w:hint="eastAsia"/>
          <w:b w:val="0"/>
          <w:bCs w:val="0"/>
        </w:rPr>
        <w:t>土地</w:t>
      </w:r>
      <w:r w:rsidR="00F4312E">
        <w:rPr>
          <w:rFonts w:asciiTheme="minorEastAsia" w:eastAsiaTheme="minorEastAsia" w:hAnsiTheme="minorEastAsia" w:hint="eastAsia"/>
          <w:b w:val="0"/>
          <w:bCs w:val="0"/>
        </w:rPr>
        <w:t>投资和</w:t>
      </w:r>
      <w:r>
        <w:rPr>
          <w:rFonts w:asciiTheme="minorEastAsia" w:eastAsiaTheme="minorEastAsia" w:hAnsiTheme="minorEastAsia" w:hint="eastAsia"/>
          <w:b w:val="0"/>
          <w:bCs w:val="0"/>
        </w:rPr>
        <w:t>土地</w:t>
      </w:r>
      <w:r w:rsidR="00122493" w:rsidRPr="00122493">
        <w:rPr>
          <w:rFonts w:asciiTheme="minorEastAsia" w:eastAsiaTheme="minorEastAsia" w:hAnsiTheme="minorEastAsia" w:hint="eastAsia"/>
          <w:b w:val="0"/>
          <w:bCs w:val="0"/>
        </w:rPr>
        <w:t>费用</w:t>
      </w:r>
      <w:r w:rsidR="00F4312E">
        <w:rPr>
          <w:rFonts w:asciiTheme="minorEastAsia" w:eastAsiaTheme="minorEastAsia" w:hAnsiTheme="minorEastAsia" w:hint="eastAsia"/>
          <w:b w:val="0"/>
          <w:bCs w:val="0"/>
        </w:rPr>
        <w:t>两种</w:t>
      </w:r>
      <w:r w:rsidR="00122493" w:rsidRPr="00122493">
        <w:rPr>
          <w:rFonts w:asciiTheme="minorEastAsia" w:eastAsiaTheme="minorEastAsia" w:hAnsiTheme="minorEastAsia" w:hint="eastAsia"/>
          <w:b w:val="0"/>
          <w:bCs w:val="0"/>
        </w:rPr>
        <w:t>方式</w:t>
      </w:r>
      <w:r w:rsidR="00F4312E">
        <w:rPr>
          <w:rFonts w:asciiTheme="minorEastAsia" w:eastAsiaTheme="minorEastAsia" w:hAnsiTheme="minorEastAsia" w:hint="eastAsia"/>
          <w:b w:val="0"/>
          <w:bCs w:val="0"/>
        </w:rPr>
        <w:t>处理</w:t>
      </w:r>
      <w:r w:rsidR="00122493" w:rsidRPr="00122493">
        <w:rPr>
          <w:rFonts w:asciiTheme="minorEastAsia" w:eastAsiaTheme="minorEastAsia" w:hAnsiTheme="minorEastAsia" w:hint="eastAsia"/>
          <w:b w:val="0"/>
          <w:bCs w:val="0"/>
        </w:rPr>
        <w:t>。</w:t>
      </w:r>
    </w:p>
    <w:p w:rsidR="00F4312E" w:rsidRDefault="00122493" w:rsidP="00122493">
      <w:pPr>
        <w:pStyle w:val="p0"/>
        <w:spacing w:line="360" w:lineRule="auto"/>
        <w:ind w:firstLineChars="236" w:firstLine="566"/>
        <w:mirrorIndents/>
        <w:rPr>
          <w:rFonts w:asciiTheme="minorEastAsia" w:eastAsiaTheme="minorEastAsia" w:hAnsiTheme="minorEastAsia" w:cs="Times New Roman"/>
          <w:b w:val="0"/>
          <w:bCs w:val="0"/>
          <w:color w:val="auto"/>
        </w:rPr>
      </w:pPr>
      <w:r w:rsidRPr="00122493">
        <w:rPr>
          <w:rFonts w:asciiTheme="minorEastAsia" w:eastAsiaTheme="minorEastAsia" w:hAnsiTheme="minorEastAsia" w:cs="Times New Roman" w:hint="eastAsia"/>
          <w:b w:val="0"/>
          <w:bCs w:val="0"/>
          <w:color w:val="auto"/>
        </w:rPr>
        <w:t>（1）</w:t>
      </w:r>
      <w:r w:rsidR="009902B7">
        <w:rPr>
          <w:rFonts w:asciiTheme="minorEastAsia" w:eastAsiaTheme="minorEastAsia" w:hAnsiTheme="minorEastAsia" w:cs="Times New Roman" w:hint="eastAsia"/>
          <w:b w:val="0"/>
          <w:bCs w:val="0"/>
          <w:color w:val="auto"/>
        </w:rPr>
        <w:t>以</w:t>
      </w:r>
      <w:r w:rsidRPr="00122493">
        <w:rPr>
          <w:rFonts w:asciiTheme="minorEastAsia" w:eastAsiaTheme="minorEastAsia" w:hAnsiTheme="minorEastAsia" w:cs="Times New Roman" w:hint="eastAsia"/>
          <w:b w:val="0"/>
          <w:bCs w:val="0"/>
          <w:color w:val="auto"/>
        </w:rPr>
        <w:t>租赁</w:t>
      </w:r>
      <w:r w:rsidR="009902B7">
        <w:rPr>
          <w:rFonts w:asciiTheme="minorEastAsia" w:eastAsiaTheme="minorEastAsia" w:hAnsiTheme="minorEastAsia" w:cs="Times New Roman" w:hint="eastAsia"/>
          <w:b w:val="0"/>
          <w:bCs w:val="0"/>
          <w:color w:val="auto"/>
        </w:rPr>
        <w:t>方式取得并</w:t>
      </w:r>
      <w:r w:rsidRPr="00122493">
        <w:rPr>
          <w:rFonts w:asciiTheme="minorEastAsia" w:eastAsiaTheme="minorEastAsia" w:hAnsiTheme="minorEastAsia" w:cs="Times New Roman" w:hint="eastAsia"/>
          <w:b w:val="0"/>
          <w:bCs w:val="0"/>
          <w:color w:val="auto"/>
        </w:rPr>
        <w:t>使用</w:t>
      </w:r>
      <w:r w:rsidR="009902B7">
        <w:rPr>
          <w:rFonts w:asciiTheme="minorEastAsia" w:eastAsiaTheme="minorEastAsia" w:hAnsiTheme="minorEastAsia" w:cs="Times New Roman" w:hint="eastAsia"/>
          <w:b w:val="0"/>
          <w:bCs w:val="0"/>
          <w:color w:val="auto"/>
        </w:rPr>
        <w:t>的</w:t>
      </w:r>
      <w:r w:rsidRPr="00122493">
        <w:rPr>
          <w:rFonts w:asciiTheme="minorEastAsia" w:eastAsiaTheme="minorEastAsia" w:hAnsiTheme="minorEastAsia" w:cs="Times New Roman" w:hint="eastAsia"/>
          <w:b w:val="0"/>
          <w:bCs w:val="0"/>
          <w:color w:val="auto"/>
        </w:rPr>
        <w:t>土地，分年支付租赁费时，</w:t>
      </w:r>
      <w:r w:rsidR="00F4312E">
        <w:rPr>
          <w:rFonts w:asciiTheme="minorEastAsia" w:eastAsiaTheme="minorEastAsia" w:hAnsiTheme="minorEastAsia" w:hint="eastAsia"/>
          <w:b w:val="0"/>
          <w:bCs w:val="0"/>
        </w:rPr>
        <w:t>将</w:t>
      </w:r>
      <w:r w:rsidR="00F4312E">
        <w:rPr>
          <w:rFonts w:asciiTheme="minorEastAsia" w:eastAsiaTheme="minorEastAsia" w:hAnsiTheme="minorEastAsia" w:cs="Times New Roman" w:hint="eastAsia"/>
          <w:b w:val="0"/>
          <w:bCs w:val="0"/>
          <w:color w:val="auto"/>
        </w:rPr>
        <w:t>取得并</w:t>
      </w:r>
      <w:r w:rsidR="00F4312E" w:rsidRPr="00122493">
        <w:rPr>
          <w:rFonts w:asciiTheme="minorEastAsia" w:eastAsiaTheme="minorEastAsia" w:hAnsiTheme="minorEastAsia" w:cs="Times New Roman" w:hint="eastAsia"/>
          <w:b w:val="0"/>
          <w:bCs w:val="0"/>
          <w:color w:val="auto"/>
        </w:rPr>
        <w:t>使用</w:t>
      </w:r>
      <w:r w:rsidR="00F4312E">
        <w:rPr>
          <w:rFonts w:asciiTheme="minorEastAsia" w:eastAsiaTheme="minorEastAsia" w:hAnsiTheme="minorEastAsia" w:cs="Times New Roman" w:hint="eastAsia"/>
          <w:b w:val="0"/>
          <w:bCs w:val="0"/>
          <w:color w:val="auto"/>
        </w:rPr>
        <w:t>的</w:t>
      </w:r>
      <w:r w:rsidR="00F4312E" w:rsidRPr="00122493">
        <w:rPr>
          <w:rFonts w:asciiTheme="minorEastAsia" w:eastAsiaTheme="minorEastAsia" w:hAnsiTheme="minorEastAsia" w:cs="Times New Roman" w:hint="eastAsia"/>
          <w:b w:val="0"/>
          <w:bCs w:val="0"/>
          <w:color w:val="auto"/>
        </w:rPr>
        <w:t>土地</w:t>
      </w:r>
      <w:r w:rsidR="00F4312E">
        <w:rPr>
          <w:rFonts w:asciiTheme="minorEastAsia" w:eastAsiaTheme="minorEastAsia" w:hAnsiTheme="minorEastAsia" w:cs="Times New Roman" w:hint="eastAsia"/>
          <w:b w:val="0"/>
          <w:bCs w:val="0"/>
          <w:color w:val="auto"/>
        </w:rPr>
        <w:t>按照</w:t>
      </w:r>
      <w:r w:rsidR="00F4312E" w:rsidRPr="00122493">
        <w:rPr>
          <w:rFonts w:asciiTheme="minorEastAsia" w:eastAsiaTheme="minorEastAsia" w:hAnsiTheme="minorEastAsia" w:hint="eastAsia"/>
          <w:b w:val="0"/>
          <w:bCs w:val="0"/>
        </w:rPr>
        <w:t>费用</w:t>
      </w:r>
      <w:r w:rsidR="00F4312E">
        <w:rPr>
          <w:rFonts w:asciiTheme="minorEastAsia" w:eastAsiaTheme="minorEastAsia" w:hAnsiTheme="minorEastAsia" w:hint="eastAsia"/>
          <w:b w:val="0"/>
          <w:bCs w:val="0"/>
        </w:rPr>
        <w:t>方式，</w:t>
      </w:r>
      <w:r w:rsidRPr="00122493">
        <w:rPr>
          <w:rFonts w:asciiTheme="minorEastAsia" w:eastAsiaTheme="minorEastAsia" w:hAnsiTheme="minorEastAsia" w:cs="Times New Roman" w:hint="eastAsia"/>
          <w:b w:val="0"/>
          <w:bCs w:val="0"/>
          <w:color w:val="auto"/>
        </w:rPr>
        <w:t>将土地租赁费计入当期成本费用</w:t>
      </w:r>
      <w:r w:rsidR="00F4312E">
        <w:rPr>
          <w:rFonts w:asciiTheme="minorEastAsia" w:eastAsiaTheme="minorEastAsia" w:hAnsiTheme="minorEastAsia" w:cs="Times New Roman" w:hint="eastAsia"/>
          <w:b w:val="0"/>
          <w:bCs w:val="0"/>
          <w:color w:val="auto"/>
        </w:rPr>
        <w:t>。</w:t>
      </w:r>
    </w:p>
    <w:p w:rsidR="00122493" w:rsidRPr="00122493" w:rsidRDefault="00F4312E" w:rsidP="00F4312E">
      <w:pPr>
        <w:pStyle w:val="p0"/>
        <w:spacing w:line="360" w:lineRule="auto"/>
        <w:ind w:firstLineChars="236" w:firstLine="566"/>
        <w:mirrorIndents/>
        <w:rPr>
          <w:rFonts w:asciiTheme="minorEastAsia" w:eastAsiaTheme="minorEastAsia" w:hAnsiTheme="minorEastAsia" w:cs="Times New Roman"/>
          <w:b w:val="0"/>
          <w:bCs w:val="0"/>
          <w:color w:val="auto"/>
        </w:rPr>
      </w:pPr>
      <w:r>
        <w:rPr>
          <w:rFonts w:asciiTheme="minorEastAsia" w:eastAsiaTheme="minorEastAsia" w:hAnsiTheme="minorEastAsia" w:cs="Times New Roman" w:hint="eastAsia"/>
          <w:b w:val="0"/>
          <w:bCs w:val="0"/>
          <w:color w:val="auto"/>
        </w:rPr>
        <w:lastRenderedPageBreak/>
        <w:t>（2）以</w:t>
      </w:r>
      <w:r w:rsidRPr="00122493">
        <w:rPr>
          <w:rFonts w:asciiTheme="minorEastAsia" w:eastAsiaTheme="minorEastAsia" w:hAnsiTheme="minorEastAsia" w:cs="Times New Roman" w:hint="eastAsia"/>
          <w:b w:val="0"/>
          <w:bCs w:val="0"/>
          <w:color w:val="auto"/>
        </w:rPr>
        <w:t>租赁</w:t>
      </w:r>
      <w:r>
        <w:rPr>
          <w:rFonts w:asciiTheme="minorEastAsia" w:eastAsiaTheme="minorEastAsia" w:hAnsiTheme="minorEastAsia" w:cs="Times New Roman" w:hint="eastAsia"/>
          <w:b w:val="0"/>
          <w:bCs w:val="0"/>
          <w:color w:val="auto"/>
        </w:rPr>
        <w:t>方式取得并</w:t>
      </w:r>
      <w:r w:rsidRPr="00122493">
        <w:rPr>
          <w:rFonts w:asciiTheme="minorEastAsia" w:eastAsiaTheme="minorEastAsia" w:hAnsiTheme="minorEastAsia" w:cs="Times New Roman" w:hint="eastAsia"/>
          <w:b w:val="0"/>
          <w:bCs w:val="0"/>
          <w:color w:val="auto"/>
        </w:rPr>
        <w:t>使用</w:t>
      </w:r>
      <w:r>
        <w:rPr>
          <w:rFonts w:asciiTheme="minorEastAsia" w:eastAsiaTheme="minorEastAsia" w:hAnsiTheme="minorEastAsia" w:cs="Times New Roman" w:hint="eastAsia"/>
          <w:b w:val="0"/>
          <w:bCs w:val="0"/>
          <w:color w:val="auto"/>
        </w:rPr>
        <w:t>的</w:t>
      </w:r>
      <w:r w:rsidRPr="00122493">
        <w:rPr>
          <w:rFonts w:asciiTheme="minorEastAsia" w:eastAsiaTheme="minorEastAsia" w:hAnsiTheme="minorEastAsia" w:cs="Times New Roman" w:hint="eastAsia"/>
          <w:b w:val="0"/>
          <w:bCs w:val="0"/>
          <w:color w:val="auto"/>
        </w:rPr>
        <w:t>土地，</w:t>
      </w:r>
      <w:r w:rsidR="00122493" w:rsidRPr="00122493">
        <w:rPr>
          <w:rFonts w:asciiTheme="minorEastAsia" w:eastAsiaTheme="minorEastAsia" w:hAnsiTheme="minorEastAsia" w:cs="Times New Roman" w:hint="eastAsia"/>
          <w:b w:val="0"/>
          <w:bCs w:val="0"/>
          <w:color w:val="auto"/>
        </w:rPr>
        <w:t>一次性支付租赁费用</w:t>
      </w:r>
      <w:r>
        <w:rPr>
          <w:rFonts w:asciiTheme="minorEastAsia" w:eastAsiaTheme="minorEastAsia" w:hAnsiTheme="minorEastAsia" w:cs="Times New Roman" w:hint="eastAsia"/>
          <w:b w:val="0"/>
          <w:bCs w:val="0"/>
          <w:color w:val="auto"/>
        </w:rPr>
        <w:t>；或</w:t>
      </w:r>
      <w:r w:rsidRPr="00122493">
        <w:rPr>
          <w:rFonts w:asciiTheme="minorEastAsia" w:eastAsiaTheme="minorEastAsia" w:hAnsiTheme="minorEastAsia" w:cs="Times New Roman" w:hint="eastAsia"/>
          <w:b w:val="0"/>
          <w:bCs w:val="0"/>
          <w:color w:val="auto"/>
        </w:rPr>
        <w:t>以出让、转让或其他方式取得</w:t>
      </w:r>
      <w:r>
        <w:rPr>
          <w:rFonts w:asciiTheme="minorEastAsia" w:eastAsiaTheme="minorEastAsia" w:hAnsiTheme="minorEastAsia" w:cs="Times New Roman" w:hint="eastAsia"/>
          <w:b w:val="0"/>
          <w:bCs w:val="0"/>
          <w:color w:val="auto"/>
        </w:rPr>
        <w:t>并使用</w:t>
      </w:r>
      <w:r w:rsidRPr="00122493">
        <w:rPr>
          <w:rFonts w:asciiTheme="minorEastAsia" w:eastAsiaTheme="minorEastAsia" w:hAnsiTheme="minorEastAsia" w:cs="Times New Roman" w:hint="eastAsia"/>
          <w:b w:val="0"/>
          <w:bCs w:val="0"/>
          <w:color w:val="auto"/>
        </w:rPr>
        <w:t>的土地</w:t>
      </w:r>
      <w:r>
        <w:rPr>
          <w:rFonts w:asciiTheme="minorEastAsia" w:eastAsiaTheme="minorEastAsia" w:hAnsiTheme="minorEastAsia" w:cs="Times New Roman" w:hint="eastAsia"/>
          <w:b w:val="0"/>
          <w:bCs w:val="0"/>
          <w:color w:val="auto"/>
        </w:rPr>
        <w:t>（土地使用权）；或以</w:t>
      </w:r>
      <w:r w:rsidRPr="00122493">
        <w:rPr>
          <w:rFonts w:asciiTheme="minorEastAsia" w:eastAsiaTheme="minorEastAsia" w:hAnsiTheme="minorEastAsia" w:cs="Times New Roman" w:hint="eastAsia"/>
          <w:b w:val="0"/>
          <w:bCs w:val="0"/>
          <w:color w:val="auto"/>
        </w:rPr>
        <w:t>划拨方式取得</w:t>
      </w:r>
      <w:r>
        <w:rPr>
          <w:rFonts w:asciiTheme="minorEastAsia" w:eastAsiaTheme="minorEastAsia" w:hAnsiTheme="minorEastAsia" w:cs="Times New Roman" w:hint="eastAsia"/>
          <w:b w:val="0"/>
          <w:bCs w:val="0"/>
          <w:color w:val="auto"/>
        </w:rPr>
        <w:t>并使用</w:t>
      </w:r>
      <w:r w:rsidRPr="00122493">
        <w:rPr>
          <w:rFonts w:asciiTheme="minorEastAsia" w:eastAsiaTheme="minorEastAsia" w:hAnsiTheme="minorEastAsia" w:cs="Times New Roman" w:hint="eastAsia"/>
          <w:b w:val="0"/>
          <w:bCs w:val="0"/>
          <w:color w:val="auto"/>
        </w:rPr>
        <w:t>的土地</w:t>
      </w:r>
      <w:r>
        <w:rPr>
          <w:rFonts w:asciiTheme="minorEastAsia" w:eastAsiaTheme="minorEastAsia" w:hAnsiTheme="minorEastAsia" w:cs="Times New Roman" w:hint="eastAsia"/>
          <w:b w:val="0"/>
          <w:bCs w:val="0"/>
          <w:color w:val="auto"/>
        </w:rPr>
        <w:t>，分别将</w:t>
      </w:r>
      <w:r w:rsidR="009902B7" w:rsidRPr="00122493">
        <w:rPr>
          <w:rFonts w:asciiTheme="minorEastAsia" w:eastAsiaTheme="minorEastAsia" w:hAnsiTheme="minorEastAsia" w:cs="Times New Roman" w:hint="eastAsia"/>
          <w:b w:val="0"/>
          <w:bCs w:val="0"/>
          <w:color w:val="auto"/>
        </w:rPr>
        <w:t>土地租赁费</w:t>
      </w:r>
      <w:r>
        <w:rPr>
          <w:rFonts w:asciiTheme="minorEastAsia" w:eastAsiaTheme="minorEastAsia" w:hAnsiTheme="minorEastAsia" w:cs="Times New Roman" w:hint="eastAsia"/>
          <w:b w:val="0"/>
          <w:bCs w:val="0"/>
          <w:color w:val="auto"/>
        </w:rPr>
        <w:t>、</w:t>
      </w:r>
      <w:r w:rsidR="00122493" w:rsidRPr="00122493">
        <w:rPr>
          <w:rFonts w:asciiTheme="minorEastAsia" w:eastAsiaTheme="minorEastAsia" w:hAnsiTheme="minorEastAsia" w:cs="Times New Roman" w:hint="eastAsia"/>
          <w:b w:val="0"/>
          <w:bCs w:val="0"/>
          <w:color w:val="auto"/>
        </w:rPr>
        <w:t>土地使用权</w:t>
      </w:r>
      <w:r w:rsidR="009902B7">
        <w:rPr>
          <w:rFonts w:asciiTheme="minorEastAsia" w:eastAsiaTheme="minorEastAsia" w:hAnsiTheme="minorEastAsia" w:cs="Times New Roman" w:hint="eastAsia"/>
          <w:b w:val="0"/>
          <w:bCs w:val="0"/>
          <w:color w:val="auto"/>
        </w:rPr>
        <w:t>取得成本</w:t>
      </w:r>
      <w:r>
        <w:rPr>
          <w:rFonts w:asciiTheme="minorEastAsia" w:eastAsiaTheme="minorEastAsia" w:hAnsiTheme="minorEastAsia" w:cs="Times New Roman" w:hint="eastAsia"/>
          <w:b w:val="0"/>
          <w:bCs w:val="0"/>
          <w:color w:val="auto"/>
        </w:rPr>
        <w:t>、</w:t>
      </w:r>
      <w:r w:rsidR="00122493" w:rsidRPr="00122493">
        <w:rPr>
          <w:rFonts w:asciiTheme="minorEastAsia" w:eastAsiaTheme="minorEastAsia" w:hAnsiTheme="minorEastAsia" w:cs="Times New Roman" w:hint="eastAsia"/>
          <w:b w:val="0"/>
          <w:bCs w:val="0"/>
          <w:color w:val="auto"/>
        </w:rPr>
        <w:t>各种补偿费</w:t>
      </w:r>
      <w:r>
        <w:rPr>
          <w:rFonts w:asciiTheme="minorEastAsia" w:eastAsiaTheme="minorEastAsia" w:hAnsiTheme="minorEastAsia" w:cs="Times New Roman" w:hint="eastAsia"/>
          <w:b w:val="0"/>
          <w:bCs w:val="0"/>
          <w:color w:val="auto"/>
        </w:rPr>
        <w:t>作为</w:t>
      </w:r>
      <w:r w:rsidR="00545F8A">
        <w:rPr>
          <w:rFonts w:asciiTheme="minorEastAsia" w:eastAsiaTheme="minorEastAsia" w:hAnsiTheme="minorEastAsia" w:cs="Times New Roman" w:hint="eastAsia"/>
          <w:b w:val="0"/>
          <w:bCs w:val="0"/>
          <w:color w:val="auto"/>
        </w:rPr>
        <w:t>无形资产投资、</w:t>
      </w:r>
      <w:r w:rsidR="00122493" w:rsidRPr="00122493">
        <w:rPr>
          <w:rFonts w:asciiTheme="minorEastAsia" w:eastAsiaTheme="minorEastAsia" w:hAnsiTheme="minorEastAsia" w:cs="Times New Roman" w:hint="eastAsia"/>
          <w:b w:val="0"/>
          <w:bCs w:val="0"/>
          <w:color w:val="auto"/>
        </w:rPr>
        <w:t>其他资产投资，以摊销方式逐年回收。</w:t>
      </w:r>
    </w:p>
    <w:p w:rsidR="00B84659" w:rsidRDefault="00F4312E" w:rsidP="00520B9D">
      <w:pPr>
        <w:pStyle w:val="p0"/>
        <w:spacing w:line="360" w:lineRule="auto"/>
        <w:ind w:firstLineChars="236" w:firstLine="569"/>
        <w:rPr>
          <w:rFonts w:asciiTheme="minorEastAsia" w:eastAsiaTheme="minorEastAsia" w:hAnsiTheme="minorEastAsia"/>
          <w:b w:val="0"/>
          <w:color w:val="auto"/>
        </w:rPr>
      </w:pPr>
      <w:r w:rsidRPr="00F4312E">
        <w:rPr>
          <w:rFonts w:asciiTheme="minorEastAsia" w:eastAsiaTheme="minorEastAsia" w:hAnsiTheme="minorEastAsia" w:cs="Times New Roman" w:hint="eastAsia"/>
        </w:rPr>
        <w:t>12.</w:t>
      </w:r>
      <w:r w:rsidR="00717971">
        <w:rPr>
          <w:rFonts w:asciiTheme="minorEastAsia" w:eastAsiaTheme="minorEastAsia" w:hAnsiTheme="minorEastAsia" w:cs="Times New Roman" w:hint="eastAsia"/>
        </w:rPr>
        <w:t>4</w:t>
      </w:r>
      <w:r w:rsidR="00545F8A">
        <w:rPr>
          <w:rFonts w:asciiTheme="minorEastAsia" w:eastAsiaTheme="minorEastAsia" w:hAnsiTheme="minorEastAsia" w:cs="Times New Roman" w:hint="eastAsia"/>
        </w:rPr>
        <w:t xml:space="preserve"> </w:t>
      </w:r>
      <w:r w:rsidR="00545F8A">
        <w:rPr>
          <w:rFonts w:asciiTheme="minorEastAsia" w:eastAsiaTheme="minorEastAsia" w:hAnsiTheme="minorEastAsia" w:cs="Times New Roman" w:hint="eastAsia"/>
          <w:color w:val="auto"/>
        </w:rPr>
        <w:t xml:space="preserve"> </w:t>
      </w:r>
      <w:r w:rsidR="00545F8A" w:rsidRPr="00545F8A">
        <w:rPr>
          <w:rFonts w:asciiTheme="minorEastAsia" w:eastAsiaTheme="minorEastAsia" w:hAnsiTheme="minorEastAsia" w:hint="eastAsia"/>
          <w:b w:val="0"/>
          <w:color w:val="auto"/>
        </w:rPr>
        <w:t>土地租赁租赁费</w:t>
      </w:r>
      <w:r w:rsidR="00520B9D">
        <w:rPr>
          <w:rFonts w:asciiTheme="minorEastAsia" w:eastAsiaTheme="minorEastAsia" w:hAnsiTheme="minorEastAsia" w:hint="eastAsia"/>
          <w:b w:val="0"/>
          <w:color w:val="auto"/>
        </w:rPr>
        <w:t>及租赁</w:t>
      </w:r>
      <w:r w:rsidR="00520B9D" w:rsidRPr="00545F8A">
        <w:rPr>
          <w:rFonts w:asciiTheme="minorEastAsia" w:eastAsiaTheme="minorEastAsia" w:hAnsiTheme="minorEastAsia" w:hint="eastAsia"/>
          <w:b w:val="0"/>
          <w:color w:val="auto"/>
        </w:rPr>
        <w:t>年限</w:t>
      </w:r>
      <w:r w:rsidR="00545F8A" w:rsidRPr="00545F8A">
        <w:rPr>
          <w:rFonts w:asciiTheme="minorEastAsia" w:eastAsiaTheme="minorEastAsia" w:hAnsiTheme="minorEastAsia" w:hint="eastAsia"/>
          <w:b w:val="0"/>
          <w:color w:val="auto"/>
        </w:rPr>
        <w:t>的确定</w:t>
      </w:r>
    </w:p>
    <w:p w:rsidR="00B84659" w:rsidRDefault="00B84659" w:rsidP="00B84659">
      <w:pPr>
        <w:pStyle w:val="p0"/>
        <w:spacing w:line="360" w:lineRule="auto"/>
        <w:ind w:firstLineChars="236" w:firstLine="569"/>
        <w:rPr>
          <w:rFonts w:asciiTheme="minorEastAsia" w:eastAsiaTheme="minorEastAsia" w:hAnsiTheme="minorEastAsia"/>
          <w:b w:val="0"/>
          <w:bCs w:val="0"/>
          <w:color w:val="auto"/>
        </w:rPr>
      </w:pPr>
      <w:r w:rsidRPr="00B84659">
        <w:rPr>
          <w:rFonts w:asciiTheme="minorEastAsia" w:eastAsiaTheme="minorEastAsia" w:hAnsiTheme="minorEastAsia" w:hint="eastAsia"/>
          <w:color w:val="auto"/>
        </w:rPr>
        <w:t>12.</w:t>
      </w:r>
      <w:r w:rsidR="00717971">
        <w:rPr>
          <w:rFonts w:asciiTheme="minorEastAsia" w:eastAsiaTheme="minorEastAsia" w:hAnsiTheme="minorEastAsia" w:hint="eastAsia"/>
          <w:color w:val="auto"/>
        </w:rPr>
        <w:t>4</w:t>
      </w:r>
      <w:r w:rsidRPr="00B84659">
        <w:rPr>
          <w:rFonts w:asciiTheme="minorEastAsia" w:eastAsiaTheme="minorEastAsia" w:hAnsiTheme="minorEastAsia" w:hint="eastAsia"/>
          <w:color w:val="auto"/>
        </w:rPr>
        <w:t>.1</w:t>
      </w:r>
      <w:r>
        <w:rPr>
          <w:rFonts w:asciiTheme="minorEastAsia" w:eastAsiaTheme="minorEastAsia" w:hAnsiTheme="minorEastAsia" w:hint="eastAsia"/>
          <w:color w:val="auto"/>
        </w:rPr>
        <w:t xml:space="preserve"> </w:t>
      </w:r>
      <w:r w:rsidR="00520B9D">
        <w:rPr>
          <w:rFonts w:asciiTheme="minorEastAsia" w:eastAsiaTheme="minorEastAsia" w:hAnsiTheme="minorEastAsia" w:hint="eastAsia"/>
          <w:b w:val="0"/>
          <w:color w:val="auto"/>
        </w:rPr>
        <w:t>租赁费，</w:t>
      </w:r>
      <w:r w:rsidR="00520B9D">
        <w:rPr>
          <w:rFonts w:asciiTheme="minorEastAsia" w:eastAsiaTheme="minorEastAsia" w:hAnsiTheme="minorEastAsia" w:hint="eastAsia"/>
          <w:b w:val="0"/>
          <w:bCs w:val="0"/>
          <w:color w:val="auto"/>
        </w:rPr>
        <w:t>参考土地租赁</w:t>
      </w:r>
      <w:r w:rsidR="00520B9D" w:rsidRPr="00122493">
        <w:rPr>
          <w:rFonts w:asciiTheme="minorEastAsia" w:eastAsiaTheme="minorEastAsia" w:hAnsiTheme="minorEastAsia" w:hint="eastAsia"/>
          <w:b w:val="0"/>
          <w:bCs w:val="0"/>
          <w:color w:val="auto"/>
        </w:rPr>
        <w:t>合同约定</w:t>
      </w:r>
      <w:r w:rsidR="00520B9D">
        <w:rPr>
          <w:rFonts w:asciiTheme="minorEastAsia" w:eastAsiaTheme="minorEastAsia" w:hAnsiTheme="minorEastAsia" w:hint="eastAsia"/>
          <w:b w:val="0"/>
          <w:bCs w:val="0"/>
          <w:color w:val="auto"/>
        </w:rPr>
        <w:t>的租赁费用及其年支付额确定年租赁费；土地租赁</w:t>
      </w:r>
      <w:r w:rsidR="00520B9D" w:rsidRPr="00122493">
        <w:rPr>
          <w:rFonts w:asciiTheme="minorEastAsia" w:eastAsiaTheme="minorEastAsia" w:hAnsiTheme="minorEastAsia" w:hint="eastAsia"/>
          <w:b w:val="0"/>
          <w:bCs w:val="0"/>
          <w:color w:val="auto"/>
        </w:rPr>
        <w:t>合同</w:t>
      </w:r>
      <w:r w:rsidR="00520B9D">
        <w:rPr>
          <w:rFonts w:asciiTheme="minorEastAsia" w:eastAsiaTheme="minorEastAsia" w:hAnsiTheme="minorEastAsia" w:hint="eastAsia"/>
          <w:b w:val="0"/>
          <w:bCs w:val="0"/>
          <w:color w:val="auto"/>
        </w:rPr>
        <w:t>未</w:t>
      </w:r>
      <w:r w:rsidR="00520B9D" w:rsidRPr="00122493">
        <w:rPr>
          <w:rFonts w:asciiTheme="minorEastAsia" w:eastAsiaTheme="minorEastAsia" w:hAnsiTheme="minorEastAsia" w:hint="eastAsia"/>
          <w:b w:val="0"/>
          <w:bCs w:val="0"/>
          <w:color w:val="auto"/>
        </w:rPr>
        <w:t>约定</w:t>
      </w:r>
      <w:r w:rsidR="00520B9D">
        <w:rPr>
          <w:rFonts w:asciiTheme="minorEastAsia" w:eastAsiaTheme="minorEastAsia" w:hAnsiTheme="minorEastAsia" w:hint="eastAsia"/>
          <w:b w:val="0"/>
          <w:bCs w:val="0"/>
          <w:color w:val="auto"/>
        </w:rPr>
        <w:t>租赁费用，或约定租赁费未约定年支付额时，可参考</w:t>
      </w:r>
      <w:r w:rsidR="00520B9D" w:rsidRPr="00122493">
        <w:rPr>
          <w:rFonts w:asciiTheme="minorEastAsia" w:eastAsiaTheme="minorEastAsia" w:hAnsiTheme="minorEastAsia" w:hint="eastAsia"/>
          <w:b w:val="0"/>
          <w:bCs w:val="0"/>
          <w:color w:val="auto"/>
        </w:rPr>
        <w:t>企业财务核算资料和相关实际情况</w:t>
      </w:r>
      <w:r w:rsidR="00520B9D">
        <w:rPr>
          <w:rFonts w:asciiTheme="minorEastAsia" w:eastAsiaTheme="minorEastAsia" w:hAnsiTheme="minorEastAsia" w:hint="eastAsia"/>
          <w:b w:val="0"/>
          <w:bCs w:val="0"/>
          <w:color w:val="auto"/>
        </w:rPr>
        <w:t>分析确定每年的年支付租赁费</w:t>
      </w:r>
      <w:r w:rsidR="00520B9D" w:rsidRPr="00122493">
        <w:rPr>
          <w:rFonts w:asciiTheme="minorEastAsia" w:eastAsiaTheme="minorEastAsia" w:hAnsiTheme="minorEastAsia" w:hint="eastAsia"/>
          <w:b w:val="0"/>
          <w:bCs w:val="0"/>
          <w:color w:val="auto"/>
        </w:rPr>
        <w:t>。</w:t>
      </w:r>
    </w:p>
    <w:p w:rsidR="00545F8A" w:rsidRPr="00122493" w:rsidRDefault="00B84659" w:rsidP="00B84659">
      <w:pPr>
        <w:pStyle w:val="p0"/>
        <w:spacing w:line="360" w:lineRule="auto"/>
        <w:ind w:firstLineChars="236" w:firstLine="569"/>
        <w:rPr>
          <w:rFonts w:asciiTheme="minorEastAsia" w:eastAsiaTheme="minorEastAsia" w:hAnsiTheme="minorEastAsia" w:cs="Times New Roman"/>
          <w:b w:val="0"/>
          <w:bCs w:val="0"/>
          <w:color w:val="auto"/>
        </w:rPr>
      </w:pPr>
      <w:r w:rsidRPr="00B84659">
        <w:rPr>
          <w:rFonts w:asciiTheme="minorEastAsia" w:eastAsiaTheme="minorEastAsia" w:hAnsiTheme="minorEastAsia" w:hint="eastAsia"/>
          <w:bCs w:val="0"/>
          <w:color w:val="auto"/>
        </w:rPr>
        <w:t>12.</w:t>
      </w:r>
      <w:r w:rsidR="00717971">
        <w:rPr>
          <w:rFonts w:asciiTheme="minorEastAsia" w:eastAsiaTheme="minorEastAsia" w:hAnsiTheme="minorEastAsia" w:hint="eastAsia"/>
          <w:bCs w:val="0"/>
          <w:color w:val="auto"/>
        </w:rPr>
        <w:t>4</w:t>
      </w:r>
      <w:r w:rsidRPr="00B84659">
        <w:rPr>
          <w:rFonts w:asciiTheme="minorEastAsia" w:eastAsiaTheme="minorEastAsia" w:hAnsiTheme="minorEastAsia" w:hint="eastAsia"/>
          <w:bCs w:val="0"/>
          <w:color w:val="auto"/>
        </w:rPr>
        <w:t xml:space="preserve">.2 </w:t>
      </w:r>
      <w:r w:rsidR="00545F8A" w:rsidRPr="00122493">
        <w:rPr>
          <w:rFonts w:asciiTheme="minorEastAsia" w:eastAsiaTheme="minorEastAsia" w:hAnsiTheme="minorEastAsia" w:hint="eastAsia"/>
          <w:b w:val="0"/>
          <w:bCs w:val="0"/>
          <w:color w:val="auto"/>
        </w:rPr>
        <w:t>租赁年限</w:t>
      </w:r>
      <w:r w:rsidR="00520B9D">
        <w:rPr>
          <w:rFonts w:asciiTheme="minorEastAsia" w:eastAsiaTheme="minorEastAsia" w:hAnsiTheme="minorEastAsia" w:hint="eastAsia"/>
          <w:b w:val="0"/>
          <w:bCs w:val="0"/>
          <w:color w:val="auto"/>
        </w:rPr>
        <w:t>，土地租赁</w:t>
      </w:r>
      <w:r w:rsidR="00545F8A" w:rsidRPr="00122493">
        <w:rPr>
          <w:rFonts w:asciiTheme="minorEastAsia" w:eastAsiaTheme="minorEastAsia" w:hAnsiTheme="minorEastAsia" w:hint="eastAsia"/>
          <w:b w:val="0"/>
          <w:bCs w:val="0"/>
          <w:color w:val="auto"/>
        </w:rPr>
        <w:t>合同约定</w:t>
      </w:r>
      <w:r w:rsidR="00520B9D">
        <w:rPr>
          <w:rFonts w:asciiTheme="minorEastAsia" w:eastAsiaTheme="minorEastAsia" w:hAnsiTheme="minorEastAsia" w:hint="eastAsia"/>
          <w:b w:val="0"/>
          <w:bCs w:val="0"/>
          <w:color w:val="auto"/>
        </w:rPr>
        <w:t>租赁年限的，参考</w:t>
      </w:r>
      <w:r w:rsidR="00520B9D" w:rsidRPr="00122493">
        <w:rPr>
          <w:rFonts w:asciiTheme="minorEastAsia" w:eastAsiaTheme="minorEastAsia" w:hAnsiTheme="minorEastAsia" w:hint="eastAsia"/>
          <w:b w:val="0"/>
          <w:bCs w:val="0"/>
          <w:color w:val="auto"/>
        </w:rPr>
        <w:t>合同约定</w:t>
      </w:r>
      <w:r w:rsidR="00520B9D">
        <w:rPr>
          <w:rFonts w:asciiTheme="minorEastAsia" w:eastAsiaTheme="minorEastAsia" w:hAnsiTheme="minorEastAsia" w:hint="eastAsia"/>
          <w:b w:val="0"/>
          <w:bCs w:val="0"/>
          <w:color w:val="auto"/>
        </w:rPr>
        <w:t>的年限分析确定；土地租赁</w:t>
      </w:r>
      <w:r w:rsidR="00545F8A" w:rsidRPr="00122493">
        <w:rPr>
          <w:rFonts w:asciiTheme="minorEastAsia" w:eastAsiaTheme="minorEastAsia" w:hAnsiTheme="minorEastAsia" w:hint="eastAsia"/>
          <w:b w:val="0"/>
          <w:bCs w:val="0"/>
          <w:color w:val="auto"/>
        </w:rPr>
        <w:t>合同中</w:t>
      </w:r>
      <w:r w:rsidR="00520B9D">
        <w:rPr>
          <w:rFonts w:asciiTheme="minorEastAsia" w:eastAsiaTheme="minorEastAsia" w:hAnsiTheme="minorEastAsia" w:hint="eastAsia"/>
          <w:b w:val="0"/>
          <w:bCs w:val="0"/>
          <w:color w:val="auto"/>
        </w:rPr>
        <w:t>未</w:t>
      </w:r>
      <w:r w:rsidR="00545F8A" w:rsidRPr="00122493">
        <w:rPr>
          <w:rFonts w:asciiTheme="minorEastAsia" w:eastAsiaTheme="minorEastAsia" w:hAnsiTheme="minorEastAsia" w:hint="eastAsia"/>
          <w:b w:val="0"/>
          <w:bCs w:val="0"/>
          <w:color w:val="auto"/>
        </w:rPr>
        <w:t>约定</w:t>
      </w:r>
      <w:r w:rsidR="00520B9D">
        <w:rPr>
          <w:rFonts w:asciiTheme="minorEastAsia" w:eastAsiaTheme="minorEastAsia" w:hAnsiTheme="minorEastAsia" w:hint="eastAsia"/>
          <w:b w:val="0"/>
          <w:bCs w:val="0"/>
          <w:color w:val="auto"/>
        </w:rPr>
        <w:t>土地租赁年限的</w:t>
      </w:r>
      <w:r w:rsidR="00545F8A" w:rsidRPr="00122493">
        <w:rPr>
          <w:rFonts w:asciiTheme="minorEastAsia" w:eastAsiaTheme="minorEastAsia" w:hAnsiTheme="minorEastAsia" w:hint="eastAsia"/>
          <w:b w:val="0"/>
          <w:bCs w:val="0"/>
          <w:color w:val="auto"/>
        </w:rPr>
        <w:t>，</w:t>
      </w:r>
      <w:r w:rsidR="00520B9D">
        <w:rPr>
          <w:rFonts w:asciiTheme="minorEastAsia" w:eastAsiaTheme="minorEastAsia" w:hAnsiTheme="minorEastAsia" w:hint="eastAsia"/>
          <w:b w:val="0"/>
          <w:bCs w:val="0"/>
          <w:color w:val="auto"/>
        </w:rPr>
        <w:t>可要求企业明确租赁年限；</w:t>
      </w:r>
      <w:r w:rsidR="00545F8A" w:rsidRPr="00122493">
        <w:rPr>
          <w:rFonts w:asciiTheme="minorEastAsia" w:eastAsiaTheme="minorEastAsia" w:hAnsiTheme="minorEastAsia" w:hint="eastAsia"/>
          <w:b w:val="0"/>
          <w:bCs w:val="0"/>
          <w:color w:val="auto"/>
        </w:rPr>
        <w:t>土地租赁合同</w:t>
      </w:r>
      <w:r w:rsidR="00520B9D">
        <w:rPr>
          <w:rFonts w:asciiTheme="minorEastAsia" w:eastAsiaTheme="minorEastAsia" w:hAnsiTheme="minorEastAsia" w:hint="eastAsia"/>
          <w:b w:val="0"/>
          <w:bCs w:val="0"/>
          <w:color w:val="auto"/>
        </w:rPr>
        <w:t>约定的租赁</w:t>
      </w:r>
      <w:r w:rsidR="00545F8A" w:rsidRPr="00122493">
        <w:rPr>
          <w:rFonts w:asciiTheme="minorEastAsia" w:eastAsiaTheme="minorEastAsia" w:hAnsiTheme="minorEastAsia" w:hint="eastAsia"/>
          <w:b w:val="0"/>
          <w:bCs w:val="0"/>
          <w:color w:val="auto"/>
        </w:rPr>
        <w:t>年限短于评估计算的服务年限时，</w:t>
      </w:r>
      <w:r w:rsidR="00520B9D">
        <w:rPr>
          <w:rFonts w:asciiTheme="minorEastAsia" w:eastAsiaTheme="minorEastAsia" w:hAnsiTheme="minorEastAsia" w:hint="eastAsia"/>
          <w:b w:val="0"/>
          <w:bCs w:val="0"/>
          <w:color w:val="auto"/>
        </w:rPr>
        <w:t>可</w:t>
      </w:r>
      <w:r w:rsidR="00545F8A" w:rsidRPr="00122493">
        <w:rPr>
          <w:rFonts w:asciiTheme="minorEastAsia" w:eastAsiaTheme="minorEastAsia" w:hAnsiTheme="minorEastAsia" w:hint="eastAsia"/>
          <w:b w:val="0"/>
          <w:bCs w:val="0"/>
          <w:color w:val="auto"/>
        </w:rPr>
        <w:t>参考</w:t>
      </w:r>
      <w:r w:rsidR="00520B9D">
        <w:rPr>
          <w:rFonts w:asciiTheme="minorEastAsia" w:eastAsiaTheme="minorEastAsia" w:hAnsiTheme="minorEastAsia" w:hint="eastAsia"/>
          <w:b w:val="0"/>
          <w:bCs w:val="0"/>
          <w:color w:val="auto"/>
        </w:rPr>
        <w:t>正在履行的</w:t>
      </w:r>
      <w:r w:rsidR="00545F8A" w:rsidRPr="00122493">
        <w:rPr>
          <w:rFonts w:asciiTheme="minorEastAsia" w:eastAsiaTheme="minorEastAsia" w:hAnsiTheme="minorEastAsia" w:hint="eastAsia"/>
          <w:b w:val="0"/>
          <w:bCs w:val="0"/>
          <w:color w:val="auto"/>
        </w:rPr>
        <w:t>土地租赁合同的租金，估算</w:t>
      </w:r>
      <w:r w:rsidR="00520B9D" w:rsidRPr="00122493">
        <w:rPr>
          <w:rFonts w:asciiTheme="minorEastAsia" w:eastAsiaTheme="minorEastAsia" w:hAnsiTheme="minorEastAsia" w:hint="eastAsia"/>
          <w:b w:val="0"/>
          <w:bCs w:val="0"/>
          <w:color w:val="auto"/>
        </w:rPr>
        <w:t>土地租赁合同</w:t>
      </w:r>
      <w:r w:rsidR="00520B9D">
        <w:rPr>
          <w:rFonts w:asciiTheme="minorEastAsia" w:eastAsiaTheme="minorEastAsia" w:hAnsiTheme="minorEastAsia" w:hint="eastAsia"/>
          <w:b w:val="0"/>
          <w:bCs w:val="0"/>
          <w:color w:val="auto"/>
        </w:rPr>
        <w:t>到期</w:t>
      </w:r>
      <w:r w:rsidR="00545F8A" w:rsidRPr="00122493">
        <w:rPr>
          <w:rFonts w:asciiTheme="minorEastAsia" w:eastAsiaTheme="minorEastAsia" w:hAnsiTheme="minorEastAsia" w:hint="eastAsia"/>
          <w:b w:val="0"/>
          <w:bCs w:val="0"/>
          <w:color w:val="auto"/>
        </w:rPr>
        <w:t>以后年度的土地</w:t>
      </w:r>
      <w:r w:rsidR="00520B9D">
        <w:rPr>
          <w:rFonts w:asciiTheme="minorEastAsia" w:eastAsiaTheme="minorEastAsia" w:hAnsiTheme="minorEastAsia" w:hint="eastAsia"/>
          <w:b w:val="0"/>
          <w:bCs w:val="0"/>
          <w:color w:val="auto"/>
        </w:rPr>
        <w:t>租赁费</w:t>
      </w:r>
      <w:r w:rsidR="00545F8A" w:rsidRPr="00122493">
        <w:rPr>
          <w:rFonts w:asciiTheme="minorEastAsia" w:eastAsiaTheme="minorEastAsia" w:hAnsiTheme="minorEastAsia" w:hint="eastAsia"/>
          <w:b w:val="0"/>
          <w:bCs w:val="0"/>
          <w:color w:val="auto"/>
        </w:rPr>
        <w:t>。</w:t>
      </w:r>
    </w:p>
    <w:p w:rsidR="00122493" w:rsidRPr="00122493" w:rsidRDefault="00545F8A" w:rsidP="00545F8A">
      <w:pPr>
        <w:pStyle w:val="p0"/>
        <w:spacing w:line="360" w:lineRule="auto"/>
        <w:ind w:firstLineChars="236" w:firstLine="569"/>
        <w:rPr>
          <w:rFonts w:asciiTheme="minorEastAsia" w:eastAsiaTheme="minorEastAsia" w:hAnsiTheme="minorEastAsia" w:cs="Times New Roman"/>
          <w:b w:val="0"/>
        </w:rPr>
      </w:pPr>
      <w:r>
        <w:rPr>
          <w:rFonts w:asciiTheme="minorEastAsia" w:eastAsiaTheme="minorEastAsia" w:hAnsiTheme="minorEastAsia" w:cs="Times New Roman" w:hint="eastAsia"/>
        </w:rPr>
        <w:t>12.</w:t>
      </w:r>
      <w:r w:rsidR="00717971">
        <w:rPr>
          <w:rFonts w:asciiTheme="minorEastAsia" w:eastAsiaTheme="minorEastAsia" w:hAnsiTheme="minorEastAsia" w:cs="Times New Roman" w:hint="eastAsia"/>
        </w:rPr>
        <w:t>5</w:t>
      </w:r>
      <w:r>
        <w:rPr>
          <w:rFonts w:asciiTheme="minorEastAsia" w:eastAsiaTheme="minorEastAsia" w:hAnsiTheme="minorEastAsia" w:cs="Times New Roman" w:hint="eastAsia"/>
        </w:rPr>
        <w:t xml:space="preserve">  </w:t>
      </w:r>
      <w:r w:rsidR="00122493" w:rsidRPr="00122493">
        <w:rPr>
          <w:rFonts w:asciiTheme="minorEastAsia" w:eastAsiaTheme="minorEastAsia" w:hAnsiTheme="minorEastAsia" w:hint="eastAsia"/>
          <w:b w:val="0"/>
          <w:bCs w:val="0"/>
        </w:rPr>
        <w:t>土地使用权投资额及</w:t>
      </w:r>
      <w:r w:rsidR="0083636E">
        <w:rPr>
          <w:rFonts w:asciiTheme="minorEastAsia" w:eastAsiaTheme="minorEastAsia" w:hAnsiTheme="minorEastAsia" w:hint="eastAsia"/>
          <w:b w:val="0"/>
          <w:bCs w:val="0"/>
        </w:rPr>
        <w:t>其</w:t>
      </w:r>
      <w:r w:rsidR="00122493" w:rsidRPr="00122493">
        <w:rPr>
          <w:rFonts w:asciiTheme="minorEastAsia" w:eastAsiaTheme="minorEastAsia" w:hAnsiTheme="minorEastAsia" w:hint="eastAsia"/>
          <w:b w:val="0"/>
          <w:bCs w:val="0"/>
        </w:rPr>
        <w:t>摊销</w:t>
      </w:r>
      <w:r w:rsidR="0083636E">
        <w:rPr>
          <w:rFonts w:asciiTheme="minorEastAsia" w:eastAsiaTheme="minorEastAsia" w:hAnsiTheme="minorEastAsia" w:hint="eastAsia"/>
          <w:b w:val="0"/>
          <w:bCs w:val="0"/>
        </w:rPr>
        <w:t>方法</w:t>
      </w:r>
    </w:p>
    <w:p w:rsidR="00122493" w:rsidRPr="00122493" w:rsidRDefault="0083636E" w:rsidP="0083636E">
      <w:pPr>
        <w:pStyle w:val="p0"/>
        <w:spacing w:line="360" w:lineRule="auto"/>
        <w:ind w:firstLineChars="236" w:firstLine="569"/>
        <w:rPr>
          <w:rFonts w:asciiTheme="minorEastAsia" w:eastAsiaTheme="minorEastAsia" w:hAnsiTheme="minorEastAsia" w:cs="Times New Roman"/>
          <w:b w:val="0"/>
          <w:bCs w:val="0"/>
          <w:color w:val="auto"/>
        </w:rPr>
      </w:pPr>
      <w:r w:rsidRPr="0083636E">
        <w:rPr>
          <w:rFonts w:asciiTheme="minorEastAsia" w:eastAsiaTheme="minorEastAsia" w:hAnsiTheme="minorEastAsia" w:hint="eastAsia"/>
          <w:bCs w:val="0"/>
        </w:rPr>
        <w:t>12.</w:t>
      </w:r>
      <w:r w:rsidR="00717971">
        <w:rPr>
          <w:rFonts w:asciiTheme="minorEastAsia" w:eastAsiaTheme="minorEastAsia" w:hAnsiTheme="minorEastAsia" w:hint="eastAsia"/>
          <w:bCs w:val="0"/>
        </w:rPr>
        <w:t>5</w:t>
      </w:r>
      <w:r w:rsidRPr="0083636E">
        <w:rPr>
          <w:rFonts w:asciiTheme="minorEastAsia" w:eastAsiaTheme="minorEastAsia" w:hAnsiTheme="minorEastAsia" w:hint="eastAsia"/>
          <w:bCs w:val="0"/>
        </w:rPr>
        <w:t>.1</w:t>
      </w:r>
      <w:r w:rsidR="00122493" w:rsidRPr="00122493">
        <w:rPr>
          <w:rFonts w:asciiTheme="minorEastAsia" w:eastAsiaTheme="minorEastAsia" w:hAnsiTheme="minorEastAsia" w:hint="eastAsia"/>
          <w:b w:val="0"/>
          <w:bCs w:val="0"/>
        </w:rPr>
        <w:t>土地使用权投资额</w:t>
      </w:r>
      <w:r w:rsidR="00F4312E">
        <w:rPr>
          <w:rFonts w:asciiTheme="minorEastAsia" w:eastAsiaTheme="minorEastAsia" w:hAnsiTheme="minorEastAsia" w:hint="eastAsia"/>
          <w:b w:val="0"/>
          <w:bCs w:val="0"/>
        </w:rPr>
        <w:t>，</w:t>
      </w:r>
      <w:r w:rsidR="00122493" w:rsidRPr="00122493">
        <w:rPr>
          <w:rFonts w:asciiTheme="minorEastAsia" w:eastAsiaTheme="minorEastAsia" w:hAnsiTheme="minorEastAsia" w:cs="Times New Roman"/>
          <w:b w:val="0"/>
          <w:bCs w:val="0"/>
          <w:color w:val="auto"/>
        </w:rPr>
        <w:t>通过出让、转让或其他方式取得土地使用权，取得时间较</w:t>
      </w:r>
      <w:r>
        <w:rPr>
          <w:rFonts w:asciiTheme="minorEastAsia" w:eastAsiaTheme="minorEastAsia" w:hAnsiTheme="minorEastAsia" w:cs="Times New Roman" w:hint="eastAsia"/>
          <w:b w:val="0"/>
          <w:bCs w:val="0"/>
          <w:color w:val="auto"/>
        </w:rPr>
        <w:t>短</w:t>
      </w:r>
      <w:r w:rsidR="00122493" w:rsidRPr="00122493">
        <w:rPr>
          <w:rFonts w:asciiTheme="minorEastAsia" w:eastAsiaTheme="minorEastAsia" w:hAnsiTheme="minorEastAsia" w:cs="Times New Roman"/>
          <w:b w:val="0"/>
          <w:bCs w:val="0"/>
          <w:color w:val="auto"/>
        </w:rPr>
        <w:t>、且土地市场价格变化不大时，可以其账面价值（摊余价值）确定土地使用权投资额</w:t>
      </w:r>
      <w:r>
        <w:rPr>
          <w:rFonts w:asciiTheme="minorEastAsia" w:eastAsiaTheme="minorEastAsia" w:hAnsiTheme="minorEastAsia" w:cs="Times New Roman" w:hint="eastAsia"/>
          <w:b w:val="0"/>
          <w:bCs w:val="0"/>
          <w:color w:val="auto"/>
        </w:rPr>
        <w:t>；</w:t>
      </w:r>
      <w:r w:rsidR="00122493" w:rsidRPr="00122493">
        <w:rPr>
          <w:rFonts w:asciiTheme="minorEastAsia" w:eastAsiaTheme="minorEastAsia" w:hAnsiTheme="minorEastAsia" w:cs="Times New Roman"/>
          <w:b w:val="0"/>
          <w:bCs w:val="0"/>
          <w:color w:val="auto"/>
        </w:rPr>
        <w:t>土地市场价格变化较大时，可</w:t>
      </w:r>
      <w:r w:rsidR="00122493" w:rsidRPr="00122493">
        <w:rPr>
          <w:rFonts w:asciiTheme="minorEastAsia" w:eastAsiaTheme="minorEastAsia" w:hAnsiTheme="minorEastAsia" w:cs="Times New Roman" w:hint="eastAsia"/>
          <w:b w:val="0"/>
          <w:bCs w:val="0"/>
          <w:color w:val="auto"/>
        </w:rPr>
        <w:t>先后利用</w:t>
      </w:r>
      <w:r w:rsidR="00122493" w:rsidRPr="00122493">
        <w:rPr>
          <w:rFonts w:asciiTheme="minorEastAsia" w:eastAsiaTheme="minorEastAsia" w:hAnsiTheme="minorEastAsia" w:cs="Times New Roman"/>
          <w:b w:val="0"/>
          <w:bCs w:val="0"/>
          <w:color w:val="auto"/>
        </w:rPr>
        <w:t>专业评估报告估算</w:t>
      </w:r>
      <w:r>
        <w:rPr>
          <w:rFonts w:asciiTheme="minorEastAsia" w:eastAsiaTheme="minorEastAsia" w:hAnsiTheme="minorEastAsia" w:cs="Times New Roman" w:hint="eastAsia"/>
          <w:b w:val="0"/>
          <w:bCs w:val="0"/>
          <w:color w:val="auto"/>
        </w:rPr>
        <w:t>的</w:t>
      </w:r>
      <w:r w:rsidR="00122493" w:rsidRPr="00122493">
        <w:rPr>
          <w:rFonts w:asciiTheme="minorEastAsia" w:eastAsiaTheme="minorEastAsia" w:hAnsiTheme="minorEastAsia" w:cs="Times New Roman"/>
          <w:b w:val="0"/>
          <w:bCs w:val="0"/>
          <w:color w:val="auto"/>
        </w:rPr>
        <w:t>土地使用权投资额</w:t>
      </w:r>
      <w:r>
        <w:rPr>
          <w:rFonts w:asciiTheme="minorEastAsia" w:eastAsiaTheme="minorEastAsia" w:hAnsiTheme="minorEastAsia" w:cs="Times New Roman" w:hint="eastAsia"/>
          <w:b w:val="0"/>
          <w:bCs w:val="0"/>
          <w:color w:val="auto"/>
        </w:rPr>
        <w:t>、</w:t>
      </w:r>
      <w:r w:rsidR="00122493" w:rsidRPr="00122493">
        <w:rPr>
          <w:rFonts w:asciiTheme="minorEastAsia" w:eastAsiaTheme="minorEastAsia" w:hAnsiTheme="minorEastAsia" w:cs="Times New Roman"/>
          <w:b w:val="0"/>
          <w:bCs w:val="0"/>
          <w:color w:val="auto"/>
        </w:rPr>
        <w:t>工业用地市场交易价格</w:t>
      </w:r>
      <w:r>
        <w:rPr>
          <w:rFonts w:asciiTheme="minorEastAsia" w:eastAsiaTheme="minorEastAsia" w:hAnsiTheme="minorEastAsia" w:cs="Times New Roman" w:hint="eastAsia"/>
          <w:b w:val="0"/>
          <w:bCs w:val="0"/>
          <w:color w:val="auto"/>
        </w:rPr>
        <w:t>、矿山所在地</w:t>
      </w:r>
      <w:r w:rsidR="00122493" w:rsidRPr="00122493">
        <w:rPr>
          <w:rFonts w:asciiTheme="minorEastAsia" w:eastAsiaTheme="minorEastAsia" w:hAnsiTheme="minorEastAsia" w:cs="Times New Roman"/>
          <w:b w:val="0"/>
          <w:bCs w:val="0"/>
          <w:color w:val="auto"/>
        </w:rPr>
        <w:t>国土资源行政主管部门颁布的同用途同级别</w:t>
      </w:r>
      <w:r w:rsidR="00122493" w:rsidRPr="00122493">
        <w:rPr>
          <w:rFonts w:asciiTheme="minorEastAsia" w:eastAsiaTheme="minorEastAsia" w:hAnsiTheme="minorEastAsia" w:cs="Times New Roman" w:hint="eastAsia"/>
          <w:b w:val="0"/>
          <w:bCs w:val="0"/>
          <w:color w:val="auto"/>
        </w:rPr>
        <w:t>同开发程度</w:t>
      </w:r>
      <w:r>
        <w:rPr>
          <w:rFonts w:asciiTheme="minorEastAsia" w:eastAsiaTheme="minorEastAsia" w:hAnsiTheme="minorEastAsia" w:cs="Times New Roman" w:hint="eastAsia"/>
          <w:b w:val="0"/>
          <w:bCs w:val="0"/>
          <w:color w:val="auto"/>
        </w:rPr>
        <w:t>的</w:t>
      </w:r>
      <w:r w:rsidR="00122493" w:rsidRPr="00122493">
        <w:rPr>
          <w:rFonts w:asciiTheme="minorEastAsia" w:eastAsiaTheme="minorEastAsia" w:hAnsiTheme="minorEastAsia" w:cs="Times New Roman"/>
          <w:b w:val="0"/>
          <w:bCs w:val="0"/>
          <w:color w:val="auto"/>
        </w:rPr>
        <w:t>基准地价</w:t>
      </w:r>
      <w:r>
        <w:rPr>
          <w:rFonts w:asciiTheme="minorEastAsia" w:eastAsiaTheme="minorEastAsia" w:hAnsiTheme="minorEastAsia" w:cs="Times New Roman" w:hint="eastAsia"/>
          <w:b w:val="0"/>
          <w:bCs w:val="0"/>
          <w:color w:val="auto"/>
        </w:rPr>
        <w:t>、</w:t>
      </w:r>
      <w:r w:rsidR="00122493" w:rsidRPr="00122493">
        <w:rPr>
          <w:rFonts w:asciiTheme="minorEastAsia" w:eastAsiaTheme="minorEastAsia" w:hAnsiTheme="minorEastAsia" w:cs="Times New Roman"/>
          <w:b w:val="0"/>
          <w:bCs w:val="0"/>
          <w:color w:val="auto"/>
        </w:rPr>
        <w:t>国务院国土资源行政主管部门颁布的工业用地最低出让价标准</w:t>
      </w:r>
      <w:r>
        <w:rPr>
          <w:rFonts w:asciiTheme="minorEastAsia" w:eastAsiaTheme="minorEastAsia" w:hAnsiTheme="minorEastAsia" w:cs="Times New Roman" w:hint="eastAsia"/>
          <w:b w:val="0"/>
          <w:bCs w:val="0"/>
          <w:color w:val="auto"/>
        </w:rPr>
        <w:t>等，</w:t>
      </w:r>
      <w:r w:rsidR="00122493" w:rsidRPr="00122493">
        <w:rPr>
          <w:rFonts w:asciiTheme="minorEastAsia" w:eastAsiaTheme="minorEastAsia" w:hAnsiTheme="minorEastAsia" w:cs="Times New Roman" w:hint="eastAsia"/>
          <w:b w:val="0"/>
          <w:bCs w:val="0"/>
          <w:color w:val="auto"/>
        </w:rPr>
        <w:t>分析确定</w:t>
      </w:r>
      <w:r w:rsidR="00122493" w:rsidRPr="00122493">
        <w:rPr>
          <w:rFonts w:asciiTheme="minorEastAsia" w:eastAsiaTheme="minorEastAsia" w:hAnsiTheme="minorEastAsia" w:cs="Times New Roman"/>
          <w:b w:val="0"/>
          <w:bCs w:val="0"/>
          <w:color w:val="auto"/>
        </w:rPr>
        <w:t>土地使用权投资额</w:t>
      </w:r>
      <w:r w:rsidR="00122493" w:rsidRPr="00122493">
        <w:rPr>
          <w:rFonts w:asciiTheme="minorEastAsia" w:eastAsiaTheme="minorEastAsia" w:hAnsiTheme="minorEastAsia" w:cs="Times New Roman" w:hint="eastAsia"/>
          <w:b w:val="0"/>
          <w:bCs w:val="0"/>
          <w:color w:val="auto"/>
        </w:rPr>
        <w:t>。</w:t>
      </w:r>
    </w:p>
    <w:p w:rsidR="00122493" w:rsidRPr="00122493" w:rsidRDefault="0083636E" w:rsidP="0083636E">
      <w:pPr>
        <w:pStyle w:val="p0"/>
        <w:spacing w:line="360" w:lineRule="auto"/>
        <w:ind w:firstLineChars="236" w:firstLine="569"/>
        <w:rPr>
          <w:rFonts w:asciiTheme="minorEastAsia" w:eastAsiaTheme="minorEastAsia" w:hAnsiTheme="minorEastAsia" w:cs="Times New Roman"/>
          <w:b w:val="0"/>
          <w:bCs w:val="0"/>
          <w:color w:val="auto"/>
        </w:rPr>
      </w:pPr>
      <w:r w:rsidRPr="0083636E">
        <w:rPr>
          <w:rFonts w:asciiTheme="minorEastAsia" w:eastAsiaTheme="minorEastAsia" w:hAnsiTheme="minorEastAsia" w:hint="eastAsia"/>
          <w:bCs w:val="0"/>
          <w:color w:val="auto"/>
        </w:rPr>
        <w:t>12.</w:t>
      </w:r>
      <w:r w:rsidR="00717971">
        <w:rPr>
          <w:rFonts w:asciiTheme="minorEastAsia" w:eastAsiaTheme="minorEastAsia" w:hAnsiTheme="minorEastAsia" w:hint="eastAsia"/>
          <w:bCs w:val="0"/>
          <w:color w:val="auto"/>
        </w:rPr>
        <w:t>5</w:t>
      </w:r>
      <w:r w:rsidRPr="0083636E">
        <w:rPr>
          <w:rFonts w:asciiTheme="minorEastAsia" w:eastAsiaTheme="minorEastAsia" w:hAnsiTheme="minorEastAsia" w:hint="eastAsia"/>
          <w:bCs w:val="0"/>
          <w:color w:val="auto"/>
        </w:rPr>
        <w:t xml:space="preserve">.2 </w:t>
      </w:r>
      <w:r w:rsidR="00122493" w:rsidRPr="00122493">
        <w:rPr>
          <w:rFonts w:asciiTheme="minorEastAsia" w:eastAsiaTheme="minorEastAsia" w:hAnsiTheme="minorEastAsia" w:hint="eastAsia"/>
          <w:b w:val="0"/>
          <w:bCs w:val="0"/>
          <w:color w:val="auto"/>
        </w:rPr>
        <w:t>土地使用权</w:t>
      </w:r>
      <w:r>
        <w:rPr>
          <w:rFonts w:asciiTheme="minorEastAsia" w:eastAsiaTheme="minorEastAsia" w:hAnsiTheme="minorEastAsia" w:hint="eastAsia"/>
          <w:b w:val="0"/>
          <w:bCs w:val="0"/>
          <w:color w:val="auto"/>
        </w:rPr>
        <w:t>投资</w:t>
      </w:r>
      <w:r w:rsidR="00122493" w:rsidRPr="00122493">
        <w:rPr>
          <w:rFonts w:asciiTheme="minorEastAsia" w:eastAsiaTheme="minorEastAsia" w:hAnsiTheme="minorEastAsia" w:hint="eastAsia"/>
          <w:b w:val="0"/>
          <w:bCs w:val="0"/>
          <w:color w:val="auto"/>
        </w:rPr>
        <w:t>摊销</w:t>
      </w:r>
      <w:r>
        <w:rPr>
          <w:rFonts w:asciiTheme="minorEastAsia" w:eastAsiaTheme="minorEastAsia" w:hAnsiTheme="minorEastAsia" w:hint="eastAsia"/>
          <w:b w:val="0"/>
          <w:bCs w:val="0"/>
          <w:color w:val="auto"/>
        </w:rPr>
        <w:t>，</w:t>
      </w:r>
      <w:r w:rsidR="00122493" w:rsidRPr="00122493">
        <w:rPr>
          <w:rFonts w:asciiTheme="minorEastAsia" w:eastAsiaTheme="minorEastAsia" w:hAnsiTheme="minorEastAsia" w:hint="eastAsia"/>
          <w:b w:val="0"/>
          <w:bCs w:val="0"/>
          <w:color w:val="auto"/>
          <w:spacing w:val="-2"/>
        </w:rPr>
        <w:t>土地使用权</w:t>
      </w:r>
      <w:r>
        <w:rPr>
          <w:rFonts w:asciiTheme="minorEastAsia" w:eastAsiaTheme="minorEastAsia" w:hAnsiTheme="minorEastAsia" w:hint="eastAsia"/>
          <w:b w:val="0"/>
          <w:bCs w:val="0"/>
          <w:color w:val="auto"/>
          <w:spacing w:val="-2"/>
        </w:rPr>
        <w:t>投资额</w:t>
      </w:r>
      <w:r w:rsidR="00122493" w:rsidRPr="00122493">
        <w:rPr>
          <w:rFonts w:asciiTheme="minorEastAsia" w:eastAsiaTheme="minorEastAsia" w:hAnsiTheme="minorEastAsia" w:hint="eastAsia"/>
          <w:b w:val="0"/>
          <w:bCs w:val="0"/>
          <w:color w:val="auto"/>
          <w:spacing w:val="-2"/>
        </w:rPr>
        <w:t>采用直线法摊销，计入总成本费用。</w:t>
      </w:r>
      <w:r>
        <w:rPr>
          <w:rFonts w:asciiTheme="minorEastAsia" w:eastAsiaTheme="minorEastAsia" w:hAnsiTheme="minorEastAsia" w:hint="eastAsia"/>
          <w:b w:val="0"/>
          <w:bCs w:val="0"/>
          <w:color w:val="auto"/>
          <w:spacing w:val="-2"/>
        </w:rPr>
        <w:t>将矿山</w:t>
      </w:r>
      <w:r w:rsidR="00122493" w:rsidRPr="00122493">
        <w:rPr>
          <w:rFonts w:asciiTheme="minorEastAsia" w:eastAsiaTheme="minorEastAsia" w:hAnsiTheme="minorEastAsia" w:hint="eastAsia"/>
          <w:b w:val="0"/>
          <w:bCs w:val="0"/>
          <w:color w:val="auto"/>
          <w:spacing w:val="-2"/>
        </w:rPr>
        <w:t>投产时土地使用权剩余使用年限</w:t>
      </w:r>
      <w:r>
        <w:rPr>
          <w:rFonts w:asciiTheme="minorEastAsia" w:eastAsiaTheme="minorEastAsia" w:hAnsiTheme="minorEastAsia" w:hint="eastAsia"/>
          <w:b w:val="0"/>
          <w:bCs w:val="0"/>
          <w:color w:val="auto"/>
          <w:spacing w:val="-2"/>
        </w:rPr>
        <w:t>作为</w:t>
      </w:r>
      <w:r w:rsidRPr="00122493">
        <w:rPr>
          <w:rFonts w:asciiTheme="minorEastAsia" w:eastAsiaTheme="minorEastAsia" w:hAnsiTheme="minorEastAsia" w:hint="eastAsia"/>
          <w:b w:val="0"/>
          <w:bCs w:val="0"/>
          <w:color w:val="auto"/>
          <w:spacing w:val="-2"/>
        </w:rPr>
        <w:t>摊销年限</w:t>
      </w:r>
      <w:r w:rsidR="00122493" w:rsidRPr="00122493">
        <w:rPr>
          <w:rFonts w:asciiTheme="minorEastAsia" w:eastAsiaTheme="minorEastAsia" w:hAnsiTheme="minorEastAsia" w:hint="eastAsia"/>
          <w:b w:val="0"/>
          <w:bCs w:val="0"/>
          <w:color w:val="auto"/>
        </w:rPr>
        <w:t>。</w:t>
      </w:r>
    </w:p>
    <w:p w:rsidR="00122493" w:rsidRPr="00122493" w:rsidRDefault="0083636E" w:rsidP="00B84659">
      <w:pPr>
        <w:pStyle w:val="p0"/>
        <w:spacing w:line="360" w:lineRule="auto"/>
        <w:ind w:firstLineChars="236" w:firstLine="557"/>
        <w:rPr>
          <w:rFonts w:asciiTheme="minorEastAsia" w:eastAsiaTheme="minorEastAsia" w:hAnsiTheme="minorEastAsia"/>
          <w:b w:val="0"/>
          <w:bCs w:val="0"/>
          <w:color w:val="auto"/>
        </w:rPr>
      </w:pPr>
      <w:r>
        <w:rPr>
          <w:rFonts w:asciiTheme="minorEastAsia" w:eastAsiaTheme="minorEastAsia" w:hAnsiTheme="minorEastAsia" w:hint="eastAsia"/>
          <w:b w:val="0"/>
          <w:bCs w:val="0"/>
          <w:color w:val="auto"/>
          <w:spacing w:val="-2"/>
        </w:rPr>
        <w:t>（</w:t>
      </w:r>
      <w:r w:rsidR="00122493" w:rsidRPr="00122493">
        <w:rPr>
          <w:rFonts w:asciiTheme="minorEastAsia" w:eastAsiaTheme="minorEastAsia" w:hAnsiTheme="minorEastAsia" w:hint="eastAsia"/>
          <w:b w:val="0"/>
          <w:bCs w:val="0"/>
          <w:color w:val="auto"/>
          <w:spacing w:val="-2"/>
        </w:rPr>
        <w:t>1）</w:t>
      </w:r>
      <w:r w:rsidR="00122493" w:rsidRPr="00122493">
        <w:rPr>
          <w:rFonts w:asciiTheme="minorEastAsia" w:eastAsiaTheme="minorEastAsia" w:hAnsiTheme="minorEastAsia" w:hint="eastAsia"/>
          <w:b w:val="0"/>
          <w:bCs w:val="0"/>
          <w:color w:val="auto"/>
        </w:rPr>
        <w:t>土地使用权</w:t>
      </w:r>
      <w:r w:rsidR="00122493" w:rsidRPr="00122493">
        <w:rPr>
          <w:rFonts w:asciiTheme="minorEastAsia" w:eastAsiaTheme="minorEastAsia" w:hAnsiTheme="minorEastAsia" w:hint="eastAsia"/>
          <w:b w:val="0"/>
          <w:bCs w:val="0"/>
          <w:color w:val="auto"/>
          <w:spacing w:val="-2"/>
        </w:rPr>
        <w:t>摊销年限短于评估计算的服务年限</w:t>
      </w:r>
      <w:r>
        <w:rPr>
          <w:rFonts w:asciiTheme="minorEastAsia" w:eastAsiaTheme="minorEastAsia" w:hAnsiTheme="minorEastAsia" w:hint="eastAsia"/>
          <w:b w:val="0"/>
          <w:bCs w:val="0"/>
          <w:color w:val="auto"/>
          <w:spacing w:val="-2"/>
        </w:rPr>
        <w:t>时</w:t>
      </w:r>
      <w:r w:rsidR="00122493" w:rsidRPr="00122493">
        <w:rPr>
          <w:rFonts w:asciiTheme="minorEastAsia" w:eastAsiaTheme="minorEastAsia" w:hAnsiTheme="minorEastAsia" w:hint="eastAsia"/>
          <w:b w:val="0"/>
          <w:bCs w:val="0"/>
          <w:color w:val="auto"/>
          <w:spacing w:val="-2"/>
        </w:rPr>
        <w:t>，需投入</w:t>
      </w:r>
      <w:r>
        <w:rPr>
          <w:rFonts w:asciiTheme="minorEastAsia" w:eastAsiaTheme="minorEastAsia" w:hAnsiTheme="minorEastAsia" w:hint="eastAsia"/>
          <w:b w:val="0"/>
          <w:bCs w:val="0"/>
          <w:color w:val="auto"/>
          <w:spacing w:val="-2"/>
        </w:rPr>
        <w:t>的</w:t>
      </w:r>
      <w:r w:rsidR="00122493" w:rsidRPr="00122493">
        <w:rPr>
          <w:rFonts w:asciiTheme="minorEastAsia" w:eastAsiaTheme="minorEastAsia" w:hAnsiTheme="minorEastAsia" w:hint="eastAsia"/>
          <w:b w:val="0"/>
          <w:bCs w:val="0"/>
          <w:color w:val="auto"/>
          <w:spacing w:val="-2"/>
        </w:rPr>
        <w:t>土地使用权更新投资，</w:t>
      </w:r>
      <w:r w:rsidR="00B84659">
        <w:rPr>
          <w:rFonts w:asciiTheme="minorEastAsia" w:eastAsiaTheme="minorEastAsia" w:hAnsiTheme="minorEastAsia" w:hint="eastAsia"/>
          <w:b w:val="0"/>
          <w:bCs w:val="0"/>
          <w:color w:val="auto"/>
          <w:spacing w:val="-2"/>
        </w:rPr>
        <w:t>以差额年限乘以</w:t>
      </w:r>
      <w:r w:rsidR="00122493" w:rsidRPr="00122493">
        <w:rPr>
          <w:rFonts w:asciiTheme="minorEastAsia" w:eastAsiaTheme="minorEastAsia" w:hAnsiTheme="minorEastAsia" w:hint="eastAsia"/>
          <w:b w:val="0"/>
          <w:bCs w:val="0"/>
          <w:color w:val="auto"/>
          <w:spacing w:val="-2"/>
        </w:rPr>
        <w:t>年摊销额</w:t>
      </w:r>
      <w:r w:rsidR="00B84659">
        <w:rPr>
          <w:rFonts w:asciiTheme="minorEastAsia" w:eastAsiaTheme="minorEastAsia" w:hAnsiTheme="minorEastAsia" w:hint="eastAsia"/>
          <w:b w:val="0"/>
          <w:bCs w:val="0"/>
          <w:color w:val="auto"/>
          <w:spacing w:val="-2"/>
        </w:rPr>
        <w:t>方式估算，并</w:t>
      </w:r>
      <w:r w:rsidR="00122493" w:rsidRPr="00122493">
        <w:rPr>
          <w:rFonts w:asciiTheme="minorEastAsia" w:eastAsiaTheme="minorEastAsia" w:hAnsiTheme="minorEastAsia" w:hint="eastAsia"/>
          <w:b w:val="0"/>
          <w:bCs w:val="0"/>
          <w:color w:val="auto"/>
          <w:spacing w:val="-2"/>
        </w:rPr>
        <w:t>在更新时点计入现金流出</w:t>
      </w:r>
      <w:r w:rsidR="00B84659">
        <w:rPr>
          <w:rFonts w:asciiTheme="minorEastAsia" w:eastAsiaTheme="minorEastAsia" w:hAnsiTheme="minorEastAsia" w:hint="eastAsia"/>
          <w:b w:val="0"/>
          <w:bCs w:val="0"/>
          <w:color w:val="auto"/>
          <w:spacing w:val="-2"/>
        </w:rPr>
        <w:t>，</w:t>
      </w:r>
      <w:r w:rsidR="00122493" w:rsidRPr="00122493">
        <w:rPr>
          <w:rFonts w:asciiTheme="minorEastAsia" w:eastAsiaTheme="minorEastAsia" w:hAnsiTheme="minorEastAsia" w:hint="eastAsia"/>
          <w:b w:val="0"/>
          <w:bCs w:val="0"/>
          <w:color w:val="auto"/>
          <w:spacing w:val="-2"/>
        </w:rPr>
        <w:t>年</w:t>
      </w:r>
      <w:r w:rsidR="00122493" w:rsidRPr="00122493">
        <w:rPr>
          <w:rFonts w:asciiTheme="minorEastAsia" w:eastAsiaTheme="minorEastAsia" w:hAnsiTheme="minorEastAsia" w:hint="eastAsia"/>
          <w:b w:val="0"/>
          <w:bCs w:val="0"/>
          <w:color w:val="auto"/>
        </w:rPr>
        <w:t>摊销额保持不变。</w:t>
      </w:r>
    </w:p>
    <w:p w:rsidR="00122493" w:rsidRPr="00B84659" w:rsidRDefault="00B84659" w:rsidP="00122493">
      <w:pPr>
        <w:pStyle w:val="p0"/>
        <w:spacing w:line="360" w:lineRule="auto"/>
        <w:ind w:firstLineChars="236" w:firstLine="566"/>
        <w:rPr>
          <w:rFonts w:asciiTheme="minorEastAsia" w:eastAsiaTheme="minorEastAsia" w:hAnsiTheme="minorEastAsia"/>
          <w:b w:val="0"/>
          <w:bCs w:val="0"/>
          <w:color w:val="auto"/>
        </w:rPr>
      </w:pPr>
      <w:r>
        <w:rPr>
          <w:rFonts w:asciiTheme="minorEastAsia" w:eastAsiaTheme="minorEastAsia" w:hAnsiTheme="minorEastAsia" w:hint="eastAsia"/>
          <w:b w:val="0"/>
          <w:bCs w:val="0"/>
          <w:color w:val="auto"/>
        </w:rPr>
        <w:t>（</w:t>
      </w:r>
      <w:r w:rsidR="00122493" w:rsidRPr="00122493">
        <w:rPr>
          <w:rFonts w:asciiTheme="minorEastAsia" w:eastAsiaTheme="minorEastAsia" w:hAnsiTheme="minorEastAsia" w:hint="eastAsia"/>
          <w:b w:val="0"/>
          <w:bCs w:val="0"/>
          <w:color w:val="auto"/>
        </w:rPr>
        <w:t>2）土地使用权</w:t>
      </w:r>
      <w:r w:rsidR="00122493" w:rsidRPr="00122493">
        <w:rPr>
          <w:rFonts w:asciiTheme="minorEastAsia" w:eastAsiaTheme="minorEastAsia" w:hAnsiTheme="minorEastAsia" w:hint="eastAsia"/>
          <w:b w:val="0"/>
          <w:bCs w:val="0"/>
          <w:color w:val="auto"/>
          <w:spacing w:val="-2"/>
        </w:rPr>
        <w:t>摊销年限长于评估计算的服务年限</w:t>
      </w:r>
      <w:r>
        <w:rPr>
          <w:rFonts w:asciiTheme="minorEastAsia" w:eastAsiaTheme="minorEastAsia" w:hAnsiTheme="minorEastAsia" w:hint="eastAsia"/>
          <w:b w:val="0"/>
          <w:bCs w:val="0"/>
          <w:color w:val="auto"/>
          <w:spacing w:val="-2"/>
        </w:rPr>
        <w:t>时</w:t>
      </w:r>
      <w:r w:rsidR="00122493" w:rsidRPr="00122493">
        <w:rPr>
          <w:rFonts w:asciiTheme="minorEastAsia" w:eastAsiaTheme="minorEastAsia" w:hAnsiTheme="minorEastAsia" w:hint="eastAsia"/>
          <w:b w:val="0"/>
          <w:bCs w:val="0"/>
          <w:color w:val="auto"/>
          <w:spacing w:val="-2"/>
        </w:rPr>
        <w:t>，</w:t>
      </w:r>
      <w:r w:rsidRPr="00B84659">
        <w:rPr>
          <w:rFonts w:ascii="Times New Roman" w:cs="Times New Roman"/>
          <w:b w:val="0"/>
          <w:color w:val="auto"/>
          <w:spacing w:val="-2"/>
        </w:rPr>
        <w:t>以</w:t>
      </w:r>
      <w:r w:rsidRPr="00B84659">
        <w:rPr>
          <w:rFonts w:ascii="Times New Roman" w:cs="Times New Roman" w:hint="eastAsia"/>
          <w:b w:val="0"/>
          <w:color w:val="auto"/>
          <w:spacing w:val="-2"/>
        </w:rPr>
        <w:t>评估计算的服务年限</w:t>
      </w:r>
      <w:r w:rsidRPr="00B84659">
        <w:rPr>
          <w:rFonts w:ascii="Times New Roman" w:cs="Times New Roman"/>
          <w:b w:val="0"/>
          <w:color w:val="auto"/>
          <w:spacing w:val="-2"/>
        </w:rPr>
        <w:t>作为土地使用权摊销年限。</w:t>
      </w:r>
    </w:p>
    <w:p w:rsidR="00122493" w:rsidRPr="00122493" w:rsidRDefault="00B84659" w:rsidP="00B84659">
      <w:pPr>
        <w:pStyle w:val="p0"/>
        <w:spacing w:line="360" w:lineRule="auto"/>
        <w:ind w:firstLineChars="236" w:firstLine="569"/>
        <w:rPr>
          <w:rFonts w:asciiTheme="minorEastAsia" w:eastAsiaTheme="minorEastAsia" w:hAnsiTheme="minorEastAsia" w:cs="Times New Roman"/>
          <w:b w:val="0"/>
          <w:bCs w:val="0"/>
          <w:color w:val="auto"/>
        </w:rPr>
      </w:pPr>
      <w:r w:rsidRPr="00B84659">
        <w:rPr>
          <w:rFonts w:asciiTheme="minorEastAsia" w:eastAsiaTheme="minorEastAsia" w:hAnsiTheme="minorEastAsia" w:cs="Times New Roman" w:hint="eastAsia"/>
          <w:color w:val="auto"/>
        </w:rPr>
        <w:t>12.</w:t>
      </w:r>
      <w:r w:rsidR="00717971">
        <w:rPr>
          <w:rFonts w:asciiTheme="minorEastAsia" w:eastAsiaTheme="minorEastAsia" w:hAnsiTheme="minorEastAsia" w:cs="Times New Roman" w:hint="eastAsia"/>
          <w:color w:val="auto"/>
        </w:rPr>
        <w:t>6</w:t>
      </w:r>
      <w:r>
        <w:rPr>
          <w:rFonts w:asciiTheme="minorEastAsia" w:eastAsiaTheme="minorEastAsia" w:hAnsiTheme="minorEastAsia" w:cs="Times New Roman" w:hint="eastAsia"/>
          <w:color w:val="auto"/>
        </w:rPr>
        <w:t xml:space="preserve"> </w:t>
      </w:r>
      <w:r w:rsidR="00122493" w:rsidRPr="00122493">
        <w:rPr>
          <w:rFonts w:asciiTheme="minorEastAsia" w:eastAsiaTheme="minorEastAsia" w:hAnsiTheme="minorEastAsia" w:hint="eastAsia"/>
          <w:b w:val="0"/>
          <w:bCs w:val="0"/>
          <w:color w:val="auto"/>
        </w:rPr>
        <w:t>矿山企业</w:t>
      </w:r>
      <w:r>
        <w:rPr>
          <w:rFonts w:asciiTheme="minorEastAsia" w:eastAsiaTheme="minorEastAsia" w:hAnsiTheme="minorEastAsia" w:hint="eastAsia"/>
          <w:b w:val="0"/>
          <w:bCs w:val="0"/>
          <w:color w:val="auto"/>
        </w:rPr>
        <w:t>生产</w:t>
      </w:r>
      <w:r w:rsidR="00122493" w:rsidRPr="00122493">
        <w:rPr>
          <w:rFonts w:asciiTheme="minorEastAsia" w:eastAsiaTheme="minorEastAsia" w:hAnsiTheme="minorEastAsia" w:hint="eastAsia"/>
          <w:b w:val="0"/>
          <w:bCs w:val="0"/>
          <w:color w:val="auto"/>
        </w:rPr>
        <w:t>经营管理用地，在房屋建筑物核算（个别单独核算为固定资产</w:t>
      </w:r>
      <w:r w:rsidR="00122493" w:rsidRPr="00122493">
        <w:rPr>
          <w:rFonts w:asciiTheme="minorEastAsia" w:eastAsiaTheme="minorEastAsia" w:hAnsiTheme="minorEastAsia" w:cs="Times New Roman"/>
          <w:b w:val="0"/>
          <w:bCs w:val="0"/>
          <w:color w:val="auto"/>
        </w:rPr>
        <w:t>——</w:t>
      </w:r>
      <w:r w:rsidR="00122493" w:rsidRPr="00122493">
        <w:rPr>
          <w:rFonts w:asciiTheme="minorEastAsia" w:eastAsiaTheme="minorEastAsia" w:hAnsiTheme="minorEastAsia" w:hint="eastAsia"/>
          <w:b w:val="0"/>
          <w:bCs w:val="0"/>
          <w:color w:val="auto"/>
        </w:rPr>
        <w:t>土地或无形资产</w:t>
      </w:r>
      <w:r w:rsidR="00122493" w:rsidRPr="00122493">
        <w:rPr>
          <w:rFonts w:asciiTheme="minorEastAsia" w:eastAsiaTheme="minorEastAsia" w:hAnsiTheme="minorEastAsia" w:cs="Times New Roman"/>
          <w:b w:val="0"/>
          <w:bCs w:val="0"/>
          <w:color w:val="auto"/>
        </w:rPr>
        <w:t>——</w:t>
      </w:r>
      <w:r w:rsidR="00122493" w:rsidRPr="00122493">
        <w:rPr>
          <w:rFonts w:asciiTheme="minorEastAsia" w:eastAsiaTheme="minorEastAsia" w:hAnsiTheme="minorEastAsia" w:hint="eastAsia"/>
          <w:b w:val="0"/>
          <w:bCs w:val="0"/>
          <w:color w:val="auto"/>
        </w:rPr>
        <w:t>土地使用权），</w:t>
      </w:r>
      <w:r w:rsidRPr="00211A76">
        <w:rPr>
          <w:rFonts w:ascii="Times New Roman" w:cs="Times New Roman"/>
          <w:b w:val="0"/>
          <w:color w:val="auto"/>
        </w:rPr>
        <w:t>在利用企业财务</w:t>
      </w:r>
      <w:r>
        <w:rPr>
          <w:rFonts w:ascii="Times New Roman" w:cs="Times New Roman" w:hint="eastAsia"/>
          <w:b w:val="0"/>
          <w:color w:val="auto"/>
        </w:rPr>
        <w:t>会计</w:t>
      </w:r>
      <w:r w:rsidRPr="00211A76">
        <w:rPr>
          <w:rFonts w:ascii="Times New Roman" w:cs="Times New Roman"/>
          <w:b w:val="0"/>
          <w:color w:val="auto"/>
        </w:rPr>
        <w:t>报告确定固定资产投资时，应分析其构成，避免重复估算。</w:t>
      </w:r>
    </w:p>
    <w:p w:rsidR="00710E08" w:rsidRDefault="00B84659" w:rsidP="00710E08">
      <w:pPr>
        <w:pStyle w:val="p0"/>
        <w:spacing w:line="360" w:lineRule="auto"/>
        <w:ind w:firstLineChars="236" w:firstLine="569"/>
        <w:rPr>
          <w:rFonts w:ascii="Times New Roman" w:cs="Times New Roman"/>
          <w:b w:val="0"/>
          <w:color w:val="auto"/>
        </w:rPr>
      </w:pPr>
      <w:r w:rsidRPr="00B84659">
        <w:rPr>
          <w:rFonts w:asciiTheme="minorEastAsia" w:eastAsiaTheme="minorEastAsia" w:hAnsiTheme="minorEastAsia" w:hint="eastAsia"/>
          <w:bCs w:val="0"/>
          <w:color w:val="auto"/>
        </w:rPr>
        <w:lastRenderedPageBreak/>
        <w:t>12.</w:t>
      </w:r>
      <w:r w:rsidR="002C1028">
        <w:rPr>
          <w:rFonts w:asciiTheme="minorEastAsia" w:eastAsiaTheme="minorEastAsia" w:hAnsiTheme="minorEastAsia" w:hint="eastAsia"/>
          <w:bCs w:val="0"/>
          <w:color w:val="auto"/>
        </w:rPr>
        <w:t>7</w:t>
      </w:r>
      <w:r w:rsidRPr="00B84659">
        <w:rPr>
          <w:rFonts w:asciiTheme="minorEastAsia" w:eastAsiaTheme="minorEastAsia" w:hAnsiTheme="minorEastAsia" w:hint="eastAsia"/>
          <w:bCs w:val="0"/>
          <w:color w:val="auto"/>
        </w:rPr>
        <w:t xml:space="preserve"> </w:t>
      </w:r>
      <w:r>
        <w:rPr>
          <w:rFonts w:asciiTheme="minorEastAsia" w:eastAsiaTheme="minorEastAsia" w:hAnsiTheme="minorEastAsia" w:hint="eastAsia"/>
          <w:bCs w:val="0"/>
          <w:color w:val="auto"/>
        </w:rPr>
        <w:t xml:space="preserve"> </w:t>
      </w:r>
      <w:r w:rsidRPr="00211A76">
        <w:rPr>
          <w:rFonts w:ascii="Times New Roman" w:cs="Times New Roman"/>
          <w:b w:val="0"/>
          <w:color w:val="auto"/>
        </w:rPr>
        <w:t>矿山设计</w:t>
      </w:r>
      <w:r>
        <w:rPr>
          <w:rFonts w:ascii="Times New Roman" w:cs="Times New Roman" w:hint="eastAsia"/>
          <w:b w:val="0"/>
          <w:color w:val="auto"/>
        </w:rPr>
        <w:t>文件</w:t>
      </w:r>
      <w:r w:rsidRPr="00211A76">
        <w:rPr>
          <w:rFonts w:ascii="Times New Roman" w:cs="Times New Roman"/>
          <w:b w:val="0"/>
          <w:color w:val="auto"/>
        </w:rPr>
        <w:t>，投资概</w:t>
      </w:r>
      <w:r>
        <w:rPr>
          <w:rFonts w:ascii="Times New Roman" w:cs="Times New Roman" w:hint="eastAsia"/>
          <w:b w:val="0"/>
          <w:color w:val="auto"/>
        </w:rPr>
        <w:t>（估）</w:t>
      </w:r>
      <w:r w:rsidRPr="00211A76">
        <w:rPr>
          <w:rFonts w:ascii="Times New Roman" w:cs="Times New Roman"/>
          <w:b w:val="0"/>
          <w:color w:val="auto"/>
        </w:rPr>
        <w:t>算中的</w:t>
      </w:r>
      <w:r w:rsidRPr="00211A76">
        <w:rPr>
          <w:rFonts w:ascii="Times New Roman" w:hAnsi="Times New Roman" w:cs="Times New Roman" w:hint="eastAsia"/>
          <w:b w:val="0"/>
          <w:color w:val="auto"/>
        </w:rPr>
        <w:t>“</w:t>
      </w:r>
      <w:r w:rsidRPr="00211A76">
        <w:rPr>
          <w:rFonts w:ascii="Times New Roman" w:cs="Times New Roman"/>
          <w:b w:val="0"/>
          <w:color w:val="auto"/>
        </w:rPr>
        <w:t>征地费用</w:t>
      </w:r>
      <w:r w:rsidRPr="00211A76">
        <w:rPr>
          <w:rFonts w:ascii="Times New Roman" w:hAnsi="Times New Roman" w:cs="Times New Roman" w:hint="eastAsia"/>
          <w:b w:val="0"/>
          <w:color w:val="auto"/>
        </w:rPr>
        <w:t>”</w:t>
      </w:r>
      <w:r w:rsidRPr="00211A76">
        <w:rPr>
          <w:rFonts w:ascii="Times New Roman" w:cs="Times New Roman"/>
          <w:b w:val="0"/>
          <w:color w:val="auto"/>
        </w:rPr>
        <w:t>反映采选用地</w:t>
      </w:r>
      <w:r w:rsidR="00710E08">
        <w:rPr>
          <w:rFonts w:ascii="Times New Roman" w:cs="Times New Roman" w:hint="eastAsia"/>
          <w:b w:val="0"/>
          <w:color w:val="auto"/>
        </w:rPr>
        <w:t>、</w:t>
      </w:r>
      <w:r w:rsidRPr="00211A76">
        <w:rPr>
          <w:rFonts w:ascii="Times New Roman" w:cs="Times New Roman"/>
          <w:b w:val="0"/>
          <w:color w:val="auto"/>
        </w:rPr>
        <w:t>生产经营管理</w:t>
      </w:r>
      <w:r>
        <w:rPr>
          <w:rFonts w:ascii="Times New Roman" w:cs="Times New Roman" w:hint="eastAsia"/>
          <w:b w:val="0"/>
          <w:color w:val="auto"/>
        </w:rPr>
        <w:t>建筑和设施</w:t>
      </w:r>
      <w:r w:rsidRPr="00211A76">
        <w:rPr>
          <w:rFonts w:ascii="Times New Roman" w:cs="Times New Roman"/>
          <w:b w:val="0"/>
          <w:color w:val="auto"/>
        </w:rPr>
        <w:t>用地在</w:t>
      </w:r>
      <w:r w:rsidR="00710E08">
        <w:rPr>
          <w:rFonts w:ascii="Times New Roman" w:cs="Times New Roman" w:hint="eastAsia"/>
          <w:b w:val="0"/>
          <w:color w:val="auto"/>
        </w:rPr>
        <w:t>固定资产</w:t>
      </w:r>
      <w:r w:rsidRPr="00211A76">
        <w:rPr>
          <w:rFonts w:ascii="Times New Roman" w:cs="Times New Roman"/>
          <w:b w:val="0"/>
          <w:color w:val="auto"/>
        </w:rPr>
        <w:t>投资</w:t>
      </w:r>
      <w:r w:rsidR="00710E08">
        <w:rPr>
          <w:rFonts w:ascii="Times New Roman" w:cs="Times New Roman" w:hint="eastAsia"/>
          <w:b w:val="0"/>
          <w:color w:val="auto"/>
        </w:rPr>
        <w:t>概（</w:t>
      </w:r>
      <w:r w:rsidR="00710E08" w:rsidRPr="00211A76">
        <w:rPr>
          <w:rFonts w:ascii="Times New Roman" w:cs="Times New Roman"/>
          <w:b w:val="0"/>
          <w:color w:val="auto"/>
        </w:rPr>
        <w:t>估</w:t>
      </w:r>
      <w:r w:rsidR="00710E08">
        <w:rPr>
          <w:rFonts w:ascii="Times New Roman" w:cs="Times New Roman" w:hint="eastAsia"/>
          <w:b w:val="0"/>
          <w:color w:val="auto"/>
        </w:rPr>
        <w:t>）</w:t>
      </w:r>
      <w:r w:rsidR="00710E08" w:rsidRPr="00211A76">
        <w:rPr>
          <w:rFonts w:ascii="Times New Roman" w:cs="Times New Roman"/>
          <w:b w:val="0"/>
          <w:color w:val="auto"/>
        </w:rPr>
        <w:t>算</w:t>
      </w:r>
      <w:r w:rsidR="00710E08">
        <w:rPr>
          <w:rFonts w:ascii="Times New Roman" w:cs="Times New Roman" w:hint="eastAsia"/>
          <w:b w:val="0"/>
          <w:color w:val="auto"/>
        </w:rPr>
        <w:t>时，</w:t>
      </w:r>
      <w:r w:rsidR="00710E08" w:rsidRPr="00211A76">
        <w:rPr>
          <w:rFonts w:ascii="Times New Roman" w:cs="Times New Roman"/>
          <w:b w:val="0"/>
          <w:color w:val="auto"/>
        </w:rPr>
        <w:t>在利用</w:t>
      </w:r>
      <w:r w:rsidR="00710E08">
        <w:rPr>
          <w:rFonts w:ascii="Times New Roman" w:cs="Times New Roman" w:hint="eastAsia"/>
          <w:b w:val="0"/>
          <w:color w:val="auto"/>
        </w:rPr>
        <w:t>矿山设计文件</w:t>
      </w:r>
      <w:r w:rsidR="00710E08" w:rsidRPr="00211A76">
        <w:rPr>
          <w:rFonts w:ascii="Times New Roman" w:cs="Times New Roman"/>
          <w:b w:val="0"/>
          <w:color w:val="auto"/>
        </w:rPr>
        <w:t>确定固定资产投资时，应分析其构成，避免重复估算。</w:t>
      </w:r>
    </w:p>
    <w:p w:rsidR="00710E08" w:rsidRPr="00285332" w:rsidRDefault="002C1028" w:rsidP="008C0B7F">
      <w:pPr>
        <w:snapToGrid w:val="0"/>
        <w:spacing w:beforeLines="100" w:before="312" w:line="360" w:lineRule="auto"/>
        <w:ind w:firstLineChars="236" w:firstLine="569"/>
        <w:rPr>
          <w:rFonts w:ascii="黑体" w:eastAsia="黑体" w:hAnsi="黑体" w:cs="Arial"/>
          <w:b/>
          <w:sz w:val="24"/>
          <w:szCs w:val="24"/>
        </w:rPr>
      </w:pPr>
      <w:r w:rsidRPr="00285332">
        <w:rPr>
          <w:rFonts w:ascii="黑体" w:eastAsia="黑体" w:hAnsi="黑体" w:cs="Arial" w:hint="eastAsia"/>
          <w:b/>
          <w:sz w:val="24"/>
          <w:szCs w:val="24"/>
        </w:rPr>
        <w:t>13.</w:t>
      </w:r>
      <w:r w:rsidR="00285332">
        <w:rPr>
          <w:rFonts w:ascii="黑体" w:eastAsia="黑体" w:hAnsi="黑体" w:cs="Arial" w:hint="eastAsia"/>
          <w:b/>
          <w:sz w:val="24"/>
          <w:szCs w:val="24"/>
        </w:rPr>
        <w:t>成本费用</w:t>
      </w:r>
    </w:p>
    <w:p w:rsidR="00E11486" w:rsidRDefault="00E11486" w:rsidP="00E11486">
      <w:pPr>
        <w:pStyle w:val="p0"/>
        <w:spacing w:line="360" w:lineRule="auto"/>
        <w:ind w:firstLineChars="236" w:firstLine="569"/>
        <w:rPr>
          <w:rFonts w:asciiTheme="minorEastAsia" w:eastAsiaTheme="minorEastAsia" w:hAnsiTheme="minorEastAsia"/>
          <w:b w:val="0"/>
          <w:bCs w:val="0"/>
          <w:color w:val="auto"/>
        </w:rPr>
      </w:pPr>
      <w:r w:rsidRPr="00285332">
        <w:rPr>
          <w:rFonts w:asciiTheme="minorEastAsia" w:eastAsiaTheme="minorEastAsia" w:hAnsiTheme="minorEastAsia" w:hint="eastAsia"/>
          <w:bCs w:val="0"/>
          <w:color w:val="auto"/>
        </w:rPr>
        <w:t>13.1</w:t>
      </w:r>
      <w:r>
        <w:rPr>
          <w:rFonts w:asciiTheme="minorEastAsia" w:eastAsiaTheme="minorEastAsia" w:hAnsiTheme="minorEastAsia" w:hint="eastAsia"/>
          <w:bCs w:val="0"/>
          <w:color w:val="auto"/>
        </w:rPr>
        <w:t xml:space="preserve"> </w:t>
      </w:r>
      <w:r w:rsidRPr="00285332">
        <w:rPr>
          <w:rFonts w:asciiTheme="minorEastAsia" w:eastAsiaTheme="minorEastAsia" w:hAnsiTheme="minorEastAsia" w:hint="eastAsia"/>
          <w:b w:val="0"/>
          <w:bCs w:val="0"/>
          <w:color w:val="auto"/>
        </w:rPr>
        <w:t>成本费用</w:t>
      </w:r>
      <w:r>
        <w:rPr>
          <w:rFonts w:asciiTheme="minorEastAsia" w:eastAsiaTheme="minorEastAsia" w:hAnsiTheme="minorEastAsia" w:hint="eastAsia"/>
          <w:b w:val="0"/>
          <w:bCs w:val="0"/>
          <w:color w:val="auto"/>
        </w:rPr>
        <w:t>，可采用分项估算法，即按成本费用项目逐一估算的方法估算。生产矿山采矿权评估，也可采用企业产品生产成本和期间费用核算方法和口径估算成本费用。</w:t>
      </w:r>
    </w:p>
    <w:p w:rsidR="00E11486" w:rsidRPr="00AE2DD7" w:rsidRDefault="00E11486" w:rsidP="00E11486">
      <w:pPr>
        <w:pStyle w:val="p0"/>
        <w:spacing w:line="360" w:lineRule="auto"/>
        <w:ind w:firstLineChars="236" w:firstLine="566"/>
        <w:rPr>
          <w:rFonts w:asciiTheme="minorEastAsia" w:eastAsiaTheme="minorEastAsia" w:hAnsiTheme="minorEastAsia"/>
          <w:b w:val="0"/>
          <w:bCs w:val="0"/>
          <w:color w:val="auto"/>
        </w:rPr>
      </w:pPr>
      <w:r w:rsidRPr="00AE2DD7">
        <w:rPr>
          <w:rFonts w:asciiTheme="minorEastAsia" w:eastAsiaTheme="minorEastAsia" w:hAnsiTheme="minorEastAsia" w:hint="eastAsia"/>
          <w:b w:val="0"/>
          <w:bCs w:val="0"/>
          <w:color w:val="auto"/>
        </w:rPr>
        <w:t>（1）总成本费用＝外购材料费＋外购燃料及动力费＋职工薪酬＋折旧费</w:t>
      </w:r>
    </w:p>
    <w:p w:rsidR="00E11486" w:rsidRPr="00AE2DD7" w:rsidRDefault="00E11486" w:rsidP="00E11486">
      <w:pPr>
        <w:pStyle w:val="p0"/>
        <w:spacing w:line="360" w:lineRule="auto"/>
        <w:ind w:firstLineChars="236" w:firstLine="566"/>
        <w:rPr>
          <w:rFonts w:asciiTheme="minorEastAsia" w:eastAsiaTheme="minorEastAsia" w:hAnsiTheme="minorEastAsia"/>
          <w:b w:val="0"/>
          <w:bCs w:val="0"/>
          <w:color w:val="auto"/>
        </w:rPr>
      </w:pPr>
      <w:r w:rsidRPr="00AE2DD7">
        <w:rPr>
          <w:rFonts w:asciiTheme="minorEastAsia" w:eastAsiaTheme="minorEastAsia" w:hAnsiTheme="minorEastAsia" w:hint="eastAsia"/>
          <w:b w:val="0"/>
          <w:bCs w:val="0"/>
          <w:color w:val="auto"/>
        </w:rPr>
        <w:t>＋维简费（井巷工程基金）＋修理费＋地面塌陷补偿费＋安全费用</w:t>
      </w:r>
    </w:p>
    <w:p w:rsidR="00E11486" w:rsidRPr="00AE2DD7" w:rsidRDefault="00E11486" w:rsidP="00E11486">
      <w:pPr>
        <w:pStyle w:val="p0"/>
        <w:spacing w:line="360" w:lineRule="auto"/>
        <w:ind w:firstLineChars="236" w:firstLine="566"/>
        <w:rPr>
          <w:rFonts w:asciiTheme="minorEastAsia" w:eastAsiaTheme="minorEastAsia" w:hAnsiTheme="minorEastAsia"/>
          <w:b w:val="0"/>
          <w:bCs w:val="0"/>
          <w:color w:val="auto"/>
        </w:rPr>
      </w:pPr>
      <w:r w:rsidRPr="00AE2DD7">
        <w:rPr>
          <w:rFonts w:asciiTheme="minorEastAsia" w:eastAsiaTheme="minorEastAsia" w:hAnsiTheme="minorEastAsia" w:hint="eastAsia"/>
          <w:b w:val="0"/>
          <w:bCs w:val="0"/>
          <w:color w:val="auto"/>
        </w:rPr>
        <w:t>＋摊销费＋利息支出＋其他支出</w:t>
      </w:r>
    </w:p>
    <w:p w:rsidR="00E11486" w:rsidRPr="00AE2DD7" w:rsidRDefault="00E11486" w:rsidP="00E11486">
      <w:pPr>
        <w:pStyle w:val="p0"/>
        <w:spacing w:line="360" w:lineRule="auto"/>
        <w:ind w:firstLineChars="236" w:firstLine="566"/>
        <w:rPr>
          <w:rFonts w:asciiTheme="minorEastAsia" w:eastAsiaTheme="minorEastAsia" w:hAnsiTheme="minorEastAsia"/>
          <w:b w:val="0"/>
          <w:bCs w:val="0"/>
          <w:color w:val="auto"/>
        </w:rPr>
      </w:pPr>
      <w:r w:rsidRPr="00AE2DD7">
        <w:rPr>
          <w:rFonts w:asciiTheme="minorEastAsia" w:eastAsiaTheme="minorEastAsia" w:hAnsiTheme="minorEastAsia" w:hint="eastAsia"/>
          <w:b w:val="0"/>
          <w:bCs w:val="0"/>
          <w:color w:val="auto"/>
        </w:rPr>
        <w:t>（2）总成本费用＝生产成本＋管理费用＋财务费用＋销售费用</w:t>
      </w:r>
    </w:p>
    <w:p w:rsidR="00E11486" w:rsidRPr="00AE2DD7" w:rsidRDefault="00E11486" w:rsidP="00E11486">
      <w:pPr>
        <w:pStyle w:val="p0"/>
        <w:spacing w:line="360" w:lineRule="auto"/>
        <w:ind w:firstLineChars="236" w:firstLine="566"/>
        <w:rPr>
          <w:rFonts w:asciiTheme="minorEastAsia" w:eastAsiaTheme="minorEastAsia" w:hAnsiTheme="minorEastAsia"/>
          <w:b w:val="0"/>
          <w:bCs w:val="0"/>
          <w:color w:val="auto"/>
        </w:rPr>
      </w:pPr>
      <w:r w:rsidRPr="00AE2DD7">
        <w:rPr>
          <w:rFonts w:asciiTheme="minorEastAsia" w:eastAsiaTheme="minorEastAsia" w:hAnsiTheme="minorEastAsia" w:hint="eastAsia"/>
          <w:b w:val="0"/>
          <w:bCs w:val="0"/>
          <w:color w:val="auto"/>
        </w:rPr>
        <w:t>＝（直接成本＋间接成本）＋管理费用＋财务费用＋销售费用</w:t>
      </w:r>
    </w:p>
    <w:p w:rsidR="00E11486" w:rsidRPr="00AE2DD7" w:rsidRDefault="00E11486" w:rsidP="00E11486">
      <w:pPr>
        <w:pStyle w:val="p0"/>
        <w:spacing w:line="360" w:lineRule="auto"/>
        <w:ind w:firstLineChars="236" w:firstLine="566"/>
        <w:rPr>
          <w:rFonts w:asciiTheme="minorEastAsia" w:eastAsiaTheme="minorEastAsia" w:hAnsiTheme="minorEastAsia"/>
          <w:b w:val="0"/>
          <w:bCs w:val="0"/>
          <w:color w:val="auto"/>
        </w:rPr>
      </w:pPr>
      <w:r w:rsidRPr="00AE2DD7">
        <w:rPr>
          <w:rFonts w:asciiTheme="minorEastAsia" w:eastAsiaTheme="minorEastAsia" w:hAnsiTheme="minorEastAsia" w:hint="eastAsia"/>
          <w:b w:val="0"/>
          <w:bCs w:val="0"/>
          <w:color w:val="auto"/>
        </w:rPr>
        <w:t>其中，直接成本主要包括直接材料费、直接燃料及动力费、直接职工薪酬等；间接成本涉及折旧费、维简费、修理费、井巷工程基金、安全费用及其他制造费用。期间费用包括管理费用、财务费用、销售费用。</w:t>
      </w:r>
    </w:p>
    <w:p w:rsidR="00E11486" w:rsidRPr="00AE2DD7" w:rsidRDefault="00E11486" w:rsidP="00E11486">
      <w:pPr>
        <w:pStyle w:val="p0"/>
        <w:spacing w:line="360" w:lineRule="auto"/>
        <w:ind w:firstLineChars="236" w:firstLine="566"/>
        <w:rPr>
          <w:rFonts w:asciiTheme="minorEastAsia" w:eastAsiaTheme="minorEastAsia" w:hAnsiTheme="minorEastAsia"/>
          <w:b w:val="0"/>
          <w:bCs w:val="0"/>
          <w:color w:val="auto"/>
        </w:rPr>
      </w:pPr>
      <w:r w:rsidRPr="00AE2DD7">
        <w:rPr>
          <w:rFonts w:asciiTheme="minorEastAsia" w:eastAsiaTheme="minorEastAsia" w:hAnsiTheme="minorEastAsia" w:hint="eastAsia"/>
          <w:b w:val="0"/>
          <w:bCs w:val="0"/>
          <w:color w:val="auto"/>
        </w:rPr>
        <w:t>（3）经营成本＝总成本费用－折旧费－折旧性质的维简费（井巷工程基金）</w:t>
      </w:r>
    </w:p>
    <w:p w:rsidR="00E11486" w:rsidRPr="00AE2DD7" w:rsidRDefault="00E11486" w:rsidP="00E11486">
      <w:pPr>
        <w:pStyle w:val="p0"/>
        <w:spacing w:line="360" w:lineRule="auto"/>
        <w:ind w:firstLineChars="1436" w:firstLine="3446"/>
        <w:rPr>
          <w:rFonts w:asciiTheme="minorEastAsia" w:eastAsiaTheme="minorEastAsia" w:hAnsiTheme="minorEastAsia"/>
          <w:b w:val="0"/>
          <w:bCs w:val="0"/>
          <w:color w:val="auto"/>
        </w:rPr>
      </w:pPr>
      <w:r w:rsidRPr="00AE2DD7">
        <w:rPr>
          <w:rFonts w:asciiTheme="minorEastAsia" w:eastAsiaTheme="minorEastAsia" w:hAnsiTheme="minorEastAsia" w:hint="eastAsia"/>
          <w:b w:val="0"/>
          <w:bCs w:val="0"/>
          <w:color w:val="auto"/>
        </w:rPr>
        <w:t>－摊销费－财务费用</w:t>
      </w:r>
    </w:p>
    <w:p w:rsidR="00E11486" w:rsidRDefault="00E11486" w:rsidP="00E11486">
      <w:pPr>
        <w:pStyle w:val="p0"/>
        <w:spacing w:line="360" w:lineRule="auto"/>
        <w:ind w:firstLineChars="236" w:firstLine="569"/>
        <w:rPr>
          <w:rFonts w:asciiTheme="minorEastAsia" w:eastAsiaTheme="minorEastAsia" w:hAnsiTheme="minorEastAsia"/>
          <w:b w:val="0"/>
          <w:bCs w:val="0"/>
          <w:color w:val="auto"/>
        </w:rPr>
      </w:pPr>
      <w:r w:rsidRPr="00AE2DD7">
        <w:rPr>
          <w:rFonts w:asciiTheme="minorEastAsia" w:eastAsiaTheme="minorEastAsia" w:hAnsiTheme="minorEastAsia" w:hint="eastAsia"/>
          <w:bCs w:val="0"/>
          <w:color w:val="auto"/>
        </w:rPr>
        <w:t xml:space="preserve">13.2 </w:t>
      </w:r>
      <w:r w:rsidRPr="00AE2DD7">
        <w:rPr>
          <w:rFonts w:asciiTheme="minorEastAsia" w:eastAsiaTheme="minorEastAsia" w:hAnsiTheme="minorEastAsia" w:hint="eastAsia"/>
          <w:b w:val="0"/>
          <w:bCs w:val="0"/>
          <w:color w:val="auto"/>
        </w:rPr>
        <w:t>成本费用估算，可根据探矿权评估、拟建在建矿山采矿权评估、生产</w:t>
      </w:r>
      <w:r w:rsidRPr="00C43DA9">
        <w:rPr>
          <w:rFonts w:asciiTheme="minorEastAsia" w:eastAsiaTheme="minorEastAsia" w:hAnsiTheme="minorEastAsia" w:hint="eastAsia"/>
          <w:b w:val="0"/>
          <w:bCs w:val="0"/>
          <w:color w:val="auto"/>
        </w:rPr>
        <w:t>矿山采矿权</w:t>
      </w:r>
      <w:r>
        <w:rPr>
          <w:rFonts w:asciiTheme="minorEastAsia" w:eastAsiaTheme="minorEastAsia" w:hAnsiTheme="minorEastAsia" w:hint="eastAsia"/>
          <w:b w:val="0"/>
          <w:bCs w:val="0"/>
          <w:color w:val="auto"/>
        </w:rPr>
        <w:t>评估</w:t>
      </w:r>
      <w:r w:rsidRPr="00C43DA9">
        <w:rPr>
          <w:rFonts w:asciiTheme="minorEastAsia" w:eastAsiaTheme="minorEastAsia" w:hAnsiTheme="minorEastAsia" w:hint="eastAsia"/>
          <w:b w:val="0"/>
          <w:bCs w:val="0"/>
          <w:color w:val="auto"/>
        </w:rPr>
        <w:t>、改扩建矿山采矿权</w:t>
      </w:r>
      <w:r>
        <w:rPr>
          <w:rFonts w:asciiTheme="minorEastAsia" w:eastAsiaTheme="minorEastAsia" w:hAnsiTheme="minorEastAsia" w:hint="eastAsia"/>
          <w:b w:val="0"/>
          <w:bCs w:val="0"/>
          <w:color w:val="auto"/>
        </w:rPr>
        <w:t>评估等的不同</w:t>
      </w:r>
      <w:r w:rsidRPr="00C43DA9">
        <w:rPr>
          <w:rFonts w:asciiTheme="minorEastAsia" w:eastAsiaTheme="minorEastAsia" w:hAnsiTheme="minorEastAsia" w:hint="eastAsia"/>
          <w:b w:val="0"/>
          <w:bCs w:val="0"/>
          <w:color w:val="auto"/>
        </w:rPr>
        <w:t>,利用不同的</w:t>
      </w:r>
      <w:r>
        <w:rPr>
          <w:rFonts w:asciiTheme="minorEastAsia" w:eastAsiaTheme="minorEastAsia" w:hAnsiTheme="minorEastAsia" w:hint="eastAsia"/>
          <w:b w:val="0"/>
          <w:bCs w:val="0"/>
          <w:color w:val="auto"/>
        </w:rPr>
        <w:t>专业报告</w:t>
      </w:r>
      <w:r w:rsidRPr="00C43DA9">
        <w:rPr>
          <w:rFonts w:asciiTheme="minorEastAsia" w:eastAsiaTheme="minorEastAsia" w:hAnsiTheme="minorEastAsia" w:hint="eastAsia"/>
          <w:b w:val="0"/>
          <w:bCs w:val="0"/>
          <w:color w:val="auto"/>
        </w:rPr>
        <w:t>，分析确定</w:t>
      </w:r>
      <w:r>
        <w:rPr>
          <w:rFonts w:asciiTheme="minorEastAsia" w:eastAsiaTheme="minorEastAsia" w:hAnsiTheme="minorEastAsia" w:hint="eastAsia"/>
          <w:b w:val="0"/>
          <w:bCs w:val="0"/>
          <w:color w:val="auto"/>
        </w:rPr>
        <w:t>各项成本费用</w:t>
      </w:r>
      <w:r w:rsidRPr="00C43DA9">
        <w:rPr>
          <w:rFonts w:asciiTheme="minorEastAsia" w:eastAsiaTheme="minorEastAsia" w:hAnsiTheme="minorEastAsia" w:hint="eastAsia"/>
          <w:b w:val="0"/>
          <w:bCs w:val="0"/>
          <w:color w:val="auto"/>
        </w:rPr>
        <w:t>。</w:t>
      </w:r>
    </w:p>
    <w:p w:rsidR="00E11486" w:rsidRDefault="00E11486" w:rsidP="00E11486">
      <w:pPr>
        <w:tabs>
          <w:tab w:val="left" w:pos="4228"/>
        </w:tabs>
        <w:spacing w:line="360" w:lineRule="auto"/>
        <w:ind w:firstLineChars="236" w:firstLine="569"/>
        <w:rPr>
          <w:rFonts w:ascii="Times New Roman" w:cs="Times New Roman"/>
          <w:sz w:val="24"/>
          <w:szCs w:val="24"/>
        </w:rPr>
      </w:pPr>
      <w:r w:rsidRPr="00A10765">
        <w:rPr>
          <w:rFonts w:asciiTheme="minorEastAsia" w:hAnsiTheme="minorEastAsia" w:cs="Times New Roman" w:hint="eastAsia"/>
          <w:b/>
          <w:bCs/>
          <w:sz w:val="24"/>
          <w:szCs w:val="24"/>
        </w:rPr>
        <w:t>13.</w:t>
      </w:r>
      <w:r>
        <w:rPr>
          <w:rFonts w:asciiTheme="minorEastAsia" w:hAnsiTheme="minorEastAsia" w:cs="Times New Roman" w:hint="eastAsia"/>
          <w:b/>
          <w:bCs/>
          <w:sz w:val="24"/>
          <w:szCs w:val="24"/>
        </w:rPr>
        <w:t>2</w:t>
      </w:r>
      <w:r w:rsidRPr="00A10765">
        <w:rPr>
          <w:rFonts w:asciiTheme="minorEastAsia" w:hAnsiTheme="minorEastAsia" w:cs="Times New Roman" w:hint="eastAsia"/>
          <w:b/>
          <w:bCs/>
          <w:sz w:val="24"/>
          <w:szCs w:val="24"/>
        </w:rPr>
        <w:t>.1</w:t>
      </w:r>
      <w:r>
        <w:rPr>
          <w:rFonts w:ascii="Times New Roman" w:cs="Times New Roman" w:hint="eastAsia"/>
          <w:sz w:val="24"/>
          <w:szCs w:val="24"/>
        </w:rPr>
        <w:t>探矿权评估，</w:t>
      </w:r>
      <w:r w:rsidRPr="00A10765">
        <w:rPr>
          <w:rFonts w:ascii="Times New Roman" w:cs="Times New Roman"/>
          <w:sz w:val="24"/>
          <w:szCs w:val="24"/>
        </w:rPr>
        <w:t>拟建、在建、改扩建矿山的采矿权评估，</w:t>
      </w:r>
      <w:r w:rsidRPr="00A10765">
        <w:rPr>
          <w:rFonts w:ascii="Times New Roman" w:cs="Times New Roman" w:hint="eastAsia"/>
          <w:sz w:val="24"/>
          <w:szCs w:val="24"/>
        </w:rPr>
        <w:t>有为申请登记而编制的矿产资源开发利用方案，</w:t>
      </w:r>
      <w:r>
        <w:rPr>
          <w:rFonts w:ascii="Times New Roman" w:cs="Times New Roman" w:hint="eastAsia"/>
          <w:sz w:val="24"/>
          <w:szCs w:val="24"/>
        </w:rPr>
        <w:t>且</w:t>
      </w:r>
      <w:r w:rsidRPr="00A10765">
        <w:rPr>
          <w:rFonts w:ascii="Times New Roman" w:cs="Times New Roman" w:hint="eastAsia"/>
          <w:sz w:val="24"/>
          <w:szCs w:val="24"/>
        </w:rPr>
        <w:t>该矿产资源开发利用方案</w:t>
      </w:r>
      <w:r>
        <w:rPr>
          <w:rFonts w:ascii="Times New Roman" w:cs="Times New Roman" w:hint="eastAsia"/>
          <w:sz w:val="24"/>
          <w:szCs w:val="24"/>
        </w:rPr>
        <w:t>有相关成本费用信息，且信息能够</w:t>
      </w:r>
      <w:r w:rsidRPr="00A10765">
        <w:rPr>
          <w:rFonts w:ascii="Times New Roman" w:cs="Times New Roman" w:hint="eastAsia"/>
          <w:sz w:val="24"/>
          <w:szCs w:val="24"/>
        </w:rPr>
        <w:t>反映评估基准日要素市场价格水平</w:t>
      </w:r>
      <w:r>
        <w:rPr>
          <w:rFonts w:ascii="Times New Roman" w:cs="Times New Roman" w:hint="eastAsia"/>
          <w:sz w:val="24"/>
          <w:szCs w:val="24"/>
        </w:rPr>
        <w:t>，可以参考</w:t>
      </w:r>
      <w:r w:rsidRPr="00A10765">
        <w:rPr>
          <w:rFonts w:ascii="Times New Roman" w:cs="Times New Roman" w:hint="eastAsia"/>
          <w:sz w:val="24"/>
          <w:szCs w:val="24"/>
        </w:rPr>
        <w:t>该矿产资源开发利用方案</w:t>
      </w:r>
      <w:r>
        <w:rPr>
          <w:rFonts w:ascii="Times New Roman" w:cs="Times New Roman" w:hint="eastAsia"/>
          <w:sz w:val="24"/>
          <w:szCs w:val="24"/>
        </w:rPr>
        <w:t>，并结合</w:t>
      </w:r>
      <w:r w:rsidRPr="00A10765">
        <w:rPr>
          <w:rFonts w:ascii="Times New Roman" w:cs="Times New Roman"/>
          <w:sz w:val="24"/>
          <w:szCs w:val="24"/>
        </w:rPr>
        <w:t>现行相关税费政策规定等资料</w:t>
      </w:r>
      <w:r>
        <w:rPr>
          <w:rFonts w:ascii="Times New Roman" w:cs="Times New Roman" w:hint="eastAsia"/>
          <w:sz w:val="24"/>
          <w:szCs w:val="24"/>
        </w:rPr>
        <w:t>，按照</w:t>
      </w:r>
      <w:r w:rsidRPr="00A10765">
        <w:rPr>
          <w:rFonts w:ascii="Times New Roman" w:cs="Times New Roman" w:hint="eastAsia"/>
          <w:sz w:val="24"/>
          <w:szCs w:val="24"/>
        </w:rPr>
        <w:t>与评估确定的产品方案、销售收入口径一致</w:t>
      </w:r>
      <w:r>
        <w:rPr>
          <w:rFonts w:ascii="Times New Roman" w:cs="Times New Roman" w:hint="eastAsia"/>
          <w:sz w:val="24"/>
          <w:szCs w:val="24"/>
        </w:rPr>
        <w:t>的成本费用项目，综合</w:t>
      </w:r>
      <w:r w:rsidRPr="00A10765">
        <w:rPr>
          <w:rFonts w:ascii="Times New Roman" w:cs="Times New Roman"/>
          <w:sz w:val="24"/>
          <w:szCs w:val="24"/>
        </w:rPr>
        <w:t>分析估算成本费用</w:t>
      </w:r>
      <w:r w:rsidRPr="00A10765">
        <w:rPr>
          <w:rFonts w:ascii="Times New Roman" w:cs="Times New Roman" w:hint="eastAsia"/>
          <w:sz w:val="24"/>
          <w:szCs w:val="24"/>
        </w:rPr>
        <w:t>。无上述矿产资源开发利用方案，有其他类型矿山设计文件，</w:t>
      </w:r>
      <w:r>
        <w:rPr>
          <w:rFonts w:ascii="Times New Roman" w:cs="Times New Roman" w:hint="eastAsia"/>
          <w:sz w:val="24"/>
          <w:szCs w:val="24"/>
        </w:rPr>
        <w:t>且</w:t>
      </w:r>
      <w:r w:rsidRPr="00A10765">
        <w:rPr>
          <w:rFonts w:ascii="Times New Roman" w:cs="Times New Roman" w:hint="eastAsia"/>
          <w:sz w:val="24"/>
          <w:szCs w:val="24"/>
        </w:rPr>
        <w:t>该</w:t>
      </w:r>
      <w:r>
        <w:rPr>
          <w:rFonts w:ascii="Times New Roman" w:cs="Times New Roman" w:hint="eastAsia"/>
          <w:sz w:val="24"/>
          <w:szCs w:val="24"/>
        </w:rPr>
        <w:t>设计有相关成本费用信息，且信息能够</w:t>
      </w:r>
      <w:r w:rsidRPr="00A10765">
        <w:rPr>
          <w:rFonts w:ascii="Times New Roman" w:cs="Times New Roman" w:hint="eastAsia"/>
          <w:sz w:val="24"/>
          <w:szCs w:val="24"/>
        </w:rPr>
        <w:t>反映评估基准日要素市场价格水平</w:t>
      </w:r>
      <w:r>
        <w:rPr>
          <w:rFonts w:ascii="Times New Roman" w:cs="Times New Roman" w:hint="eastAsia"/>
          <w:sz w:val="24"/>
          <w:szCs w:val="24"/>
        </w:rPr>
        <w:t>，可以参考</w:t>
      </w:r>
      <w:r w:rsidRPr="00A10765">
        <w:rPr>
          <w:rFonts w:ascii="Times New Roman" w:cs="Times New Roman" w:hint="eastAsia"/>
          <w:sz w:val="24"/>
          <w:szCs w:val="24"/>
        </w:rPr>
        <w:t>该</w:t>
      </w:r>
      <w:r>
        <w:rPr>
          <w:rFonts w:ascii="Times New Roman" w:cs="Times New Roman" w:hint="eastAsia"/>
          <w:sz w:val="24"/>
          <w:szCs w:val="24"/>
        </w:rPr>
        <w:t>该矿山设计文件，并结合</w:t>
      </w:r>
      <w:r w:rsidRPr="00A10765">
        <w:rPr>
          <w:rFonts w:ascii="Times New Roman" w:cs="Times New Roman"/>
          <w:sz w:val="24"/>
          <w:szCs w:val="24"/>
        </w:rPr>
        <w:t>现行相关税费政策规定等资料</w:t>
      </w:r>
      <w:r>
        <w:rPr>
          <w:rFonts w:ascii="Times New Roman" w:cs="Times New Roman" w:hint="eastAsia"/>
          <w:sz w:val="24"/>
          <w:szCs w:val="24"/>
        </w:rPr>
        <w:t>，按照</w:t>
      </w:r>
      <w:r w:rsidRPr="00A10765">
        <w:rPr>
          <w:rFonts w:ascii="Times New Roman" w:cs="Times New Roman" w:hint="eastAsia"/>
          <w:sz w:val="24"/>
          <w:szCs w:val="24"/>
        </w:rPr>
        <w:t>与评估确定的产品方案、销售收入口径一致</w:t>
      </w:r>
      <w:r>
        <w:rPr>
          <w:rFonts w:ascii="Times New Roman" w:cs="Times New Roman" w:hint="eastAsia"/>
          <w:sz w:val="24"/>
          <w:szCs w:val="24"/>
        </w:rPr>
        <w:t>的成本费用项目，综合</w:t>
      </w:r>
      <w:r w:rsidRPr="00A10765">
        <w:rPr>
          <w:rFonts w:ascii="Times New Roman" w:cs="Times New Roman"/>
          <w:sz w:val="24"/>
          <w:szCs w:val="24"/>
        </w:rPr>
        <w:t>分析估算成本费用</w:t>
      </w:r>
      <w:r w:rsidRPr="00A10765">
        <w:rPr>
          <w:rFonts w:ascii="Times New Roman" w:cs="Times New Roman" w:hint="eastAsia"/>
          <w:sz w:val="24"/>
          <w:szCs w:val="24"/>
        </w:rPr>
        <w:t>。</w:t>
      </w:r>
    </w:p>
    <w:p w:rsidR="00E11486" w:rsidRDefault="00E11486" w:rsidP="00E11486">
      <w:pPr>
        <w:pStyle w:val="p0"/>
        <w:spacing w:line="360" w:lineRule="auto"/>
        <w:ind w:firstLineChars="236" w:firstLine="569"/>
        <w:rPr>
          <w:rFonts w:ascii="Times New Roman" w:cs="Times New Roman"/>
          <w:b w:val="0"/>
          <w:color w:val="auto"/>
        </w:rPr>
      </w:pPr>
      <w:r w:rsidRPr="00A10765">
        <w:rPr>
          <w:rFonts w:asciiTheme="minorEastAsia" w:eastAsiaTheme="minorEastAsia" w:hAnsiTheme="minorEastAsia" w:cs="Times New Roman" w:hint="eastAsia"/>
          <w:color w:val="auto"/>
        </w:rPr>
        <w:lastRenderedPageBreak/>
        <w:t>13.</w:t>
      </w:r>
      <w:r>
        <w:rPr>
          <w:rFonts w:asciiTheme="minorEastAsia" w:eastAsiaTheme="minorEastAsia" w:hAnsiTheme="minorEastAsia" w:cs="Times New Roman" w:hint="eastAsia"/>
          <w:color w:val="auto"/>
        </w:rPr>
        <w:t>2</w:t>
      </w:r>
      <w:r w:rsidRPr="00A10765">
        <w:rPr>
          <w:rFonts w:asciiTheme="minorEastAsia" w:eastAsiaTheme="minorEastAsia" w:hAnsiTheme="minorEastAsia" w:cs="Times New Roman" w:hint="eastAsia"/>
          <w:color w:val="auto"/>
        </w:rPr>
        <w:t>.2</w:t>
      </w:r>
      <w:r>
        <w:rPr>
          <w:rFonts w:ascii="Times New Roman" w:cs="Times New Roman" w:hint="eastAsia"/>
          <w:b w:val="0"/>
          <w:color w:val="auto"/>
        </w:rPr>
        <w:t xml:space="preserve"> </w:t>
      </w:r>
      <w:r w:rsidRPr="00A10765">
        <w:rPr>
          <w:rFonts w:ascii="Times New Roman" w:cs="Times New Roman"/>
          <w:b w:val="0"/>
          <w:color w:val="auto"/>
        </w:rPr>
        <w:t>生产矿山采矿权的评估，可</w:t>
      </w:r>
      <w:r>
        <w:rPr>
          <w:rFonts w:ascii="Times New Roman" w:cs="Times New Roman" w:hint="eastAsia"/>
          <w:b w:val="0"/>
          <w:color w:val="auto"/>
        </w:rPr>
        <w:t>利用</w:t>
      </w:r>
      <w:r w:rsidRPr="00A71BEA">
        <w:rPr>
          <w:rFonts w:asciiTheme="minorEastAsia" w:eastAsiaTheme="minorEastAsia" w:hAnsiTheme="minorEastAsia" w:hint="eastAsia"/>
          <w:b w:val="0"/>
          <w:color w:val="auto"/>
        </w:rPr>
        <w:t>评估基准日</w:t>
      </w:r>
      <w:r>
        <w:rPr>
          <w:rFonts w:asciiTheme="minorEastAsia" w:eastAsiaTheme="minorEastAsia" w:hAnsiTheme="minorEastAsia" w:hint="eastAsia"/>
          <w:b w:val="0"/>
          <w:color w:val="auto"/>
        </w:rPr>
        <w:t>所属当期或前一</w:t>
      </w:r>
      <w:r w:rsidRPr="00A71BEA">
        <w:rPr>
          <w:rFonts w:asciiTheme="minorEastAsia" w:eastAsiaTheme="minorEastAsia" w:hAnsiTheme="minorEastAsia" w:hint="eastAsia"/>
          <w:b w:val="0"/>
          <w:color w:val="auto"/>
        </w:rPr>
        <w:t>年度财务会计报告</w:t>
      </w:r>
      <w:r>
        <w:rPr>
          <w:rFonts w:ascii="Times New Roman" w:cs="Times New Roman" w:hint="eastAsia"/>
          <w:b w:val="0"/>
          <w:color w:val="auto"/>
        </w:rPr>
        <w:t>，</w:t>
      </w:r>
      <w:r w:rsidRPr="00A10765">
        <w:rPr>
          <w:rFonts w:ascii="Times New Roman" w:cs="Times New Roman"/>
          <w:b w:val="0"/>
          <w:color w:val="auto"/>
        </w:rPr>
        <w:t>在了解企业会计政策的基础上，参考矿山企业实际成本费用核算资料，</w:t>
      </w:r>
      <w:r>
        <w:rPr>
          <w:rFonts w:ascii="Times New Roman" w:cs="Times New Roman" w:hint="eastAsia"/>
          <w:b w:val="0"/>
          <w:color w:val="auto"/>
        </w:rPr>
        <w:t>在</w:t>
      </w:r>
      <w:r w:rsidRPr="007020E2">
        <w:rPr>
          <w:rFonts w:ascii="Times New Roman" w:cs="Times New Roman" w:hint="eastAsia"/>
          <w:b w:val="0"/>
          <w:color w:val="auto"/>
        </w:rPr>
        <w:t>能够反映评估基准日要素市场价格水平</w:t>
      </w:r>
      <w:r>
        <w:rPr>
          <w:rFonts w:ascii="Times New Roman" w:cs="Times New Roman" w:hint="eastAsia"/>
          <w:b w:val="0"/>
          <w:color w:val="auto"/>
        </w:rPr>
        <w:t>的前提下</w:t>
      </w:r>
      <w:r w:rsidRPr="007020E2">
        <w:rPr>
          <w:rFonts w:ascii="Times New Roman" w:cs="Times New Roman" w:hint="eastAsia"/>
          <w:b w:val="0"/>
          <w:color w:val="auto"/>
        </w:rPr>
        <w:t>，结合现行相关税费政策规定等资料，按照与评估确定的产品方案、销售收入口径一致的成本费用项目，综合分析估算成本费用。</w:t>
      </w:r>
    </w:p>
    <w:p w:rsidR="00E11486" w:rsidRDefault="00E11486" w:rsidP="00E11486">
      <w:pPr>
        <w:pStyle w:val="p0"/>
        <w:spacing w:line="360" w:lineRule="auto"/>
        <w:ind w:firstLineChars="236" w:firstLine="566"/>
        <w:rPr>
          <w:rFonts w:ascii="Times New Roman" w:cs="Times New Roman"/>
          <w:b w:val="0"/>
          <w:color w:val="auto"/>
        </w:rPr>
      </w:pPr>
      <w:r>
        <w:rPr>
          <w:rFonts w:ascii="Times New Roman" w:cs="Times New Roman" w:hint="eastAsia"/>
          <w:b w:val="0"/>
          <w:color w:val="auto"/>
        </w:rPr>
        <w:t>也可参考</w:t>
      </w:r>
      <w:r w:rsidRPr="009233A8">
        <w:rPr>
          <w:rFonts w:ascii="Times New Roman" w:cs="Times New Roman" w:hint="eastAsia"/>
          <w:b w:val="0"/>
          <w:color w:val="auto"/>
        </w:rPr>
        <w:t>成本费用信息能够反映评估基准日要素市场价格水平</w:t>
      </w:r>
      <w:r>
        <w:rPr>
          <w:rFonts w:ascii="Times New Roman" w:cs="Times New Roman" w:hint="eastAsia"/>
          <w:b w:val="0"/>
          <w:color w:val="auto"/>
        </w:rPr>
        <w:t>的</w:t>
      </w:r>
      <w:r w:rsidRPr="009233A8">
        <w:rPr>
          <w:rFonts w:ascii="Times New Roman" w:cs="Times New Roman" w:hint="eastAsia"/>
          <w:b w:val="0"/>
          <w:color w:val="auto"/>
        </w:rPr>
        <w:t>矿山设计文件，并结合</w:t>
      </w:r>
      <w:r w:rsidRPr="009233A8">
        <w:rPr>
          <w:rFonts w:ascii="Times New Roman" w:cs="Times New Roman"/>
          <w:b w:val="0"/>
          <w:color w:val="auto"/>
        </w:rPr>
        <w:t>现行相关税费政策规定等资料</w:t>
      </w:r>
      <w:r w:rsidRPr="009233A8">
        <w:rPr>
          <w:rFonts w:ascii="Times New Roman" w:cs="Times New Roman" w:hint="eastAsia"/>
          <w:b w:val="0"/>
          <w:color w:val="auto"/>
        </w:rPr>
        <w:t>，按照与评估确定的产品方案、销售收入口径一致的成本费用项目，综合</w:t>
      </w:r>
      <w:r w:rsidRPr="009233A8">
        <w:rPr>
          <w:rFonts w:ascii="Times New Roman" w:cs="Times New Roman"/>
          <w:b w:val="0"/>
          <w:color w:val="auto"/>
        </w:rPr>
        <w:t>分析估算成本费用</w:t>
      </w:r>
      <w:r w:rsidRPr="009233A8">
        <w:rPr>
          <w:rFonts w:ascii="Times New Roman" w:cs="Times New Roman" w:hint="eastAsia"/>
          <w:b w:val="0"/>
          <w:color w:val="auto"/>
        </w:rPr>
        <w:t>。</w:t>
      </w:r>
    </w:p>
    <w:p w:rsidR="00E11486" w:rsidRPr="00B102C5" w:rsidRDefault="00E11486" w:rsidP="00E11486">
      <w:pPr>
        <w:tabs>
          <w:tab w:val="left" w:pos="4228"/>
        </w:tabs>
        <w:spacing w:line="360" w:lineRule="auto"/>
        <w:ind w:firstLineChars="236" w:firstLine="569"/>
        <w:rPr>
          <w:rFonts w:ascii="Times New Roman" w:hAnsi="Times New Roman" w:cs="Times New Roman"/>
          <w:sz w:val="24"/>
          <w:szCs w:val="24"/>
        </w:rPr>
      </w:pPr>
      <w:r w:rsidRPr="00B102C5">
        <w:rPr>
          <w:rFonts w:asciiTheme="minorEastAsia" w:hAnsiTheme="minorEastAsia" w:cs="Times New Roman" w:hint="eastAsia"/>
          <w:b/>
          <w:bCs/>
          <w:kern w:val="0"/>
          <w:sz w:val="24"/>
          <w:szCs w:val="24"/>
        </w:rPr>
        <w:t>13.2.3</w:t>
      </w:r>
      <w:r w:rsidRPr="00B102C5">
        <w:rPr>
          <w:rFonts w:ascii="Times New Roman" w:cs="Times New Roman" w:hint="eastAsia"/>
          <w:sz w:val="24"/>
          <w:szCs w:val="24"/>
        </w:rPr>
        <w:t xml:space="preserve"> </w:t>
      </w:r>
      <w:r w:rsidRPr="00B102C5">
        <w:rPr>
          <w:rFonts w:ascii="Times New Roman" w:cs="Times New Roman" w:hint="eastAsia"/>
          <w:sz w:val="24"/>
          <w:szCs w:val="24"/>
        </w:rPr>
        <w:t>矿山设计文件或企业财务会计报告均无法满足评估要求时，</w:t>
      </w:r>
      <w:r w:rsidRPr="00B102C5">
        <w:rPr>
          <w:rFonts w:ascii="Times New Roman" w:cs="Times New Roman"/>
          <w:sz w:val="24"/>
          <w:szCs w:val="24"/>
        </w:rPr>
        <w:t>也可参考相关价格、定额标准或计费标准信息</w:t>
      </w:r>
      <w:r w:rsidRPr="00B102C5">
        <w:rPr>
          <w:rFonts w:ascii="Times New Roman" w:cs="Times New Roman" w:hint="eastAsia"/>
          <w:sz w:val="24"/>
          <w:szCs w:val="24"/>
        </w:rPr>
        <w:t>等</w:t>
      </w:r>
      <w:r w:rsidRPr="00B102C5">
        <w:rPr>
          <w:rFonts w:ascii="Times New Roman" w:cs="Times New Roman"/>
          <w:sz w:val="24"/>
          <w:szCs w:val="24"/>
        </w:rPr>
        <w:t>，</w:t>
      </w:r>
      <w:r w:rsidRPr="00B102C5">
        <w:rPr>
          <w:rFonts w:ascii="Times New Roman" w:cs="Times New Roman" w:hint="eastAsia"/>
          <w:sz w:val="24"/>
          <w:szCs w:val="24"/>
        </w:rPr>
        <w:t>按照与评估确定的产品方案、销售收入口径一致的成本费用项目，总体或分项</w:t>
      </w:r>
      <w:r w:rsidRPr="00B102C5">
        <w:rPr>
          <w:rFonts w:ascii="Times New Roman" w:cs="Times New Roman"/>
          <w:sz w:val="24"/>
          <w:szCs w:val="24"/>
        </w:rPr>
        <w:t>类比同类矿山分析确定。</w:t>
      </w:r>
    </w:p>
    <w:p w:rsidR="00E11486" w:rsidRPr="00AE2DD7" w:rsidRDefault="00E11486" w:rsidP="00E11486">
      <w:pPr>
        <w:pStyle w:val="p0"/>
        <w:spacing w:line="360" w:lineRule="auto"/>
        <w:ind w:firstLineChars="236" w:firstLine="569"/>
        <w:rPr>
          <w:rFonts w:asciiTheme="minorEastAsia" w:eastAsiaTheme="minorEastAsia" w:hAnsiTheme="minorEastAsia"/>
          <w:b w:val="0"/>
          <w:color w:val="auto"/>
        </w:rPr>
      </w:pPr>
      <w:r w:rsidRPr="00AE2DD7">
        <w:rPr>
          <w:rFonts w:asciiTheme="minorEastAsia" w:eastAsiaTheme="minorEastAsia" w:hAnsiTheme="minorEastAsia" w:hint="eastAsia"/>
          <w:bCs w:val="0"/>
          <w:color w:val="auto"/>
        </w:rPr>
        <w:t>13.</w:t>
      </w:r>
      <w:r>
        <w:rPr>
          <w:rFonts w:asciiTheme="minorEastAsia" w:eastAsiaTheme="minorEastAsia" w:hAnsiTheme="minorEastAsia" w:hint="eastAsia"/>
          <w:bCs w:val="0"/>
          <w:color w:val="auto"/>
        </w:rPr>
        <w:t>3</w:t>
      </w:r>
      <w:r w:rsidRPr="00AE2DD7">
        <w:rPr>
          <w:rFonts w:asciiTheme="minorEastAsia" w:eastAsiaTheme="minorEastAsia" w:hAnsiTheme="minorEastAsia" w:hint="eastAsia"/>
          <w:bCs w:val="0"/>
          <w:color w:val="auto"/>
        </w:rPr>
        <w:t xml:space="preserve"> </w:t>
      </w:r>
      <w:r w:rsidRPr="00AE2DD7">
        <w:rPr>
          <w:rFonts w:asciiTheme="minorEastAsia" w:eastAsiaTheme="minorEastAsia" w:hAnsiTheme="minorEastAsia" w:hint="eastAsia"/>
          <w:b w:val="0"/>
          <w:color w:val="auto"/>
        </w:rPr>
        <w:t>成本费用估算范围，应与评估确定的产品方案、销售收入口径一致，</w:t>
      </w:r>
      <w:r w:rsidRPr="00AE2DD7">
        <w:rPr>
          <w:rFonts w:ascii="Times New Roman" w:cs="Times New Roman"/>
          <w:b w:val="0"/>
          <w:color w:val="auto"/>
        </w:rPr>
        <w:t>即产品、价格、成本费用</w:t>
      </w:r>
      <w:r w:rsidRPr="00AE2DD7">
        <w:rPr>
          <w:rFonts w:ascii="Times New Roman" w:cs="Times New Roman" w:hint="eastAsia"/>
          <w:b w:val="0"/>
          <w:color w:val="auto"/>
        </w:rPr>
        <w:t>在</w:t>
      </w:r>
      <w:r w:rsidRPr="00AE2DD7">
        <w:rPr>
          <w:rFonts w:ascii="Times New Roman" w:cs="Times New Roman"/>
          <w:b w:val="0"/>
          <w:color w:val="auto"/>
        </w:rPr>
        <w:t>同一环节（如精矿产品，采用精矿价格，同时成本费用估算到精矿成本费用）</w:t>
      </w:r>
      <w:r w:rsidRPr="00AE2DD7">
        <w:rPr>
          <w:rFonts w:ascii="Times New Roman" w:cs="Times New Roman" w:hint="eastAsia"/>
          <w:b w:val="0"/>
          <w:color w:val="auto"/>
        </w:rPr>
        <w:t>。</w:t>
      </w:r>
      <w:r w:rsidRPr="00AE2DD7">
        <w:rPr>
          <w:rFonts w:asciiTheme="minorEastAsia" w:eastAsiaTheme="minorEastAsia" w:hAnsiTheme="minorEastAsia" w:hint="eastAsia"/>
          <w:b w:val="0"/>
          <w:color w:val="auto"/>
        </w:rPr>
        <w:t>不应简单套用相关专业报告数据。</w:t>
      </w:r>
    </w:p>
    <w:p w:rsidR="00E11486" w:rsidRPr="00AE2DD7" w:rsidRDefault="00E11486" w:rsidP="00E11486">
      <w:pPr>
        <w:pStyle w:val="p0"/>
        <w:spacing w:line="360" w:lineRule="auto"/>
        <w:ind w:firstLineChars="236" w:firstLine="569"/>
        <w:rPr>
          <w:rFonts w:asciiTheme="minorEastAsia" w:eastAsiaTheme="minorEastAsia" w:hAnsiTheme="minorEastAsia"/>
          <w:b w:val="0"/>
          <w:bCs w:val="0"/>
          <w:color w:val="auto"/>
        </w:rPr>
      </w:pPr>
      <w:r w:rsidRPr="00AE2DD7">
        <w:rPr>
          <w:rFonts w:asciiTheme="minorEastAsia" w:eastAsiaTheme="minorEastAsia" w:hAnsiTheme="minorEastAsia" w:hint="eastAsia"/>
          <w:color w:val="auto"/>
        </w:rPr>
        <w:t>13.</w:t>
      </w:r>
      <w:r>
        <w:rPr>
          <w:rFonts w:asciiTheme="minorEastAsia" w:eastAsiaTheme="minorEastAsia" w:hAnsiTheme="minorEastAsia" w:hint="eastAsia"/>
          <w:color w:val="auto"/>
        </w:rPr>
        <w:t>4</w:t>
      </w:r>
      <w:r w:rsidRPr="00AE2DD7">
        <w:rPr>
          <w:rFonts w:asciiTheme="minorEastAsia" w:eastAsiaTheme="minorEastAsia" w:hAnsiTheme="minorEastAsia" w:hint="eastAsia"/>
          <w:color w:val="auto"/>
        </w:rPr>
        <w:t xml:space="preserve"> </w:t>
      </w:r>
      <w:r w:rsidRPr="00AE2DD7">
        <w:rPr>
          <w:rFonts w:asciiTheme="minorEastAsia" w:eastAsiaTheme="minorEastAsia" w:hAnsiTheme="minorEastAsia" w:hint="eastAsia"/>
          <w:b w:val="0"/>
          <w:bCs w:val="0"/>
          <w:color w:val="auto"/>
        </w:rPr>
        <w:t>成本费用估算，可利用企业财务会计报告、矿山设计文件等专业报告，按照评估基准日一致的材料人工等要素价格水平原则，调整分析确定成本费用。</w:t>
      </w:r>
    </w:p>
    <w:p w:rsidR="00E11486" w:rsidRDefault="00E11486" w:rsidP="00E11486">
      <w:pPr>
        <w:pStyle w:val="p0"/>
        <w:widowControl w:val="0"/>
        <w:spacing w:line="360" w:lineRule="auto"/>
        <w:ind w:firstLineChars="236" w:firstLine="569"/>
        <w:rPr>
          <w:rFonts w:asciiTheme="minorEastAsia" w:eastAsiaTheme="minorEastAsia" w:hAnsiTheme="minorEastAsia"/>
          <w:b w:val="0"/>
          <w:color w:val="auto"/>
        </w:rPr>
      </w:pPr>
      <w:r w:rsidRPr="00AE2DD7">
        <w:rPr>
          <w:rFonts w:asciiTheme="minorEastAsia" w:eastAsiaTheme="minorEastAsia" w:hAnsiTheme="minorEastAsia" w:hint="eastAsia"/>
          <w:color w:val="auto"/>
        </w:rPr>
        <w:t>13.</w:t>
      </w:r>
      <w:r>
        <w:rPr>
          <w:rFonts w:asciiTheme="minorEastAsia" w:eastAsiaTheme="minorEastAsia" w:hAnsiTheme="minorEastAsia" w:hint="eastAsia"/>
          <w:color w:val="auto"/>
        </w:rPr>
        <w:t>4</w:t>
      </w:r>
      <w:r w:rsidRPr="00AE2DD7">
        <w:rPr>
          <w:rFonts w:asciiTheme="minorEastAsia" w:eastAsiaTheme="minorEastAsia" w:hAnsiTheme="minorEastAsia" w:hint="eastAsia"/>
          <w:color w:val="auto"/>
        </w:rPr>
        <w:t>.1</w:t>
      </w:r>
      <w:r w:rsidRPr="00AE2DD7">
        <w:rPr>
          <w:rFonts w:asciiTheme="minorEastAsia" w:eastAsiaTheme="minorEastAsia" w:hAnsiTheme="minorEastAsia" w:hint="eastAsia"/>
          <w:b w:val="0"/>
          <w:color w:val="auto"/>
        </w:rPr>
        <w:t>利用矿山设计文件确定成本费用，应采用近评估基准日前时点编制的矿山设计文件，且矿山设计文件中的成本费用，能够反映或经调整后能够反映评估基准日要素市场价格水平。</w:t>
      </w:r>
    </w:p>
    <w:p w:rsidR="00E11486" w:rsidRPr="00A71BEA" w:rsidRDefault="00E11486" w:rsidP="00E11486">
      <w:pPr>
        <w:pStyle w:val="p0"/>
        <w:spacing w:line="360" w:lineRule="auto"/>
        <w:ind w:firstLineChars="236" w:firstLine="566"/>
        <w:rPr>
          <w:rFonts w:asciiTheme="minorEastAsia" w:eastAsiaTheme="minorEastAsia" w:hAnsiTheme="minorEastAsia"/>
          <w:b w:val="0"/>
          <w:color w:val="auto"/>
        </w:rPr>
      </w:pPr>
      <w:r w:rsidRPr="00F23918">
        <w:rPr>
          <w:rFonts w:asciiTheme="minorEastAsia" w:eastAsiaTheme="minorEastAsia" w:hAnsiTheme="minorEastAsia" w:hint="eastAsia"/>
          <w:b w:val="0"/>
          <w:color w:val="auto"/>
        </w:rPr>
        <w:t>矿山设计文件中的外购材料费、外购燃料及动力费、修理费含有增值税时，除免征增值税的黄金矿山等外，材料、燃料及动力费、修理费，应换算为不含增值税价。</w:t>
      </w:r>
    </w:p>
    <w:p w:rsidR="00E11486" w:rsidRPr="00A71BEA" w:rsidRDefault="00E11486" w:rsidP="00E11486">
      <w:pPr>
        <w:pStyle w:val="p0"/>
        <w:spacing w:line="360" w:lineRule="auto"/>
        <w:ind w:firstLineChars="236" w:firstLine="569"/>
        <w:rPr>
          <w:rFonts w:asciiTheme="minorEastAsia" w:eastAsiaTheme="minorEastAsia" w:hAnsiTheme="minorEastAsia"/>
          <w:b w:val="0"/>
          <w:color w:val="auto"/>
        </w:rPr>
      </w:pPr>
      <w:r w:rsidRPr="00AE2DD7">
        <w:rPr>
          <w:rFonts w:asciiTheme="minorEastAsia" w:eastAsiaTheme="minorEastAsia" w:hAnsiTheme="minorEastAsia" w:hint="eastAsia"/>
          <w:color w:val="auto"/>
        </w:rPr>
        <w:t>13.</w:t>
      </w:r>
      <w:r>
        <w:rPr>
          <w:rFonts w:asciiTheme="minorEastAsia" w:eastAsiaTheme="minorEastAsia" w:hAnsiTheme="minorEastAsia" w:hint="eastAsia"/>
          <w:color w:val="auto"/>
        </w:rPr>
        <w:t>4</w:t>
      </w:r>
      <w:r w:rsidRPr="00AE2DD7">
        <w:rPr>
          <w:rFonts w:asciiTheme="minorEastAsia" w:eastAsiaTheme="minorEastAsia" w:hAnsiTheme="minorEastAsia" w:hint="eastAsia"/>
          <w:color w:val="auto"/>
        </w:rPr>
        <w:t>.2</w:t>
      </w:r>
      <w:r w:rsidRPr="00AE2DD7">
        <w:rPr>
          <w:rFonts w:asciiTheme="minorEastAsia" w:eastAsiaTheme="minorEastAsia" w:hAnsiTheme="minorEastAsia" w:hint="eastAsia"/>
          <w:b w:val="0"/>
          <w:color w:val="auto"/>
        </w:rPr>
        <w:t xml:space="preserve"> 利用企业财务会计报告确定成本费用，应采用评估基准日所属当期或前一年度财务会计报告；若矿山生产经营处于非正常状态或该期间矿山成本费用异常，应利用评估基准日前多个年度财务会计报告，同时结合矿山设计文件、类比同类正常生产矿山，进行综合分析后确定。成本费用估算额，应反映评估基准日要素市场价格水平。</w:t>
      </w:r>
    </w:p>
    <w:p w:rsidR="00E11486" w:rsidRDefault="00E11486" w:rsidP="00E11486">
      <w:pPr>
        <w:pStyle w:val="p0"/>
        <w:widowControl w:val="0"/>
        <w:spacing w:line="360" w:lineRule="auto"/>
        <w:ind w:firstLineChars="236" w:firstLine="569"/>
        <w:rPr>
          <w:rFonts w:asciiTheme="minorEastAsia" w:eastAsiaTheme="minorEastAsia" w:hAnsiTheme="minorEastAsia"/>
          <w:b w:val="0"/>
          <w:color w:val="auto"/>
        </w:rPr>
      </w:pPr>
      <w:r w:rsidRPr="00C265BA">
        <w:rPr>
          <w:rFonts w:asciiTheme="minorEastAsia" w:eastAsiaTheme="minorEastAsia" w:hAnsiTheme="minorEastAsia" w:hint="eastAsia"/>
          <w:color w:val="auto"/>
        </w:rPr>
        <w:t>13.</w:t>
      </w:r>
      <w:r>
        <w:rPr>
          <w:rFonts w:asciiTheme="minorEastAsia" w:eastAsiaTheme="minorEastAsia" w:hAnsiTheme="minorEastAsia" w:hint="eastAsia"/>
          <w:color w:val="auto"/>
        </w:rPr>
        <w:t xml:space="preserve">5 </w:t>
      </w:r>
      <w:r w:rsidRPr="00A71BEA">
        <w:rPr>
          <w:rFonts w:asciiTheme="minorEastAsia" w:eastAsiaTheme="minorEastAsia" w:hAnsiTheme="minorEastAsia" w:hint="eastAsia"/>
          <w:b w:val="0"/>
          <w:color w:val="auto"/>
        </w:rPr>
        <w:t>成本费用</w:t>
      </w:r>
      <w:r>
        <w:rPr>
          <w:rFonts w:asciiTheme="minorEastAsia" w:eastAsiaTheme="minorEastAsia" w:hAnsiTheme="minorEastAsia" w:hint="eastAsia"/>
          <w:b w:val="0"/>
          <w:color w:val="auto"/>
        </w:rPr>
        <w:t>估算项目，应与矿产开发相关，确保不重、不漏。</w:t>
      </w:r>
    </w:p>
    <w:p w:rsidR="00E11486" w:rsidRPr="00FA4B7F" w:rsidRDefault="00E11486" w:rsidP="00E11486">
      <w:pPr>
        <w:pStyle w:val="p0"/>
        <w:spacing w:line="360" w:lineRule="auto"/>
        <w:ind w:firstLineChars="236" w:firstLine="569"/>
        <w:rPr>
          <w:rFonts w:asciiTheme="minorEastAsia" w:eastAsiaTheme="minorEastAsia" w:hAnsiTheme="minorEastAsia"/>
          <w:b w:val="0"/>
          <w:color w:val="auto"/>
        </w:rPr>
      </w:pPr>
      <w:r w:rsidRPr="00DA69D5">
        <w:rPr>
          <w:rFonts w:asciiTheme="minorEastAsia" w:eastAsiaTheme="minorEastAsia" w:hAnsiTheme="minorEastAsia" w:hint="eastAsia"/>
          <w:color w:val="auto"/>
        </w:rPr>
        <w:lastRenderedPageBreak/>
        <w:t>13.</w:t>
      </w:r>
      <w:r>
        <w:rPr>
          <w:rFonts w:asciiTheme="minorEastAsia" w:eastAsiaTheme="minorEastAsia" w:hAnsiTheme="minorEastAsia" w:hint="eastAsia"/>
          <w:color w:val="auto"/>
        </w:rPr>
        <w:t>5</w:t>
      </w:r>
      <w:r w:rsidRPr="00DA69D5">
        <w:rPr>
          <w:rFonts w:asciiTheme="minorEastAsia" w:eastAsiaTheme="minorEastAsia" w:hAnsiTheme="minorEastAsia" w:hint="eastAsia"/>
          <w:color w:val="auto"/>
        </w:rPr>
        <w:t>.1</w:t>
      </w:r>
      <w:r w:rsidRPr="00FA4B7F">
        <w:rPr>
          <w:rFonts w:asciiTheme="minorEastAsia" w:eastAsiaTheme="minorEastAsia" w:hAnsiTheme="minorEastAsia" w:hint="eastAsia"/>
          <w:b w:val="0"/>
          <w:color w:val="auto"/>
        </w:rPr>
        <w:t>会计领域的“人工费”</w:t>
      </w:r>
      <w:r>
        <w:rPr>
          <w:rFonts w:asciiTheme="minorEastAsia" w:eastAsiaTheme="minorEastAsia" w:hAnsiTheme="minorEastAsia" w:hint="eastAsia"/>
          <w:b w:val="0"/>
          <w:color w:val="auto"/>
        </w:rPr>
        <w:t>分别</w:t>
      </w:r>
      <w:r w:rsidRPr="00FA4B7F">
        <w:rPr>
          <w:rFonts w:asciiTheme="minorEastAsia" w:eastAsiaTheme="minorEastAsia" w:hAnsiTheme="minorEastAsia" w:hint="eastAsia"/>
          <w:b w:val="0"/>
          <w:color w:val="auto"/>
        </w:rPr>
        <w:t>在</w:t>
      </w:r>
      <w:r>
        <w:rPr>
          <w:rFonts w:asciiTheme="minorEastAsia" w:eastAsiaTheme="minorEastAsia" w:hAnsiTheme="minorEastAsia" w:hint="eastAsia"/>
          <w:b w:val="0"/>
          <w:color w:val="auto"/>
        </w:rPr>
        <w:t>生产</w:t>
      </w:r>
      <w:r w:rsidRPr="00FA4B7F">
        <w:rPr>
          <w:rFonts w:asciiTheme="minorEastAsia" w:eastAsiaTheme="minorEastAsia" w:hAnsiTheme="minorEastAsia" w:hint="eastAsia"/>
          <w:b w:val="0"/>
          <w:color w:val="auto"/>
        </w:rPr>
        <w:t>成本、销售费用和管理费用中</w:t>
      </w:r>
      <w:r>
        <w:rPr>
          <w:rFonts w:asciiTheme="minorEastAsia" w:eastAsiaTheme="minorEastAsia" w:hAnsiTheme="minorEastAsia" w:hint="eastAsia"/>
          <w:b w:val="0"/>
          <w:color w:val="auto"/>
        </w:rPr>
        <w:t>核算</w:t>
      </w:r>
      <w:r w:rsidRPr="00FA4B7F">
        <w:rPr>
          <w:rFonts w:asciiTheme="minorEastAsia" w:eastAsiaTheme="minorEastAsia" w:hAnsiTheme="minorEastAsia" w:hint="eastAsia"/>
          <w:b w:val="0"/>
          <w:color w:val="auto"/>
        </w:rPr>
        <w:t>，即“制造费用”中的工人工资及福利费、“销售费用”中的销售人员工资及福利费、“管理费用”中行政管理部门职工工资及福利费。</w:t>
      </w:r>
      <w:r>
        <w:rPr>
          <w:rFonts w:asciiTheme="minorEastAsia" w:eastAsiaTheme="minorEastAsia" w:hAnsiTheme="minorEastAsia" w:hint="eastAsia"/>
          <w:b w:val="0"/>
          <w:color w:val="auto"/>
        </w:rPr>
        <w:t>利用</w:t>
      </w:r>
      <w:r w:rsidRPr="00FA4B7F">
        <w:rPr>
          <w:rFonts w:asciiTheme="minorEastAsia" w:eastAsiaTheme="minorEastAsia" w:hAnsiTheme="minorEastAsia" w:hint="eastAsia"/>
          <w:b w:val="0"/>
          <w:color w:val="auto"/>
        </w:rPr>
        <w:t>企业</w:t>
      </w:r>
      <w:r>
        <w:rPr>
          <w:rFonts w:asciiTheme="minorEastAsia" w:eastAsiaTheme="minorEastAsia" w:hAnsiTheme="minorEastAsia" w:hint="eastAsia"/>
          <w:b w:val="0"/>
          <w:color w:val="auto"/>
        </w:rPr>
        <w:t>财务</w:t>
      </w:r>
      <w:r w:rsidRPr="00FA4B7F">
        <w:rPr>
          <w:rFonts w:asciiTheme="minorEastAsia" w:eastAsiaTheme="minorEastAsia" w:hAnsiTheme="minorEastAsia" w:hint="eastAsia"/>
          <w:b w:val="0"/>
          <w:color w:val="auto"/>
        </w:rPr>
        <w:t>会计报</w:t>
      </w:r>
      <w:r>
        <w:rPr>
          <w:rFonts w:asciiTheme="minorEastAsia" w:eastAsiaTheme="minorEastAsia" w:hAnsiTheme="minorEastAsia" w:hint="eastAsia"/>
          <w:b w:val="0"/>
          <w:color w:val="auto"/>
        </w:rPr>
        <w:t>告</w:t>
      </w:r>
      <w:r w:rsidRPr="00FA4B7F">
        <w:rPr>
          <w:rFonts w:asciiTheme="minorEastAsia" w:eastAsiaTheme="minorEastAsia" w:hAnsiTheme="minorEastAsia" w:hint="eastAsia"/>
          <w:b w:val="0"/>
          <w:color w:val="auto"/>
        </w:rPr>
        <w:t>估算成本费用时，应避免重复估算；不同岗位“人工费”标准不同，在使用“人均工资标准”口径确定全部职工工资时，应注意企业的人员构成。</w:t>
      </w:r>
    </w:p>
    <w:p w:rsidR="00E11486" w:rsidRDefault="00E11486" w:rsidP="00E11486">
      <w:pPr>
        <w:pStyle w:val="p0"/>
        <w:widowControl w:val="0"/>
        <w:spacing w:line="360" w:lineRule="auto"/>
        <w:ind w:firstLineChars="236" w:firstLine="569"/>
        <w:rPr>
          <w:rFonts w:ascii="Times New Roman" w:cs="Times New Roman"/>
          <w:b w:val="0"/>
          <w:color w:val="auto"/>
        </w:rPr>
      </w:pPr>
      <w:r>
        <w:rPr>
          <w:rFonts w:asciiTheme="minorEastAsia" w:eastAsiaTheme="minorEastAsia" w:hAnsiTheme="minorEastAsia" w:hint="eastAsia"/>
          <w:color w:val="auto"/>
        </w:rPr>
        <w:t xml:space="preserve">13.5.2 </w:t>
      </w:r>
      <w:r w:rsidRPr="00211A76">
        <w:rPr>
          <w:rFonts w:ascii="Times New Roman" w:cs="Times New Roman"/>
          <w:b w:val="0"/>
          <w:color w:val="auto"/>
        </w:rPr>
        <w:t>折旧费</w:t>
      </w:r>
      <w:r>
        <w:rPr>
          <w:rFonts w:ascii="Times New Roman" w:cs="Times New Roman" w:hint="eastAsia"/>
          <w:b w:val="0"/>
          <w:color w:val="auto"/>
        </w:rPr>
        <w:t>用</w:t>
      </w:r>
      <w:r w:rsidRPr="00211A76">
        <w:rPr>
          <w:rFonts w:ascii="Times New Roman" w:cs="Times New Roman"/>
          <w:b w:val="0"/>
          <w:color w:val="auto"/>
        </w:rPr>
        <w:t>是</w:t>
      </w:r>
      <w:r>
        <w:rPr>
          <w:rFonts w:ascii="Times New Roman" w:cs="Times New Roman" w:hint="eastAsia"/>
          <w:b w:val="0"/>
          <w:color w:val="auto"/>
        </w:rPr>
        <w:t>针对</w:t>
      </w:r>
      <w:r w:rsidRPr="00211A76">
        <w:rPr>
          <w:rFonts w:ascii="Times New Roman" w:cs="Times New Roman"/>
          <w:b w:val="0"/>
          <w:color w:val="auto"/>
        </w:rPr>
        <w:t>计提折旧的全部固定资产</w:t>
      </w:r>
      <w:r>
        <w:rPr>
          <w:rFonts w:ascii="Times New Roman" w:cs="Times New Roman" w:hint="eastAsia"/>
          <w:b w:val="0"/>
          <w:color w:val="auto"/>
        </w:rPr>
        <w:t>计算</w:t>
      </w:r>
      <w:r w:rsidRPr="00211A76">
        <w:rPr>
          <w:rFonts w:ascii="Times New Roman" w:cs="Times New Roman"/>
          <w:b w:val="0"/>
          <w:color w:val="auto"/>
        </w:rPr>
        <w:t>，并单独列示</w:t>
      </w:r>
      <w:r>
        <w:rPr>
          <w:rFonts w:ascii="Times New Roman" w:cs="Times New Roman" w:hint="eastAsia"/>
          <w:b w:val="0"/>
          <w:color w:val="auto"/>
        </w:rPr>
        <w:t>成本费用项目</w:t>
      </w:r>
      <w:r w:rsidRPr="00211A76">
        <w:rPr>
          <w:rFonts w:ascii="Times New Roman" w:cs="Times New Roman"/>
          <w:b w:val="0"/>
          <w:color w:val="auto"/>
        </w:rPr>
        <w:t>。</w:t>
      </w:r>
      <w:r>
        <w:rPr>
          <w:rFonts w:ascii="Times New Roman" w:cs="Times New Roman" w:hint="eastAsia"/>
          <w:b w:val="0"/>
          <w:color w:val="auto"/>
        </w:rPr>
        <w:t>利用</w:t>
      </w:r>
      <w:r w:rsidRPr="00211A76">
        <w:rPr>
          <w:rFonts w:ascii="Times New Roman" w:cs="Times New Roman"/>
          <w:b w:val="0"/>
          <w:color w:val="auto"/>
        </w:rPr>
        <w:t>企业财务</w:t>
      </w:r>
      <w:r>
        <w:rPr>
          <w:rFonts w:ascii="Times New Roman" w:cs="Times New Roman" w:hint="eastAsia"/>
          <w:b w:val="0"/>
          <w:color w:val="auto"/>
        </w:rPr>
        <w:t>会计报告</w:t>
      </w:r>
      <w:r w:rsidRPr="00211A76">
        <w:rPr>
          <w:rFonts w:ascii="Times New Roman" w:cs="Times New Roman"/>
          <w:b w:val="0"/>
          <w:color w:val="auto"/>
        </w:rPr>
        <w:t>确定管理费用</w:t>
      </w:r>
      <w:r>
        <w:rPr>
          <w:rFonts w:ascii="Times New Roman" w:cs="Times New Roman" w:hint="eastAsia"/>
          <w:b w:val="0"/>
          <w:color w:val="auto"/>
        </w:rPr>
        <w:t>、销售费用</w:t>
      </w:r>
      <w:r w:rsidRPr="00211A76">
        <w:rPr>
          <w:rFonts w:ascii="Times New Roman" w:cs="Times New Roman"/>
          <w:b w:val="0"/>
          <w:color w:val="auto"/>
        </w:rPr>
        <w:t>时，</w:t>
      </w:r>
      <w:r w:rsidRPr="00FA4B7F">
        <w:rPr>
          <w:rFonts w:asciiTheme="minorEastAsia" w:eastAsiaTheme="minorEastAsia" w:hAnsiTheme="minorEastAsia" w:hint="eastAsia"/>
          <w:b w:val="0"/>
          <w:color w:val="auto"/>
        </w:rPr>
        <w:t>应避免重复估算</w:t>
      </w:r>
      <w:r w:rsidRPr="00211A76">
        <w:rPr>
          <w:rFonts w:ascii="Times New Roman" w:cs="Times New Roman"/>
          <w:b w:val="0"/>
          <w:color w:val="auto"/>
        </w:rPr>
        <w:t>。</w:t>
      </w:r>
    </w:p>
    <w:p w:rsidR="00E11486" w:rsidRDefault="00E11486" w:rsidP="00E11486">
      <w:pPr>
        <w:pStyle w:val="p0"/>
        <w:widowControl w:val="0"/>
        <w:spacing w:line="360" w:lineRule="auto"/>
        <w:ind w:firstLineChars="236" w:firstLine="569"/>
        <w:rPr>
          <w:rFonts w:ascii="Times New Roman" w:cs="Times New Roman"/>
          <w:b w:val="0"/>
          <w:color w:val="auto"/>
        </w:rPr>
      </w:pPr>
      <w:r w:rsidRPr="008D61BC">
        <w:rPr>
          <w:rFonts w:asciiTheme="minorEastAsia" w:eastAsiaTheme="minorEastAsia" w:hAnsiTheme="minorEastAsia" w:cs="Times New Roman" w:hint="eastAsia"/>
          <w:color w:val="auto"/>
        </w:rPr>
        <w:t>13.</w:t>
      </w:r>
      <w:r>
        <w:rPr>
          <w:rFonts w:asciiTheme="minorEastAsia" w:eastAsiaTheme="minorEastAsia" w:hAnsiTheme="minorEastAsia" w:cs="Times New Roman" w:hint="eastAsia"/>
          <w:color w:val="auto"/>
        </w:rPr>
        <w:t>5</w:t>
      </w:r>
      <w:r w:rsidRPr="008D61BC">
        <w:rPr>
          <w:rFonts w:asciiTheme="minorEastAsia" w:eastAsiaTheme="minorEastAsia" w:hAnsiTheme="minorEastAsia" w:cs="Times New Roman" w:hint="eastAsia"/>
          <w:color w:val="auto"/>
        </w:rPr>
        <w:t>.</w:t>
      </w:r>
      <w:r>
        <w:rPr>
          <w:rFonts w:asciiTheme="minorEastAsia" w:eastAsiaTheme="minorEastAsia" w:hAnsiTheme="minorEastAsia" w:cs="Times New Roman" w:hint="eastAsia"/>
          <w:color w:val="auto"/>
        </w:rPr>
        <w:t xml:space="preserve">3 </w:t>
      </w:r>
      <w:r w:rsidRPr="008D61BC">
        <w:rPr>
          <w:rFonts w:asciiTheme="minorEastAsia" w:eastAsiaTheme="minorEastAsia" w:hAnsiTheme="minorEastAsia" w:hint="eastAsia"/>
          <w:b w:val="0"/>
          <w:color w:val="auto"/>
        </w:rPr>
        <w:t>按企业全部或某类固定资产原值</w:t>
      </w:r>
      <w:r>
        <w:rPr>
          <w:rFonts w:asciiTheme="minorEastAsia" w:eastAsiaTheme="minorEastAsia" w:hAnsiTheme="minorEastAsia" w:hint="eastAsia"/>
          <w:b w:val="0"/>
          <w:color w:val="auto"/>
        </w:rPr>
        <w:t>的</w:t>
      </w:r>
      <w:r w:rsidRPr="008D61BC">
        <w:rPr>
          <w:rFonts w:asciiTheme="minorEastAsia" w:eastAsiaTheme="minorEastAsia" w:hAnsiTheme="minorEastAsia" w:hint="eastAsia"/>
          <w:b w:val="0"/>
          <w:color w:val="auto"/>
        </w:rPr>
        <w:t>一定比例计算</w:t>
      </w:r>
      <w:r>
        <w:rPr>
          <w:rFonts w:asciiTheme="minorEastAsia" w:eastAsiaTheme="minorEastAsia" w:hAnsiTheme="minorEastAsia" w:hint="eastAsia"/>
          <w:b w:val="0"/>
          <w:color w:val="auto"/>
        </w:rPr>
        <w:t>的</w:t>
      </w:r>
      <w:r w:rsidRPr="008D61BC">
        <w:rPr>
          <w:rFonts w:asciiTheme="minorEastAsia" w:eastAsiaTheme="minorEastAsia" w:hAnsiTheme="minorEastAsia" w:hint="eastAsia"/>
          <w:b w:val="0"/>
          <w:color w:val="auto"/>
        </w:rPr>
        <w:t>修理费</w:t>
      </w:r>
      <w:r>
        <w:rPr>
          <w:rFonts w:asciiTheme="minorEastAsia" w:eastAsiaTheme="minorEastAsia" w:hAnsiTheme="minorEastAsia" w:hint="eastAsia"/>
          <w:b w:val="0"/>
          <w:color w:val="auto"/>
        </w:rPr>
        <w:t>用</w:t>
      </w:r>
      <w:r w:rsidRPr="008D61BC">
        <w:rPr>
          <w:rFonts w:asciiTheme="minorEastAsia" w:eastAsiaTheme="minorEastAsia" w:hAnsiTheme="minorEastAsia" w:hint="eastAsia"/>
          <w:b w:val="0"/>
          <w:color w:val="auto"/>
        </w:rPr>
        <w:t>，</w:t>
      </w:r>
      <w:r>
        <w:rPr>
          <w:rFonts w:asciiTheme="minorEastAsia" w:eastAsiaTheme="minorEastAsia" w:hAnsiTheme="minorEastAsia" w:hint="eastAsia"/>
          <w:b w:val="0"/>
          <w:color w:val="auto"/>
        </w:rPr>
        <w:t>并</w:t>
      </w:r>
      <w:r w:rsidRPr="008D61BC">
        <w:rPr>
          <w:rFonts w:asciiTheme="minorEastAsia" w:eastAsiaTheme="minorEastAsia" w:hAnsiTheme="minorEastAsia" w:hint="eastAsia"/>
          <w:b w:val="0"/>
          <w:color w:val="auto"/>
        </w:rPr>
        <w:t>单独</w:t>
      </w:r>
      <w:r>
        <w:rPr>
          <w:rFonts w:asciiTheme="minorEastAsia" w:eastAsiaTheme="minorEastAsia" w:hAnsiTheme="minorEastAsia" w:hint="eastAsia"/>
          <w:b w:val="0"/>
          <w:color w:val="auto"/>
        </w:rPr>
        <w:t>列示</w:t>
      </w:r>
      <w:r w:rsidRPr="008D61BC">
        <w:rPr>
          <w:rFonts w:asciiTheme="minorEastAsia" w:eastAsiaTheme="minorEastAsia" w:hAnsiTheme="minorEastAsia" w:hint="eastAsia"/>
          <w:b w:val="0"/>
          <w:color w:val="auto"/>
        </w:rPr>
        <w:t>成本费用项目</w:t>
      </w:r>
      <w:r>
        <w:rPr>
          <w:rFonts w:asciiTheme="minorEastAsia" w:eastAsiaTheme="minorEastAsia" w:hAnsiTheme="minorEastAsia" w:hint="eastAsia"/>
          <w:b w:val="0"/>
          <w:color w:val="auto"/>
        </w:rPr>
        <w:t>。</w:t>
      </w:r>
      <w:r>
        <w:rPr>
          <w:rFonts w:ascii="Times New Roman" w:cs="Times New Roman" w:hint="eastAsia"/>
          <w:b w:val="0"/>
          <w:color w:val="auto"/>
        </w:rPr>
        <w:t>利用</w:t>
      </w:r>
      <w:r w:rsidRPr="00211A76">
        <w:rPr>
          <w:rFonts w:ascii="Times New Roman" w:cs="Times New Roman"/>
          <w:b w:val="0"/>
          <w:color w:val="auto"/>
        </w:rPr>
        <w:t>企业财务</w:t>
      </w:r>
      <w:r>
        <w:rPr>
          <w:rFonts w:ascii="Times New Roman" w:cs="Times New Roman" w:hint="eastAsia"/>
          <w:b w:val="0"/>
          <w:color w:val="auto"/>
        </w:rPr>
        <w:t>会计报告</w:t>
      </w:r>
      <w:r w:rsidRPr="00211A76">
        <w:rPr>
          <w:rFonts w:ascii="Times New Roman" w:cs="Times New Roman"/>
          <w:b w:val="0"/>
          <w:color w:val="auto"/>
        </w:rPr>
        <w:t>确定管理费用</w:t>
      </w:r>
      <w:r>
        <w:rPr>
          <w:rFonts w:ascii="Times New Roman" w:cs="Times New Roman" w:hint="eastAsia"/>
          <w:b w:val="0"/>
          <w:color w:val="auto"/>
        </w:rPr>
        <w:t>、销售费用</w:t>
      </w:r>
      <w:r w:rsidRPr="00211A76">
        <w:rPr>
          <w:rFonts w:ascii="Times New Roman" w:cs="Times New Roman"/>
          <w:b w:val="0"/>
          <w:color w:val="auto"/>
        </w:rPr>
        <w:t>时，</w:t>
      </w:r>
      <w:r w:rsidRPr="00FA4B7F">
        <w:rPr>
          <w:rFonts w:asciiTheme="minorEastAsia" w:eastAsiaTheme="minorEastAsia" w:hAnsiTheme="minorEastAsia" w:hint="eastAsia"/>
          <w:b w:val="0"/>
          <w:color w:val="auto"/>
        </w:rPr>
        <w:t>应避免重复估算</w:t>
      </w:r>
      <w:r w:rsidRPr="00211A76">
        <w:rPr>
          <w:rFonts w:ascii="Times New Roman" w:cs="Times New Roman"/>
          <w:b w:val="0"/>
          <w:color w:val="auto"/>
        </w:rPr>
        <w:t>。</w:t>
      </w:r>
    </w:p>
    <w:p w:rsidR="00E11486" w:rsidRDefault="00E11486" w:rsidP="00E11486">
      <w:pPr>
        <w:pStyle w:val="p0"/>
        <w:widowControl w:val="0"/>
        <w:spacing w:line="360" w:lineRule="auto"/>
        <w:ind w:firstLineChars="236" w:firstLine="569"/>
        <w:rPr>
          <w:rFonts w:ascii="Times New Roman" w:cs="Times New Roman"/>
          <w:b w:val="0"/>
          <w:color w:val="auto"/>
        </w:rPr>
      </w:pPr>
      <w:r w:rsidRPr="00FA4B7F">
        <w:rPr>
          <w:rFonts w:asciiTheme="minorEastAsia" w:eastAsiaTheme="minorEastAsia" w:hAnsiTheme="minorEastAsia" w:cs="Times New Roman" w:hint="eastAsia"/>
          <w:color w:val="auto"/>
        </w:rPr>
        <w:t>13.</w:t>
      </w:r>
      <w:r>
        <w:rPr>
          <w:rFonts w:asciiTheme="minorEastAsia" w:eastAsiaTheme="minorEastAsia" w:hAnsiTheme="minorEastAsia" w:cs="Times New Roman" w:hint="eastAsia"/>
          <w:color w:val="auto"/>
        </w:rPr>
        <w:t>5</w:t>
      </w:r>
      <w:r w:rsidRPr="00FA4B7F">
        <w:rPr>
          <w:rFonts w:asciiTheme="minorEastAsia" w:eastAsiaTheme="minorEastAsia" w:hAnsiTheme="minorEastAsia" w:cs="Times New Roman" w:hint="eastAsia"/>
          <w:color w:val="auto"/>
        </w:rPr>
        <w:t>.</w:t>
      </w:r>
      <w:r>
        <w:rPr>
          <w:rFonts w:asciiTheme="minorEastAsia" w:eastAsiaTheme="minorEastAsia" w:hAnsiTheme="minorEastAsia" w:cs="Times New Roman" w:hint="eastAsia"/>
          <w:color w:val="auto"/>
        </w:rPr>
        <w:t xml:space="preserve">4 </w:t>
      </w:r>
      <w:r w:rsidRPr="00211A76">
        <w:rPr>
          <w:rFonts w:ascii="Times New Roman" w:cs="Times New Roman"/>
          <w:b w:val="0"/>
          <w:color w:val="auto"/>
        </w:rPr>
        <w:t>矿产资源补偿费按相关规定</w:t>
      </w:r>
      <w:r>
        <w:rPr>
          <w:rFonts w:ascii="Times New Roman" w:cs="Times New Roman" w:hint="eastAsia"/>
          <w:b w:val="0"/>
          <w:color w:val="auto"/>
        </w:rPr>
        <w:t>方式和</w:t>
      </w:r>
      <w:r w:rsidRPr="00211A76">
        <w:rPr>
          <w:rFonts w:ascii="Times New Roman" w:cs="Times New Roman"/>
          <w:b w:val="0"/>
          <w:color w:val="auto"/>
        </w:rPr>
        <w:t>标准</w:t>
      </w:r>
      <w:r>
        <w:rPr>
          <w:rFonts w:ascii="Times New Roman" w:cs="Times New Roman" w:hint="eastAsia"/>
          <w:b w:val="0"/>
          <w:color w:val="auto"/>
        </w:rPr>
        <w:t>单独</w:t>
      </w:r>
      <w:r w:rsidRPr="00211A76">
        <w:rPr>
          <w:rFonts w:ascii="Times New Roman" w:cs="Times New Roman"/>
          <w:b w:val="0"/>
          <w:color w:val="auto"/>
        </w:rPr>
        <w:t>计算</w:t>
      </w:r>
      <w:r>
        <w:rPr>
          <w:rFonts w:ascii="Times New Roman" w:cs="Times New Roman" w:hint="eastAsia"/>
          <w:b w:val="0"/>
          <w:color w:val="auto"/>
        </w:rPr>
        <w:t>，</w:t>
      </w:r>
      <w:r w:rsidRPr="00211A76">
        <w:rPr>
          <w:rFonts w:ascii="Times New Roman" w:cs="Times New Roman"/>
          <w:b w:val="0"/>
          <w:color w:val="auto"/>
        </w:rPr>
        <w:t>并单独列示</w:t>
      </w:r>
      <w:r>
        <w:rPr>
          <w:rFonts w:ascii="Times New Roman" w:cs="Times New Roman" w:hint="eastAsia"/>
          <w:b w:val="0"/>
          <w:color w:val="auto"/>
        </w:rPr>
        <w:t>成本费用项目时，利用</w:t>
      </w:r>
      <w:r w:rsidRPr="00211A76">
        <w:rPr>
          <w:rFonts w:ascii="Times New Roman" w:cs="Times New Roman"/>
          <w:b w:val="0"/>
          <w:color w:val="auto"/>
        </w:rPr>
        <w:t>企业财务</w:t>
      </w:r>
      <w:r>
        <w:rPr>
          <w:rFonts w:ascii="Times New Roman" w:cs="Times New Roman" w:hint="eastAsia"/>
          <w:b w:val="0"/>
          <w:color w:val="auto"/>
        </w:rPr>
        <w:t>会计报告或矿山设计文件</w:t>
      </w:r>
      <w:r w:rsidRPr="00211A76">
        <w:rPr>
          <w:rFonts w:ascii="Times New Roman" w:cs="Times New Roman"/>
          <w:b w:val="0"/>
          <w:color w:val="auto"/>
        </w:rPr>
        <w:t>确定管理费用时，</w:t>
      </w:r>
      <w:r w:rsidRPr="00FA4B7F">
        <w:rPr>
          <w:rFonts w:asciiTheme="minorEastAsia" w:eastAsiaTheme="minorEastAsia" w:hAnsiTheme="minorEastAsia" w:hint="eastAsia"/>
          <w:b w:val="0"/>
          <w:color w:val="auto"/>
        </w:rPr>
        <w:t>应避免重复估算</w:t>
      </w:r>
      <w:r w:rsidRPr="00211A76">
        <w:rPr>
          <w:rFonts w:ascii="Times New Roman" w:cs="Times New Roman"/>
          <w:b w:val="0"/>
          <w:color w:val="auto"/>
        </w:rPr>
        <w:t>。</w:t>
      </w:r>
    </w:p>
    <w:p w:rsidR="00E11486" w:rsidRPr="000C0FAF" w:rsidRDefault="00E11486" w:rsidP="00E11486">
      <w:pPr>
        <w:pStyle w:val="p0"/>
        <w:widowControl w:val="0"/>
        <w:spacing w:line="360" w:lineRule="auto"/>
        <w:ind w:firstLineChars="236" w:firstLine="569"/>
        <w:rPr>
          <w:rFonts w:asciiTheme="minorEastAsia" w:eastAsiaTheme="minorEastAsia" w:hAnsiTheme="minorEastAsia" w:cs="Times New Roman"/>
          <w:color w:val="auto"/>
        </w:rPr>
      </w:pPr>
      <w:r w:rsidRPr="000C0FAF">
        <w:rPr>
          <w:rFonts w:asciiTheme="minorEastAsia" w:eastAsiaTheme="minorEastAsia" w:hAnsiTheme="minorEastAsia" w:cs="Times New Roman" w:hint="eastAsia"/>
          <w:color w:val="auto"/>
        </w:rPr>
        <w:t>13.</w:t>
      </w:r>
      <w:r>
        <w:rPr>
          <w:rFonts w:asciiTheme="minorEastAsia" w:eastAsiaTheme="minorEastAsia" w:hAnsiTheme="minorEastAsia" w:cs="Times New Roman" w:hint="eastAsia"/>
          <w:color w:val="auto"/>
        </w:rPr>
        <w:t>5</w:t>
      </w:r>
      <w:r w:rsidRPr="000C0FAF">
        <w:rPr>
          <w:rFonts w:asciiTheme="minorEastAsia" w:eastAsiaTheme="minorEastAsia" w:hAnsiTheme="minorEastAsia" w:cs="Times New Roman" w:hint="eastAsia"/>
          <w:color w:val="auto"/>
        </w:rPr>
        <w:t>.</w:t>
      </w:r>
      <w:r>
        <w:rPr>
          <w:rFonts w:asciiTheme="minorEastAsia" w:eastAsiaTheme="minorEastAsia" w:hAnsiTheme="minorEastAsia" w:cs="Times New Roman" w:hint="eastAsia"/>
          <w:color w:val="auto"/>
        </w:rPr>
        <w:t xml:space="preserve">5  </w:t>
      </w:r>
      <w:r w:rsidRPr="000C0FAF">
        <w:rPr>
          <w:rFonts w:asciiTheme="minorEastAsia" w:eastAsiaTheme="minorEastAsia" w:hAnsiTheme="minorEastAsia" w:cs="Times New Roman" w:hint="eastAsia"/>
          <w:b w:val="0"/>
          <w:color w:val="auto"/>
        </w:rPr>
        <w:t>上交上级单位管理费</w:t>
      </w:r>
      <w:r>
        <w:rPr>
          <w:rFonts w:asciiTheme="minorEastAsia" w:eastAsiaTheme="minorEastAsia" w:hAnsiTheme="minorEastAsia" w:cs="Times New Roman" w:hint="eastAsia"/>
          <w:b w:val="0"/>
          <w:color w:val="auto"/>
        </w:rPr>
        <w:t>及其他收益分配性质的类似费用、</w:t>
      </w:r>
      <w:r w:rsidRPr="000C0FAF">
        <w:rPr>
          <w:rFonts w:asciiTheme="minorEastAsia" w:eastAsiaTheme="minorEastAsia" w:hAnsiTheme="minorEastAsia" w:cs="Times New Roman" w:hint="eastAsia"/>
          <w:b w:val="0"/>
          <w:color w:val="auto"/>
        </w:rPr>
        <w:t>非经常性发生的费用</w:t>
      </w:r>
      <w:r>
        <w:rPr>
          <w:rFonts w:asciiTheme="minorEastAsia" w:eastAsiaTheme="minorEastAsia" w:hAnsiTheme="minorEastAsia" w:cs="Times New Roman" w:hint="eastAsia"/>
          <w:b w:val="0"/>
          <w:color w:val="auto"/>
        </w:rPr>
        <w:t>等，不应计入管理费用</w:t>
      </w:r>
      <w:r w:rsidRPr="000C0FAF">
        <w:rPr>
          <w:rFonts w:asciiTheme="minorEastAsia" w:eastAsiaTheme="minorEastAsia" w:hAnsiTheme="minorEastAsia" w:cs="Times New Roman" w:hint="eastAsia"/>
          <w:b w:val="0"/>
          <w:color w:val="auto"/>
        </w:rPr>
        <w:t>。</w:t>
      </w:r>
    </w:p>
    <w:p w:rsidR="00E11486" w:rsidRDefault="00E11486" w:rsidP="00E11486">
      <w:pPr>
        <w:pStyle w:val="p0"/>
        <w:widowControl w:val="0"/>
        <w:spacing w:line="360" w:lineRule="auto"/>
        <w:ind w:firstLineChars="236" w:firstLine="569"/>
        <w:rPr>
          <w:rFonts w:ascii="Times New Roman" w:cs="Times New Roman"/>
          <w:b w:val="0"/>
          <w:color w:val="auto"/>
        </w:rPr>
      </w:pPr>
      <w:r w:rsidRPr="000C0FAF">
        <w:rPr>
          <w:rFonts w:asciiTheme="minorEastAsia" w:eastAsiaTheme="minorEastAsia" w:hAnsiTheme="minorEastAsia" w:cs="Times New Roman" w:hint="eastAsia"/>
          <w:color w:val="auto"/>
        </w:rPr>
        <w:t>13.</w:t>
      </w:r>
      <w:r>
        <w:rPr>
          <w:rFonts w:asciiTheme="minorEastAsia" w:eastAsiaTheme="minorEastAsia" w:hAnsiTheme="minorEastAsia" w:cs="Times New Roman" w:hint="eastAsia"/>
          <w:color w:val="auto"/>
        </w:rPr>
        <w:t>5</w:t>
      </w:r>
      <w:r w:rsidRPr="000C0FAF">
        <w:rPr>
          <w:rFonts w:asciiTheme="minorEastAsia" w:eastAsiaTheme="minorEastAsia" w:hAnsiTheme="minorEastAsia" w:cs="Times New Roman" w:hint="eastAsia"/>
          <w:color w:val="auto"/>
        </w:rPr>
        <w:t>.</w:t>
      </w:r>
      <w:r>
        <w:rPr>
          <w:rFonts w:asciiTheme="minorEastAsia" w:eastAsiaTheme="minorEastAsia" w:hAnsiTheme="minorEastAsia" w:cs="Times New Roman" w:hint="eastAsia"/>
          <w:color w:val="auto"/>
        </w:rPr>
        <w:t>6</w:t>
      </w:r>
      <w:r w:rsidRPr="000C0FAF">
        <w:rPr>
          <w:rFonts w:asciiTheme="minorEastAsia" w:eastAsiaTheme="minorEastAsia" w:hAnsiTheme="minorEastAsia" w:cs="Times New Roman" w:hint="eastAsia"/>
          <w:color w:val="auto"/>
        </w:rPr>
        <w:t xml:space="preserve"> </w:t>
      </w:r>
      <w:r>
        <w:rPr>
          <w:rFonts w:asciiTheme="minorEastAsia" w:eastAsiaTheme="minorEastAsia" w:hAnsiTheme="minorEastAsia" w:cs="Times New Roman" w:hint="eastAsia"/>
          <w:color w:val="auto"/>
        </w:rPr>
        <w:t xml:space="preserve"> </w:t>
      </w:r>
      <w:r w:rsidRPr="000C0FAF">
        <w:rPr>
          <w:rFonts w:ascii="Times New Roman" w:cs="Times New Roman" w:hint="eastAsia"/>
          <w:b w:val="0"/>
          <w:color w:val="auto"/>
        </w:rPr>
        <w:t>集团型</w:t>
      </w:r>
      <w:r>
        <w:rPr>
          <w:rFonts w:ascii="Times New Roman" w:cs="Times New Roman" w:hint="eastAsia"/>
          <w:b w:val="0"/>
          <w:color w:val="auto"/>
        </w:rPr>
        <w:t>企业或其他设有统一销售机构的企业，应合理分摊相应销售费用，计入产品销售费用。</w:t>
      </w:r>
    </w:p>
    <w:p w:rsidR="00E11486" w:rsidRPr="007020E2" w:rsidRDefault="00E11486" w:rsidP="00E11486">
      <w:pPr>
        <w:pStyle w:val="p0"/>
        <w:spacing w:line="360" w:lineRule="auto"/>
        <w:ind w:firstLineChars="236" w:firstLine="569"/>
        <w:rPr>
          <w:rFonts w:asciiTheme="minorEastAsia" w:eastAsiaTheme="minorEastAsia" w:hAnsiTheme="minorEastAsia"/>
          <w:color w:val="auto"/>
        </w:rPr>
      </w:pPr>
      <w:r w:rsidRPr="007020E2">
        <w:rPr>
          <w:rFonts w:asciiTheme="minorEastAsia" w:eastAsiaTheme="minorEastAsia" w:hAnsiTheme="minorEastAsia" w:hint="eastAsia"/>
          <w:color w:val="auto"/>
        </w:rPr>
        <w:t>13.</w:t>
      </w:r>
      <w:r>
        <w:rPr>
          <w:rFonts w:asciiTheme="minorEastAsia" w:eastAsiaTheme="minorEastAsia" w:hAnsiTheme="minorEastAsia" w:hint="eastAsia"/>
          <w:color w:val="auto"/>
        </w:rPr>
        <w:t>6</w:t>
      </w:r>
      <w:r w:rsidRPr="007020E2">
        <w:rPr>
          <w:rFonts w:asciiTheme="minorEastAsia" w:eastAsiaTheme="minorEastAsia" w:hAnsiTheme="minorEastAsia" w:hint="eastAsia"/>
          <w:color w:val="auto"/>
        </w:rPr>
        <w:t xml:space="preserve"> </w:t>
      </w:r>
      <w:r>
        <w:rPr>
          <w:rFonts w:asciiTheme="minorEastAsia" w:eastAsiaTheme="minorEastAsia" w:hAnsiTheme="minorEastAsia" w:hint="eastAsia"/>
          <w:color w:val="auto"/>
        </w:rPr>
        <w:t xml:space="preserve"> </w:t>
      </w:r>
      <w:r w:rsidRPr="007020E2">
        <w:rPr>
          <w:rFonts w:asciiTheme="minorEastAsia" w:eastAsiaTheme="minorEastAsia" w:hAnsiTheme="minorEastAsia" w:hint="eastAsia"/>
          <w:b w:val="0"/>
          <w:color w:val="auto"/>
        </w:rPr>
        <w:t>几个</w:t>
      </w:r>
      <w:r>
        <w:rPr>
          <w:rFonts w:asciiTheme="minorEastAsia" w:eastAsiaTheme="minorEastAsia" w:hAnsiTheme="minorEastAsia" w:hint="eastAsia"/>
          <w:b w:val="0"/>
          <w:color w:val="auto"/>
        </w:rPr>
        <w:t>特殊</w:t>
      </w:r>
      <w:r w:rsidRPr="007020E2">
        <w:rPr>
          <w:rFonts w:asciiTheme="minorEastAsia" w:eastAsiaTheme="minorEastAsia" w:hAnsiTheme="minorEastAsia" w:hint="eastAsia"/>
          <w:b w:val="0"/>
          <w:color w:val="auto"/>
        </w:rPr>
        <w:t>费用</w:t>
      </w:r>
      <w:r>
        <w:rPr>
          <w:rFonts w:asciiTheme="minorEastAsia" w:eastAsiaTheme="minorEastAsia" w:hAnsiTheme="minorEastAsia" w:hint="eastAsia"/>
          <w:b w:val="0"/>
          <w:color w:val="auto"/>
        </w:rPr>
        <w:t>项目</w:t>
      </w:r>
      <w:r w:rsidRPr="007020E2">
        <w:rPr>
          <w:rFonts w:asciiTheme="minorEastAsia" w:eastAsiaTheme="minorEastAsia" w:hAnsiTheme="minorEastAsia" w:hint="eastAsia"/>
          <w:b w:val="0"/>
          <w:color w:val="auto"/>
        </w:rPr>
        <w:t>的确定</w:t>
      </w:r>
      <w:r>
        <w:rPr>
          <w:rFonts w:asciiTheme="minorEastAsia" w:eastAsiaTheme="minorEastAsia" w:hAnsiTheme="minorEastAsia" w:hint="eastAsia"/>
          <w:b w:val="0"/>
          <w:color w:val="auto"/>
        </w:rPr>
        <w:t>与处理</w:t>
      </w:r>
    </w:p>
    <w:p w:rsidR="00E11486" w:rsidRDefault="00E11486" w:rsidP="00E11486">
      <w:pPr>
        <w:pStyle w:val="p0"/>
        <w:spacing w:line="360" w:lineRule="auto"/>
        <w:ind w:firstLineChars="235" w:firstLine="566"/>
        <w:rPr>
          <w:rFonts w:asciiTheme="minorEastAsia" w:eastAsiaTheme="minorEastAsia" w:hAnsiTheme="minorEastAsia"/>
          <w:b w:val="0"/>
          <w:color w:val="auto"/>
        </w:rPr>
      </w:pPr>
      <w:r w:rsidRPr="007020E2">
        <w:rPr>
          <w:rFonts w:asciiTheme="minorEastAsia" w:eastAsiaTheme="minorEastAsia" w:hAnsiTheme="minorEastAsia" w:hint="eastAsia"/>
          <w:color w:val="auto"/>
        </w:rPr>
        <w:t>13.</w:t>
      </w:r>
      <w:r>
        <w:rPr>
          <w:rFonts w:asciiTheme="minorEastAsia" w:eastAsiaTheme="minorEastAsia" w:hAnsiTheme="minorEastAsia" w:hint="eastAsia"/>
          <w:color w:val="auto"/>
        </w:rPr>
        <w:t>6</w:t>
      </w:r>
      <w:r w:rsidRPr="007020E2">
        <w:rPr>
          <w:rFonts w:asciiTheme="minorEastAsia" w:eastAsiaTheme="minorEastAsia" w:hAnsiTheme="minorEastAsia" w:hint="eastAsia"/>
          <w:color w:val="auto"/>
        </w:rPr>
        <w:t>.1</w:t>
      </w:r>
      <w:r>
        <w:rPr>
          <w:rFonts w:asciiTheme="minorEastAsia" w:eastAsiaTheme="minorEastAsia" w:hAnsiTheme="minorEastAsia" w:hint="eastAsia"/>
          <w:color w:val="auto"/>
        </w:rPr>
        <w:t xml:space="preserve"> </w:t>
      </w:r>
      <w:r w:rsidRPr="00E747B7">
        <w:rPr>
          <w:rFonts w:asciiTheme="minorEastAsia" w:eastAsiaTheme="minorEastAsia" w:hAnsiTheme="minorEastAsia" w:hint="eastAsia"/>
          <w:b w:val="0"/>
          <w:color w:val="auto"/>
        </w:rPr>
        <w:t>修理费。</w:t>
      </w:r>
      <w:r>
        <w:rPr>
          <w:rFonts w:asciiTheme="minorEastAsia" w:eastAsiaTheme="minorEastAsia" w:hAnsiTheme="minorEastAsia" w:hint="eastAsia"/>
          <w:b w:val="0"/>
          <w:color w:val="auto"/>
        </w:rPr>
        <w:t>一般不直接套用相关专业报告修理费用，</w:t>
      </w:r>
      <w:r w:rsidRPr="00E747B7">
        <w:rPr>
          <w:rFonts w:asciiTheme="minorEastAsia" w:eastAsiaTheme="minorEastAsia" w:hAnsiTheme="minorEastAsia" w:hint="eastAsia"/>
          <w:b w:val="0"/>
          <w:color w:val="auto"/>
        </w:rPr>
        <w:t>可按企业全部或某类固定资产的原值一定比例计算修理费，</w:t>
      </w:r>
      <w:r>
        <w:rPr>
          <w:rFonts w:asciiTheme="minorEastAsia" w:eastAsiaTheme="minorEastAsia" w:hAnsiTheme="minorEastAsia" w:hint="eastAsia"/>
          <w:b w:val="0"/>
          <w:color w:val="auto"/>
        </w:rPr>
        <w:t>并</w:t>
      </w:r>
      <w:r w:rsidRPr="00E747B7">
        <w:rPr>
          <w:rFonts w:asciiTheme="minorEastAsia" w:eastAsiaTheme="minorEastAsia" w:hAnsiTheme="minorEastAsia" w:hint="eastAsia"/>
          <w:b w:val="0"/>
          <w:color w:val="auto"/>
        </w:rPr>
        <w:t>单独计为成本费用项目。</w:t>
      </w:r>
    </w:p>
    <w:p w:rsidR="00E11486" w:rsidRDefault="00E11486" w:rsidP="00E11486">
      <w:pPr>
        <w:pStyle w:val="p0"/>
        <w:spacing w:line="360" w:lineRule="auto"/>
        <w:ind w:firstLineChars="235" w:firstLine="566"/>
        <w:rPr>
          <w:rFonts w:asciiTheme="minorEastAsia" w:eastAsiaTheme="minorEastAsia" w:hAnsiTheme="minorEastAsia"/>
          <w:b w:val="0"/>
          <w:color w:val="auto"/>
        </w:rPr>
      </w:pPr>
      <w:r w:rsidRPr="007020E2">
        <w:rPr>
          <w:rFonts w:asciiTheme="minorEastAsia" w:eastAsiaTheme="minorEastAsia" w:hAnsiTheme="minorEastAsia" w:hint="eastAsia"/>
          <w:color w:val="auto"/>
        </w:rPr>
        <w:t>13.</w:t>
      </w:r>
      <w:r>
        <w:rPr>
          <w:rFonts w:asciiTheme="minorEastAsia" w:eastAsiaTheme="minorEastAsia" w:hAnsiTheme="minorEastAsia" w:hint="eastAsia"/>
          <w:color w:val="auto"/>
        </w:rPr>
        <w:t>6</w:t>
      </w:r>
      <w:r w:rsidRPr="007020E2">
        <w:rPr>
          <w:rFonts w:asciiTheme="minorEastAsia" w:eastAsiaTheme="minorEastAsia" w:hAnsiTheme="minorEastAsia" w:hint="eastAsia"/>
          <w:color w:val="auto"/>
        </w:rPr>
        <w:t>.2</w:t>
      </w:r>
      <w:r>
        <w:rPr>
          <w:rFonts w:asciiTheme="minorEastAsia" w:eastAsiaTheme="minorEastAsia" w:hAnsiTheme="minorEastAsia" w:hint="eastAsia"/>
          <w:b w:val="0"/>
          <w:color w:val="auto"/>
        </w:rPr>
        <w:t xml:space="preserve"> </w:t>
      </w:r>
      <w:r w:rsidRPr="00A71BEA">
        <w:rPr>
          <w:rFonts w:asciiTheme="minorEastAsia" w:eastAsiaTheme="minorEastAsia" w:hAnsiTheme="minorEastAsia" w:hint="eastAsia"/>
          <w:b w:val="0"/>
          <w:bCs w:val="0"/>
          <w:color w:val="auto"/>
        </w:rPr>
        <w:t>折</w:t>
      </w:r>
      <w:r w:rsidRPr="00A71BEA">
        <w:rPr>
          <w:rFonts w:asciiTheme="minorEastAsia" w:eastAsiaTheme="minorEastAsia" w:hAnsiTheme="minorEastAsia" w:hint="eastAsia"/>
          <w:b w:val="0"/>
          <w:color w:val="auto"/>
        </w:rPr>
        <w:t>旧费</w:t>
      </w:r>
      <w:r>
        <w:rPr>
          <w:rFonts w:asciiTheme="minorEastAsia" w:eastAsiaTheme="minorEastAsia" w:hAnsiTheme="minorEastAsia" w:hint="eastAsia"/>
          <w:b w:val="0"/>
          <w:color w:val="auto"/>
        </w:rPr>
        <w:t>。一般不直接套用相关专业报告折旧费用，可</w:t>
      </w:r>
      <w:r w:rsidRPr="00A71BEA">
        <w:rPr>
          <w:rFonts w:asciiTheme="minorEastAsia" w:eastAsiaTheme="minorEastAsia" w:hAnsiTheme="minorEastAsia" w:hint="eastAsia"/>
          <w:b w:val="0"/>
          <w:color w:val="auto"/>
        </w:rPr>
        <w:t>按计提折旧</w:t>
      </w:r>
      <w:r>
        <w:rPr>
          <w:rFonts w:asciiTheme="minorEastAsia" w:eastAsiaTheme="minorEastAsia" w:hAnsiTheme="minorEastAsia" w:hint="eastAsia"/>
          <w:b w:val="0"/>
          <w:color w:val="auto"/>
        </w:rPr>
        <w:t>范围</w:t>
      </w:r>
      <w:r w:rsidRPr="00A71BEA">
        <w:rPr>
          <w:rFonts w:asciiTheme="minorEastAsia" w:eastAsiaTheme="minorEastAsia" w:hAnsiTheme="minorEastAsia" w:hint="eastAsia"/>
          <w:b w:val="0"/>
          <w:color w:val="auto"/>
        </w:rPr>
        <w:t>的房屋建筑物</w:t>
      </w:r>
      <w:r>
        <w:rPr>
          <w:rFonts w:asciiTheme="minorEastAsia" w:eastAsiaTheme="minorEastAsia" w:hAnsiTheme="minorEastAsia" w:hint="eastAsia"/>
          <w:b w:val="0"/>
          <w:color w:val="auto"/>
        </w:rPr>
        <w:t>和设备计算折旧费用，并</w:t>
      </w:r>
      <w:r w:rsidRPr="00E747B7">
        <w:rPr>
          <w:rFonts w:asciiTheme="minorEastAsia" w:eastAsiaTheme="minorEastAsia" w:hAnsiTheme="minorEastAsia" w:hint="eastAsia"/>
          <w:b w:val="0"/>
          <w:color w:val="auto"/>
        </w:rPr>
        <w:t>单独计为成本费用项目。</w:t>
      </w:r>
    </w:p>
    <w:p w:rsidR="00E11486" w:rsidRDefault="00E11486" w:rsidP="00E11486">
      <w:pPr>
        <w:pStyle w:val="p0"/>
        <w:spacing w:line="360" w:lineRule="auto"/>
        <w:ind w:firstLineChars="235" w:firstLine="564"/>
        <w:rPr>
          <w:rFonts w:asciiTheme="minorEastAsia" w:eastAsiaTheme="minorEastAsia" w:hAnsiTheme="minorEastAsia"/>
          <w:b w:val="0"/>
          <w:color w:val="auto"/>
        </w:rPr>
      </w:pPr>
      <w:r>
        <w:rPr>
          <w:rFonts w:asciiTheme="minorEastAsia" w:eastAsiaTheme="minorEastAsia" w:hAnsiTheme="minorEastAsia" w:hint="eastAsia"/>
          <w:b w:val="0"/>
          <w:color w:val="auto"/>
        </w:rPr>
        <w:t>（1）折旧费</w:t>
      </w:r>
      <w:r w:rsidRPr="00A71BEA">
        <w:rPr>
          <w:rFonts w:asciiTheme="minorEastAsia" w:eastAsiaTheme="minorEastAsia" w:hAnsiTheme="minorEastAsia" w:hint="eastAsia"/>
          <w:b w:val="0"/>
          <w:color w:val="auto"/>
        </w:rPr>
        <w:t>一般采用年限平均法</w:t>
      </w:r>
      <w:r>
        <w:rPr>
          <w:rFonts w:asciiTheme="minorEastAsia" w:eastAsiaTheme="minorEastAsia" w:hAnsiTheme="minorEastAsia" w:hint="eastAsia"/>
          <w:b w:val="0"/>
          <w:color w:val="auto"/>
        </w:rPr>
        <w:t>估算</w:t>
      </w:r>
      <w:r w:rsidRPr="00A71BEA">
        <w:rPr>
          <w:rFonts w:asciiTheme="minorEastAsia" w:eastAsiaTheme="minorEastAsia" w:hAnsiTheme="minorEastAsia" w:hint="eastAsia"/>
          <w:b w:val="0"/>
          <w:color w:val="auto"/>
        </w:rPr>
        <w:t>。</w:t>
      </w:r>
      <w:r w:rsidRPr="00A02CB6">
        <w:rPr>
          <w:rFonts w:asciiTheme="minorEastAsia" w:eastAsiaTheme="minorEastAsia" w:hAnsiTheme="minorEastAsia" w:hint="eastAsia"/>
          <w:b w:val="0"/>
          <w:color w:val="auto"/>
        </w:rPr>
        <w:t>对于不同的经济行为或委托方的特殊目的，或不同矿种，可以按</w:t>
      </w:r>
      <w:r w:rsidRPr="00211A76">
        <w:rPr>
          <w:rFonts w:ascii="Times New Roman" w:cs="Times New Roman"/>
          <w:b w:val="0"/>
          <w:color w:val="auto"/>
        </w:rPr>
        <w:t>工作量法、年数总和法、双倍余额递减法</w:t>
      </w:r>
      <w:r>
        <w:rPr>
          <w:rFonts w:ascii="Times New Roman" w:cs="Times New Roman" w:hint="eastAsia"/>
          <w:b w:val="0"/>
          <w:color w:val="auto"/>
        </w:rPr>
        <w:t>等</w:t>
      </w:r>
      <w:r w:rsidRPr="00A02CB6">
        <w:rPr>
          <w:rFonts w:asciiTheme="minorEastAsia" w:eastAsiaTheme="minorEastAsia" w:hAnsiTheme="minorEastAsia" w:hint="eastAsia"/>
          <w:b w:val="0"/>
          <w:color w:val="auto"/>
        </w:rPr>
        <w:t>其他</w:t>
      </w:r>
      <w:r>
        <w:rPr>
          <w:rFonts w:asciiTheme="minorEastAsia" w:eastAsiaTheme="minorEastAsia" w:hAnsiTheme="minorEastAsia" w:hint="eastAsia"/>
          <w:b w:val="0"/>
          <w:color w:val="auto"/>
        </w:rPr>
        <w:t>折旧</w:t>
      </w:r>
      <w:r w:rsidRPr="00A02CB6">
        <w:rPr>
          <w:rFonts w:asciiTheme="minorEastAsia" w:eastAsiaTheme="minorEastAsia" w:hAnsiTheme="minorEastAsia" w:hint="eastAsia"/>
          <w:b w:val="0"/>
          <w:color w:val="auto"/>
        </w:rPr>
        <w:t>方法估算折旧费用。</w:t>
      </w:r>
    </w:p>
    <w:p w:rsidR="00E11486" w:rsidRPr="00A71BEA" w:rsidRDefault="00E11486" w:rsidP="00E11486">
      <w:pPr>
        <w:pStyle w:val="p0"/>
        <w:spacing w:line="360" w:lineRule="auto"/>
        <w:ind w:firstLineChars="235" w:firstLine="564"/>
        <w:rPr>
          <w:rFonts w:asciiTheme="minorEastAsia" w:eastAsiaTheme="minorEastAsia" w:hAnsiTheme="minorEastAsia"/>
          <w:b w:val="0"/>
          <w:color w:val="auto"/>
        </w:rPr>
      </w:pPr>
      <w:r w:rsidRPr="00A71BEA">
        <w:rPr>
          <w:rFonts w:asciiTheme="minorEastAsia" w:eastAsiaTheme="minorEastAsia" w:hAnsiTheme="minorEastAsia" w:hint="eastAsia"/>
          <w:b w:val="0"/>
          <w:color w:val="auto"/>
        </w:rPr>
        <w:t>年限平均法</w:t>
      </w:r>
      <w:r>
        <w:rPr>
          <w:rFonts w:asciiTheme="minorEastAsia" w:eastAsiaTheme="minorEastAsia" w:hAnsiTheme="minorEastAsia" w:hint="eastAsia"/>
          <w:b w:val="0"/>
          <w:color w:val="auto"/>
        </w:rPr>
        <w:t>计算折旧费用，</w:t>
      </w:r>
      <w:r w:rsidRPr="00A71BEA">
        <w:rPr>
          <w:rFonts w:asciiTheme="minorEastAsia" w:eastAsiaTheme="minorEastAsia" w:hAnsiTheme="minorEastAsia" w:hint="eastAsia"/>
          <w:b w:val="0"/>
          <w:color w:val="auto"/>
        </w:rPr>
        <w:t>按</w:t>
      </w:r>
      <w:r>
        <w:rPr>
          <w:rFonts w:asciiTheme="minorEastAsia" w:eastAsiaTheme="minorEastAsia" w:hAnsiTheme="minorEastAsia" w:hint="eastAsia"/>
          <w:b w:val="0"/>
          <w:color w:val="auto"/>
        </w:rPr>
        <w:t>各类</w:t>
      </w:r>
      <w:r w:rsidRPr="00A71BEA">
        <w:rPr>
          <w:rFonts w:asciiTheme="minorEastAsia" w:eastAsiaTheme="minorEastAsia" w:hAnsiTheme="minorEastAsia" w:hint="eastAsia"/>
          <w:b w:val="0"/>
          <w:color w:val="auto"/>
        </w:rPr>
        <w:t>固定资产原值及</w:t>
      </w:r>
      <w:r>
        <w:rPr>
          <w:rFonts w:asciiTheme="minorEastAsia" w:eastAsiaTheme="minorEastAsia" w:hAnsiTheme="minorEastAsia" w:hint="eastAsia"/>
          <w:b w:val="0"/>
          <w:color w:val="auto"/>
        </w:rPr>
        <w:t>其</w:t>
      </w:r>
      <w:r w:rsidRPr="00A71BEA">
        <w:rPr>
          <w:rFonts w:asciiTheme="minorEastAsia" w:eastAsiaTheme="minorEastAsia" w:hAnsiTheme="minorEastAsia" w:hint="eastAsia"/>
          <w:b w:val="0"/>
          <w:color w:val="auto"/>
        </w:rPr>
        <w:t>综合折旧率计算，计算公式为：</w:t>
      </w:r>
    </w:p>
    <w:p w:rsidR="00E11486" w:rsidRPr="00A71BEA" w:rsidRDefault="00E11486" w:rsidP="00E11486">
      <w:pPr>
        <w:pStyle w:val="p0"/>
        <w:spacing w:line="360" w:lineRule="auto"/>
        <w:ind w:firstLineChars="235" w:firstLine="564"/>
        <w:rPr>
          <w:rFonts w:asciiTheme="minorEastAsia" w:eastAsiaTheme="minorEastAsia" w:hAnsiTheme="minorEastAsia"/>
          <w:b w:val="0"/>
          <w:color w:val="auto"/>
        </w:rPr>
      </w:pPr>
      <w:r w:rsidRPr="00A71BEA">
        <w:rPr>
          <w:rFonts w:asciiTheme="minorEastAsia" w:eastAsiaTheme="minorEastAsia" w:hAnsiTheme="minorEastAsia" w:hint="eastAsia"/>
          <w:b w:val="0"/>
          <w:color w:val="auto"/>
        </w:rPr>
        <w:t>年折旧率＝（</w:t>
      </w:r>
      <w:r w:rsidRPr="00A71BEA">
        <w:rPr>
          <w:rFonts w:asciiTheme="minorEastAsia" w:eastAsiaTheme="minorEastAsia" w:hAnsiTheme="minorEastAsia"/>
          <w:b w:val="0"/>
          <w:color w:val="auto"/>
        </w:rPr>
        <w:t>1</w:t>
      </w:r>
      <w:r w:rsidRPr="00A71BEA">
        <w:rPr>
          <w:rFonts w:asciiTheme="minorEastAsia" w:eastAsiaTheme="minorEastAsia" w:hAnsiTheme="minorEastAsia" w:hint="eastAsia"/>
          <w:b w:val="0"/>
          <w:color w:val="auto"/>
        </w:rPr>
        <w:t>－预计净残值率）÷预计使用寿命（年）×</w:t>
      </w:r>
      <w:r w:rsidRPr="00A71BEA">
        <w:rPr>
          <w:rFonts w:asciiTheme="minorEastAsia" w:eastAsiaTheme="minorEastAsia" w:hAnsiTheme="minorEastAsia"/>
          <w:b w:val="0"/>
          <w:color w:val="auto"/>
        </w:rPr>
        <w:t>100%</w:t>
      </w:r>
    </w:p>
    <w:p w:rsidR="00E11486" w:rsidRPr="00A71BEA" w:rsidRDefault="00E11486" w:rsidP="00E11486">
      <w:pPr>
        <w:pStyle w:val="p0"/>
        <w:spacing w:line="360" w:lineRule="auto"/>
        <w:ind w:firstLineChars="235" w:firstLine="564"/>
        <w:rPr>
          <w:rFonts w:asciiTheme="minorEastAsia" w:eastAsiaTheme="minorEastAsia" w:hAnsiTheme="minorEastAsia"/>
          <w:b w:val="0"/>
          <w:color w:val="auto"/>
        </w:rPr>
      </w:pPr>
      <w:r w:rsidRPr="00A71BEA">
        <w:rPr>
          <w:rFonts w:asciiTheme="minorEastAsia" w:eastAsiaTheme="minorEastAsia" w:hAnsiTheme="minorEastAsia" w:hint="eastAsia"/>
          <w:b w:val="0"/>
          <w:color w:val="auto"/>
        </w:rPr>
        <w:t>月折旧率＝年折旧率÷</w:t>
      </w:r>
      <w:r w:rsidRPr="00A71BEA">
        <w:rPr>
          <w:rFonts w:asciiTheme="minorEastAsia" w:eastAsiaTheme="minorEastAsia" w:hAnsiTheme="minorEastAsia"/>
          <w:b w:val="0"/>
          <w:color w:val="auto"/>
        </w:rPr>
        <w:t>12</w:t>
      </w:r>
    </w:p>
    <w:p w:rsidR="00E11486" w:rsidRPr="00A71BEA" w:rsidRDefault="00E11486" w:rsidP="00E11486">
      <w:pPr>
        <w:pStyle w:val="p0"/>
        <w:spacing w:line="360" w:lineRule="auto"/>
        <w:ind w:firstLineChars="235" w:firstLine="564"/>
        <w:rPr>
          <w:rFonts w:asciiTheme="minorEastAsia" w:eastAsiaTheme="minorEastAsia" w:hAnsiTheme="minorEastAsia"/>
          <w:b w:val="0"/>
          <w:color w:val="auto"/>
        </w:rPr>
      </w:pPr>
      <w:r w:rsidRPr="00A71BEA">
        <w:rPr>
          <w:rFonts w:asciiTheme="minorEastAsia" w:eastAsiaTheme="minorEastAsia" w:hAnsiTheme="minorEastAsia" w:hint="eastAsia"/>
          <w:b w:val="0"/>
          <w:color w:val="auto"/>
        </w:rPr>
        <w:lastRenderedPageBreak/>
        <w:t>月折旧额＝固定资产原值×月折旧率。</w:t>
      </w:r>
    </w:p>
    <w:p w:rsidR="00E11486" w:rsidRDefault="00E11486" w:rsidP="00E11486">
      <w:pPr>
        <w:pStyle w:val="p0"/>
        <w:spacing w:line="360" w:lineRule="auto"/>
        <w:ind w:firstLineChars="235" w:firstLine="564"/>
        <w:rPr>
          <w:rFonts w:asciiTheme="minorEastAsia" w:eastAsiaTheme="minorEastAsia" w:hAnsiTheme="minorEastAsia"/>
          <w:b w:val="0"/>
          <w:color w:val="auto"/>
        </w:rPr>
      </w:pPr>
      <w:r w:rsidRPr="00A71BEA">
        <w:rPr>
          <w:rFonts w:asciiTheme="minorEastAsia" w:eastAsiaTheme="minorEastAsia" w:hAnsiTheme="minorEastAsia" w:hint="eastAsia"/>
          <w:b w:val="0"/>
          <w:color w:val="auto"/>
        </w:rPr>
        <w:t>固定资产折旧</w:t>
      </w:r>
      <w:r>
        <w:rPr>
          <w:rFonts w:asciiTheme="minorEastAsia" w:eastAsiaTheme="minorEastAsia" w:hAnsiTheme="minorEastAsia" w:hint="eastAsia"/>
          <w:b w:val="0"/>
          <w:color w:val="auto"/>
        </w:rPr>
        <w:t>年限，</w:t>
      </w:r>
      <w:r w:rsidRPr="00A71BEA">
        <w:rPr>
          <w:rFonts w:asciiTheme="minorEastAsia" w:eastAsiaTheme="minorEastAsia" w:hAnsiTheme="minorEastAsia" w:hint="eastAsia"/>
          <w:b w:val="0"/>
          <w:color w:val="auto"/>
        </w:rPr>
        <w:t>按房屋建筑物、设备分类确定折旧年限</w:t>
      </w:r>
      <w:r>
        <w:rPr>
          <w:rFonts w:asciiTheme="minorEastAsia" w:eastAsiaTheme="minorEastAsia" w:hAnsiTheme="minorEastAsia" w:hint="eastAsia"/>
          <w:b w:val="0"/>
          <w:color w:val="auto"/>
        </w:rPr>
        <w:t>。</w:t>
      </w:r>
      <w:r w:rsidRPr="00211A76">
        <w:rPr>
          <w:rFonts w:ascii="Times New Roman" w:cs="Times New Roman"/>
          <w:b w:val="0"/>
          <w:color w:val="auto"/>
        </w:rPr>
        <w:t>采用的折旧年限</w:t>
      </w:r>
      <w:r>
        <w:rPr>
          <w:rFonts w:ascii="Times New Roman" w:cs="Times New Roman" w:hint="eastAsia"/>
          <w:b w:val="0"/>
          <w:color w:val="auto"/>
        </w:rPr>
        <w:t>一般不</w:t>
      </w:r>
      <w:r w:rsidRPr="00211A76">
        <w:rPr>
          <w:rFonts w:ascii="Times New Roman" w:cs="Times New Roman"/>
          <w:b w:val="0"/>
          <w:color w:val="auto"/>
        </w:rPr>
        <w:t>低于</w:t>
      </w:r>
      <w:r>
        <w:rPr>
          <w:rFonts w:ascii="Times New Roman" w:cs="Times New Roman" w:hint="eastAsia"/>
          <w:b w:val="0"/>
          <w:color w:val="auto"/>
        </w:rPr>
        <w:t>下述</w:t>
      </w:r>
      <w:r w:rsidRPr="00211A76">
        <w:rPr>
          <w:rFonts w:ascii="Times New Roman" w:cs="Times New Roman"/>
          <w:b w:val="0"/>
          <w:color w:val="auto"/>
        </w:rPr>
        <w:t>最低折旧年限</w:t>
      </w:r>
      <w:r>
        <w:rPr>
          <w:rFonts w:asciiTheme="minorEastAsia" w:eastAsiaTheme="minorEastAsia" w:hAnsiTheme="minorEastAsia" w:hint="eastAsia"/>
          <w:b w:val="0"/>
          <w:color w:val="auto"/>
        </w:rPr>
        <w:t>：</w:t>
      </w:r>
    </w:p>
    <w:p w:rsidR="00E11486" w:rsidRPr="00EC3F9C" w:rsidRDefault="00E11486" w:rsidP="00E11486">
      <w:pPr>
        <w:spacing w:line="360" w:lineRule="auto"/>
        <w:ind w:leftChars="338" w:left="1135" w:hangingChars="177" w:hanging="425"/>
        <w:rPr>
          <w:rFonts w:asciiTheme="minorEastAsia" w:hAnsiTheme="minorEastAsia"/>
          <w:sz w:val="24"/>
          <w:szCs w:val="24"/>
        </w:rPr>
      </w:pPr>
      <w:r w:rsidRPr="00EC3F9C">
        <w:rPr>
          <w:color w:val="333333"/>
          <w:sz w:val="24"/>
          <w:szCs w:val="24"/>
        </w:rPr>
        <w:t>❶</w:t>
      </w:r>
      <w:r>
        <w:rPr>
          <w:rFonts w:hint="eastAsia"/>
          <w:color w:val="333333"/>
          <w:sz w:val="24"/>
          <w:szCs w:val="24"/>
        </w:rPr>
        <w:t xml:space="preserve"> </w:t>
      </w:r>
      <w:r w:rsidRPr="00EC3F9C">
        <w:rPr>
          <w:rFonts w:asciiTheme="minorEastAsia" w:hAnsiTheme="minorEastAsia" w:hint="eastAsia"/>
          <w:sz w:val="24"/>
          <w:szCs w:val="24"/>
        </w:rPr>
        <w:t>房屋、建筑物：20年；评估确定的服务年限短于20年的，按评估确定的服务年限确定折旧年限；</w:t>
      </w:r>
    </w:p>
    <w:p w:rsidR="00E11486" w:rsidRPr="00EC3F9C" w:rsidRDefault="00E11486" w:rsidP="00E11486">
      <w:pPr>
        <w:spacing w:line="360" w:lineRule="auto"/>
        <w:ind w:leftChars="338" w:left="1135" w:hangingChars="177" w:hanging="425"/>
        <w:rPr>
          <w:rFonts w:asciiTheme="minorEastAsia" w:hAnsiTheme="minorEastAsia"/>
          <w:b/>
          <w:sz w:val="24"/>
          <w:szCs w:val="24"/>
        </w:rPr>
      </w:pPr>
      <w:r w:rsidRPr="00EC3F9C">
        <w:rPr>
          <w:color w:val="333333"/>
          <w:sz w:val="24"/>
          <w:szCs w:val="24"/>
        </w:rPr>
        <w:t>❷</w:t>
      </w:r>
      <w:r>
        <w:rPr>
          <w:rFonts w:hint="eastAsia"/>
          <w:color w:val="333333"/>
          <w:sz w:val="24"/>
          <w:szCs w:val="24"/>
        </w:rPr>
        <w:t xml:space="preserve"> </w:t>
      </w:r>
      <w:r w:rsidRPr="00EC3F9C">
        <w:rPr>
          <w:rFonts w:asciiTheme="minorEastAsia" w:hAnsiTheme="minorEastAsia" w:hint="eastAsia"/>
          <w:sz w:val="24"/>
          <w:szCs w:val="24"/>
        </w:rPr>
        <w:t>飞机、火车、轮船、机器、机械和其他生产设备：10年；</w:t>
      </w:r>
    </w:p>
    <w:p w:rsidR="00E11486" w:rsidRPr="00EC3F9C" w:rsidRDefault="00E11486" w:rsidP="00E11486">
      <w:pPr>
        <w:spacing w:line="360" w:lineRule="auto"/>
        <w:ind w:leftChars="338" w:left="1135" w:hangingChars="177" w:hanging="425"/>
        <w:rPr>
          <w:color w:val="333333"/>
          <w:sz w:val="24"/>
          <w:szCs w:val="24"/>
        </w:rPr>
      </w:pPr>
      <w:r w:rsidRPr="00EC3F9C">
        <w:rPr>
          <w:color w:val="333333"/>
          <w:sz w:val="24"/>
          <w:szCs w:val="24"/>
        </w:rPr>
        <w:t>❸</w:t>
      </w:r>
      <w:r w:rsidRPr="00EC3F9C">
        <w:rPr>
          <w:rFonts w:hint="eastAsia"/>
          <w:color w:val="333333"/>
          <w:sz w:val="24"/>
          <w:szCs w:val="24"/>
        </w:rPr>
        <w:t>与生产经营活动有关的器具、工具、家具等：</w:t>
      </w:r>
      <w:r w:rsidRPr="00EC3F9C">
        <w:rPr>
          <w:rFonts w:hint="eastAsia"/>
          <w:color w:val="333333"/>
          <w:sz w:val="24"/>
          <w:szCs w:val="24"/>
        </w:rPr>
        <w:t>5</w:t>
      </w:r>
      <w:r w:rsidRPr="00EC3F9C">
        <w:rPr>
          <w:rFonts w:hint="eastAsia"/>
          <w:color w:val="333333"/>
          <w:sz w:val="24"/>
          <w:szCs w:val="24"/>
        </w:rPr>
        <w:t>年；</w:t>
      </w:r>
    </w:p>
    <w:p w:rsidR="00E11486" w:rsidRPr="00EC3F9C" w:rsidRDefault="00E11486" w:rsidP="00E11486">
      <w:pPr>
        <w:spacing w:line="360" w:lineRule="auto"/>
        <w:ind w:leftChars="338" w:left="1135" w:hangingChars="177" w:hanging="425"/>
        <w:rPr>
          <w:color w:val="333333"/>
          <w:sz w:val="24"/>
          <w:szCs w:val="24"/>
        </w:rPr>
      </w:pPr>
      <w:r w:rsidRPr="00EC3F9C">
        <w:rPr>
          <w:color w:val="333333"/>
          <w:sz w:val="24"/>
          <w:szCs w:val="24"/>
        </w:rPr>
        <w:t>❹</w:t>
      </w:r>
      <w:r w:rsidRPr="00EC3F9C">
        <w:rPr>
          <w:rFonts w:hint="eastAsia"/>
          <w:color w:val="333333"/>
          <w:sz w:val="24"/>
          <w:szCs w:val="24"/>
        </w:rPr>
        <w:t>飞机、火车、轮船以外的运输工具：</w:t>
      </w:r>
      <w:r w:rsidRPr="00EC3F9C">
        <w:rPr>
          <w:rFonts w:hint="eastAsia"/>
          <w:color w:val="333333"/>
          <w:sz w:val="24"/>
          <w:szCs w:val="24"/>
        </w:rPr>
        <w:t>4</w:t>
      </w:r>
      <w:r w:rsidRPr="00EC3F9C">
        <w:rPr>
          <w:rFonts w:hint="eastAsia"/>
          <w:color w:val="333333"/>
          <w:sz w:val="24"/>
          <w:szCs w:val="24"/>
        </w:rPr>
        <w:t>年；</w:t>
      </w:r>
    </w:p>
    <w:p w:rsidR="00E11486" w:rsidRPr="00EC3F9C" w:rsidRDefault="00E11486" w:rsidP="00E11486">
      <w:pPr>
        <w:spacing w:line="360" w:lineRule="auto"/>
        <w:ind w:leftChars="338" w:left="1135" w:hangingChars="177" w:hanging="425"/>
        <w:rPr>
          <w:color w:val="333333"/>
          <w:sz w:val="24"/>
          <w:szCs w:val="24"/>
        </w:rPr>
      </w:pPr>
      <w:r w:rsidRPr="00EC3F9C">
        <w:rPr>
          <w:color w:val="333333"/>
          <w:sz w:val="24"/>
          <w:szCs w:val="24"/>
        </w:rPr>
        <w:t>❺</w:t>
      </w:r>
      <w:r w:rsidRPr="00EC3F9C">
        <w:rPr>
          <w:rFonts w:hint="eastAsia"/>
          <w:color w:val="333333"/>
          <w:sz w:val="24"/>
          <w:szCs w:val="24"/>
        </w:rPr>
        <w:t>电子设备：</w:t>
      </w:r>
      <w:r w:rsidRPr="00EC3F9C">
        <w:rPr>
          <w:rFonts w:hint="eastAsia"/>
          <w:color w:val="333333"/>
          <w:sz w:val="24"/>
          <w:szCs w:val="24"/>
        </w:rPr>
        <w:t>3</w:t>
      </w:r>
      <w:r w:rsidRPr="00EC3F9C">
        <w:rPr>
          <w:rFonts w:hint="eastAsia"/>
          <w:color w:val="333333"/>
          <w:sz w:val="24"/>
          <w:szCs w:val="24"/>
        </w:rPr>
        <w:t>年。</w:t>
      </w:r>
    </w:p>
    <w:p w:rsidR="00E11486" w:rsidRPr="00A71BEA" w:rsidRDefault="00E11486" w:rsidP="00E11486">
      <w:pPr>
        <w:pStyle w:val="p0"/>
        <w:spacing w:line="360" w:lineRule="auto"/>
        <w:ind w:firstLineChars="235" w:firstLine="564"/>
        <w:rPr>
          <w:rFonts w:asciiTheme="minorEastAsia" w:eastAsiaTheme="minorEastAsia" w:hAnsiTheme="minorEastAsia"/>
          <w:b w:val="0"/>
          <w:color w:val="auto"/>
        </w:rPr>
      </w:pPr>
      <w:r>
        <w:rPr>
          <w:rFonts w:asciiTheme="minorEastAsia" w:eastAsiaTheme="minorEastAsia" w:hAnsiTheme="minorEastAsia" w:hint="eastAsia"/>
          <w:b w:val="0"/>
          <w:color w:val="auto"/>
        </w:rPr>
        <w:t>（2）</w:t>
      </w:r>
      <w:r w:rsidRPr="00A71BEA">
        <w:rPr>
          <w:rFonts w:asciiTheme="minorEastAsia" w:eastAsiaTheme="minorEastAsia" w:hAnsiTheme="minorEastAsia" w:hint="eastAsia"/>
          <w:b w:val="0"/>
          <w:color w:val="auto"/>
        </w:rPr>
        <w:t>评估计算</w:t>
      </w:r>
      <w:r>
        <w:rPr>
          <w:rFonts w:asciiTheme="minorEastAsia" w:eastAsiaTheme="minorEastAsia" w:hAnsiTheme="minorEastAsia" w:hint="eastAsia"/>
          <w:b w:val="0"/>
          <w:color w:val="auto"/>
        </w:rPr>
        <w:t>的服务年限</w:t>
      </w:r>
      <w:r w:rsidRPr="00A71BEA">
        <w:rPr>
          <w:rFonts w:asciiTheme="minorEastAsia" w:eastAsiaTheme="minorEastAsia" w:hAnsiTheme="minorEastAsia" w:hint="eastAsia"/>
          <w:b w:val="0"/>
          <w:color w:val="auto"/>
        </w:rPr>
        <w:t>期内</w:t>
      </w:r>
      <w:r>
        <w:rPr>
          <w:rFonts w:asciiTheme="minorEastAsia" w:eastAsiaTheme="minorEastAsia" w:hAnsiTheme="minorEastAsia" w:hint="eastAsia"/>
          <w:b w:val="0"/>
          <w:color w:val="auto"/>
        </w:rPr>
        <w:t>，</w:t>
      </w:r>
      <w:r w:rsidRPr="00A71BEA">
        <w:rPr>
          <w:rFonts w:asciiTheme="minorEastAsia" w:eastAsiaTheme="minorEastAsia" w:hAnsiTheme="minorEastAsia" w:hint="eastAsia"/>
          <w:b w:val="0"/>
          <w:color w:val="auto"/>
        </w:rPr>
        <w:t>采用连续折旧方法</w:t>
      </w:r>
      <w:r>
        <w:rPr>
          <w:rFonts w:asciiTheme="minorEastAsia" w:eastAsiaTheme="minorEastAsia" w:hAnsiTheme="minorEastAsia" w:hint="eastAsia"/>
          <w:b w:val="0"/>
          <w:color w:val="auto"/>
        </w:rPr>
        <w:t>估算</w:t>
      </w:r>
      <w:r w:rsidRPr="00A71BEA">
        <w:rPr>
          <w:rFonts w:asciiTheme="minorEastAsia" w:eastAsiaTheme="minorEastAsia" w:hAnsiTheme="minorEastAsia" w:hint="eastAsia"/>
          <w:b w:val="0"/>
          <w:color w:val="auto"/>
        </w:rPr>
        <w:t>固定资产折旧</w:t>
      </w:r>
      <w:r>
        <w:rPr>
          <w:rFonts w:asciiTheme="minorEastAsia" w:eastAsiaTheme="minorEastAsia" w:hAnsiTheme="minorEastAsia" w:hint="eastAsia"/>
          <w:b w:val="0"/>
          <w:color w:val="auto"/>
        </w:rPr>
        <w:t>费用，</w:t>
      </w:r>
      <w:r w:rsidRPr="00A71BEA">
        <w:rPr>
          <w:rFonts w:asciiTheme="minorEastAsia" w:eastAsiaTheme="minorEastAsia" w:hAnsiTheme="minorEastAsia" w:hint="eastAsia"/>
          <w:b w:val="0"/>
          <w:color w:val="auto"/>
        </w:rPr>
        <w:t>即固定资产按折旧年限计提完折旧后，下一时点（下一年或下一月）</w:t>
      </w:r>
      <w:r w:rsidRPr="00A71BEA">
        <w:rPr>
          <w:rFonts w:asciiTheme="minorEastAsia" w:eastAsiaTheme="minorEastAsia" w:hAnsiTheme="minorEastAsia" w:hint="eastAsia"/>
          <w:b w:val="0"/>
          <w:bCs w:val="0"/>
          <w:color w:val="auto"/>
        </w:rPr>
        <w:t>开始投入固定资产更新投资，按与固定资产更新前相同的折旧年限计算更新后的折旧</w:t>
      </w:r>
      <w:r>
        <w:rPr>
          <w:rFonts w:asciiTheme="minorEastAsia" w:eastAsiaTheme="minorEastAsia" w:hAnsiTheme="minorEastAsia" w:hint="eastAsia"/>
          <w:b w:val="0"/>
          <w:bCs w:val="0"/>
          <w:color w:val="auto"/>
        </w:rPr>
        <w:t>费用</w:t>
      </w:r>
      <w:r w:rsidRPr="00A71BEA">
        <w:rPr>
          <w:rFonts w:asciiTheme="minorEastAsia" w:eastAsiaTheme="minorEastAsia" w:hAnsiTheme="minorEastAsia" w:hint="eastAsia"/>
          <w:b w:val="0"/>
          <w:bCs w:val="0"/>
          <w:color w:val="auto"/>
        </w:rPr>
        <w:t>并连续计入各年总成本费用中。</w:t>
      </w:r>
    </w:p>
    <w:p w:rsidR="00E11486" w:rsidRPr="00A71BEA" w:rsidRDefault="00E11486" w:rsidP="00E11486">
      <w:pPr>
        <w:pStyle w:val="p0"/>
        <w:spacing w:line="360" w:lineRule="auto"/>
        <w:ind w:firstLineChars="235" w:firstLine="566"/>
        <w:rPr>
          <w:rFonts w:asciiTheme="minorEastAsia" w:eastAsiaTheme="minorEastAsia" w:hAnsiTheme="minorEastAsia" w:cs="Times New Roman"/>
          <w:b w:val="0"/>
          <w:color w:val="auto"/>
        </w:rPr>
      </w:pPr>
      <w:r w:rsidRPr="00DA69D5">
        <w:rPr>
          <w:rFonts w:asciiTheme="minorEastAsia" w:eastAsiaTheme="minorEastAsia" w:hAnsiTheme="minorEastAsia" w:hint="eastAsia"/>
          <w:color w:val="auto"/>
        </w:rPr>
        <w:t>13.</w:t>
      </w:r>
      <w:r>
        <w:rPr>
          <w:rFonts w:asciiTheme="minorEastAsia" w:eastAsiaTheme="minorEastAsia" w:hAnsiTheme="minorEastAsia" w:hint="eastAsia"/>
          <w:color w:val="auto"/>
        </w:rPr>
        <w:t>6</w:t>
      </w:r>
      <w:r w:rsidRPr="00DA69D5">
        <w:rPr>
          <w:rFonts w:asciiTheme="minorEastAsia" w:eastAsiaTheme="minorEastAsia" w:hAnsiTheme="minorEastAsia" w:hint="eastAsia"/>
          <w:color w:val="auto"/>
        </w:rPr>
        <w:t>.3</w:t>
      </w:r>
      <w:r w:rsidRPr="00DA69D5">
        <w:rPr>
          <w:rFonts w:asciiTheme="minorEastAsia" w:eastAsiaTheme="minorEastAsia" w:hAnsiTheme="minorEastAsia" w:hint="eastAsia"/>
          <w:b w:val="0"/>
          <w:color w:val="auto"/>
        </w:rPr>
        <w:t xml:space="preserve"> </w:t>
      </w:r>
      <w:r w:rsidRPr="00DA69D5">
        <w:rPr>
          <w:rFonts w:asciiTheme="minorEastAsia" w:eastAsiaTheme="minorEastAsia" w:hAnsiTheme="minorEastAsia" w:hint="eastAsia"/>
          <w:b w:val="0"/>
          <w:bCs w:val="0"/>
          <w:color w:val="auto"/>
        </w:rPr>
        <w:t xml:space="preserve"> </w:t>
      </w:r>
      <w:r w:rsidRPr="00DA69D5">
        <w:rPr>
          <w:rFonts w:asciiTheme="minorEastAsia" w:eastAsiaTheme="minorEastAsia" w:hAnsiTheme="minorEastAsia" w:hint="eastAsia"/>
          <w:b w:val="0"/>
          <w:color w:val="auto"/>
        </w:rPr>
        <w:t>维简费、井巷工程基金和安全费用</w:t>
      </w:r>
    </w:p>
    <w:p w:rsidR="00E11486" w:rsidRDefault="00E11486" w:rsidP="00E11486">
      <w:pPr>
        <w:pStyle w:val="p0"/>
        <w:spacing w:line="360" w:lineRule="auto"/>
        <w:ind w:firstLineChars="235" w:firstLine="564"/>
        <w:rPr>
          <w:rFonts w:asciiTheme="minorEastAsia" w:eastAsiaTheme="minorEastAsia" w:hAnsiTheme="minorEastAsia"/>
          <w:b w:val="0"/>
          <w:bCs w:val="0"/>
          <w:color w:val="auto"/>
        </w:rPr>
      </w:pPr>
      <w:r>
        <w:rPr>
          <w:rFonts w:asciiTheme="minorEastAsia" w:eastAsiaTheme="minorEastAsia" w:hAnsiTheme="minorEastAsia" w:hint="eastAsia"/>
          <w:b w:val="0"/>
          <w:bCs w:val="0"/>
          <w:color w:val="auto"/>
        </w:rPr>
        <w:t>（1）维简费。</w:t>
      </w:r>
      <w:r w:rsidRPr="00A71BEA">
        <w:rPr>
          <w:rFonts w:asciiTheme="minorEastAsia" w:eastAsiaTheme="minorEastAsia" w:hAnsiTheme="minorEastAsia"/>
          <w:b w:val="0"/>
          <w:bCs w:val="0"/>
          <w:color w:val="auto"/>
        </w:rPr>
        <w:t>计提维简费的矿山，采矿系统</w:t>
      </w:r>
      <w:r w:rsidRPr="00496212">
        <w:rPr>
          <w:rFonts w:asciiTheme="minorEastAsia" w:eastAsiaTheme="minorEastAsia" w:hAnsiTheme="minorEastAsia"/>
          <w:b w:val="0"/>
          <w:bCs w:val="0"/>
          <w:color w:val="auto"/>
        </w:rPr>
        <w:t>开拓工程不计提折旧，计提维简费</w:t>
      </w:r>
      <w:r>
        <w:rPr>
          <w:rFonts w:asciiTheme="minorEastAsia" w:eastAsiaTheme="minorEastAsia" w:hAnsiTheme="minorEastAsia" w:hint="eastAsia"/>
          <w:b w:val="0"/>
          <w:bCs w:val="0"/>
          <w:color w:val="auto"/>
        </w:rPr>
        <w:t>。</w:t>
      </w:r>
      <w:r w:rsidRPr="00A71BEA">
        <w:rPr>
          <w:rFonts w:asciiTheme="minorEastAsia" w:eastAsiaTheme="minorEastAsia" w:hAnsiTheme="minorEastAsia" w:hint="eastAsia"/>
          <w:b w:val="0"/>
          <w:bCs w:val="0"/>
          <w:color w:val="auto"/>
        </w:rPr>
        <w:t>维简费按</w:t>
      </w:r>
      <w:r>
        <w:rPr>
          <w:rFonts w:asciiTheme="minorEastAsia" w:eastAsiaTheme="minorEastAsia" w:hAnsiTheme="minorEastAsia" w:hint="eastAsia"/>
          <w:b w:val="0"/>
          <w:bCs w:val="0"/>
          <w:color w:val="auto"/>
        </w:rPr>
        <w:t>有关部门</w:t>
      </w:r>
      <w:r w:rsidRPr="00A71BEA">
        <w:rPr>
          <w:rFonts w:asciiTheme="minorEastAsia" w:eastAsiaTheme="minorEastAsia" w:hAnsiTheme="minorEastAsia" w:hint="eastAsia"/>
          <w:b w:val="0"/>
          <w:bCs w:val="0"/>
          <w:color w:val="auto"/>
        </w:rPr>
        <w:t>规定的方法和标准以原矿产量为基础计提。冶金矿山（包括黑色金属、有色金属及贵金属矿山）等不再规定维简费提取标准的，建议采用原财政部门规定的标准计提。</w:t>
      </w:r>
    </w:p>
    <w:p w:rsidR="00E11486" w:rsidRDefault="00E11486" w:rsidP="00E11486">
      <w:pPr>
        <w:pStyle w:val="p0"/>
        <w:spacing w:line="360" w:lineRule="auto"/>
        <w:ind w:firstLineChars="235" w:firstLine="564"/>
        <w:rPr>
          <w:rFonts w:asciiTheme="minorEastAsia" w:eastAsiaTheme="minorEastAsia" w:hAnsiTheme="minorEastAsia"/>
          <w:b w:val="0"/>
          <w:bCs w:val="0"/>
          <w:color w:val="auto"/>
        </w:rPr>
      </w:pPr>
      <w:r w:rsidRPr="00496212">
        <w:rPr>
          <w:rFonts w:asciiTheme="minorEastAsia" w:eastAsiaTheme="minorEastAsia" w:hAnsiTheme="minorEastAsia" w:hint="eastAsia"/>
          <w:b w:val="0"/>
          <w:bCs w:val="0"/>
          <w:color w:val="auto"/>
        </w:rPr>
        <w:t>计提维简费的矿山，采矿系统开拓工程所需的更新资金不以固定资产投资方式考虑，而以更新费用（更新性质的维简费、全部安全费用，不含井巷工程基金）方式直接列入经营成本。各类矿山采矿系统开拓工程更新资金处理：</w:t>
      </w:r>
      <w:r w:rsidRPr="00A71BEA">
        <w:rPr>
          <w:rFonts w:asciiTheme="minorEastAsia" w:eastAsiaTheme="minorEastAsia" w:hAnsiTheme="minorEastAsia"/>
          <w:b w:val="0"/>
          <w:bCs w:val="0"/>
          <w:color w:val="auto"/>
        </w:rPr>
        <w:t>煤矿，按扣除井巷工程基金后维简费的50%作为更新性质的维简费计入经营成本</w:t>
      </w:r>
      <w:r>
        <w:rPr>
          <w:rFonts w:asciiTheme="minorEastAsia" w:eastAsiaTheme="minorEastAsia" w:hAnsiTheme="minorEastAsia" w:hint="eastAsia"/>
          <w:b w:val="0"/>
          <w:bCs w:val="0"/>
          <w:color w:val="auto"/>
        </w:rPr>
        <w:t>；</w:t>
      </w:r>
      <w:r w:rsidRPr="00A71BEA">
        <w:rPr>
          <w:rFonts w:asciiTheme="minorEastAsia" w:eastAsiaTheme="minorEastAsia" w:hAnsiTheme="minorEastAsia"/>
          <w:b w:val="0"/>
          <w:bCs w:val="0"/>
          <w:color w:val="auto"/>
        </w:rPr>
        <w:t>非煤矿山，按评估计算的服务年限内采出原矿量和采矿系统开拓工程投资计算单位原矿折旧性质的维简费，以维简费扣除单位原矿折旧性质的维简费后的余额作为更新性质的维简费，计入经营成本；如果计算的更新性质的维简费为负数时，则采矿系统开拓工程不计提维简费，计提折旧。</w:t>
      </w:r>
    </w:p>
    <w:p w:rsidR="00E11486" w:rsidRPr="00A71BEA" w:rsidRDefault="00E11486" w:rsidP="00E11486">
      <w:pPr>
        <w:pStyle w:val="p0"/>
        <w:spacing w:line="360" w:lineRule="auto"/>
        <w:ind w:firstLineChars="235" w:firstLine="564"/>
        <w:rPr>
          <w:rFonts w:asciiTheme="minorEastAsia" w:eastAsiaTheme="minorEastAsia" w:hAnsiTheme="minorEastAsia"/>
          <w:b w:val="0"/>
          <w:bCs w:val="0"/>
          <w:color w:val="auto"/>
        </w:rPr>
      </w:pPr>
      <w:r w:rsidRPr="00496212">
        <w:rPr>
          <w:rFonts w:asciiTheme="minorEastAsia" w:eastAsiaTheme="minorEastAsia" w:hAnsiTheme="minorEastAsia" w:hint="eastAsia"/>
          <w:b w:val="0"/>
          <w:bCs w:val="0"/>
          <w:color w:val="auto"/>
        </w:rPr>
        <w:t>不计提维简费的矿山，采矿系统开拓工程及房屋建筑物、设备</w:t>
      </w:r>
      <w:r>
        <w:rPr>
          <w:rFonts w:asciiTheme="minorEastAsia" w:eastAsiaTheme="minorEastAsia" w:hAnsiTheme="minorEastAsia" w:hint="eastAsia"/>
          <w:b w:val="0"/>
          <w:bCs w:val="0"/>
          <w:color w:val="auto"/>
        </w:rPr>
        <w:t>等</w:t>
      </w:r>
      <w:r w:rsidRPr="00496212">
        <w:rPr>
          <w:rFonts w:asciiTheme="minorEastAsia" w:eastAsiaTheme="minorEastAsia" w:hAnsiTheme="minorEastAsia" w:hint="eastAsia"/>
          <w:b w:val="0"/>
          <w:bCs w:val="0"/>
          <w:color w:val="auto"/>
        </w:rPr>
        <w:t>固定资产均计提折旧。</w:t>
      </w:r>
    </w:p>
    <w:p w:rsidR="00E11486" w:rsidRPr="00A71BEA" w:rsidRDefault="00E11486" w:rsidP="00E11486">
      <w:pPr>
        <w:pStyle w:val="p0"/>
        <w:spacing w:line="360" w:lineRule="auto"/>
        <w:ind w:firstLineChars="235" w:firstLine="564"/>
        <w:rPr>
          <w:rFonts w:asciiTheme="minorEastAsia" w:eastAsiaTheme="minorEastAsia" w:hAnsiTheme="minorEastAsia"/>
          <w:b w:val="0"/>
          <w:bCs w:val="0"/>
          <w:color w:val="auto"/>
        </w:rPr>
      </w:pPr>
      <w:r w:rsidRPr="00A71BEA">
        <w:rPr>
          <w:rFonts w:asciiTheme="minorEastAsia" w:eastAsiaTheme="minorEastAsia" w:hAnsiTheme="minorEastAsia"/>
          <w:b w:val="0"/>
          <w:bCs w:val="0"/>
          <w:color w:val="auto"/>
        </w:rPr>
        <w:t>小型矿山一次性投入全部采矿系统开拓工程费用的，不计维简费。</w:t>
      </w:r>
    </w:p>
    <w:p w:rsidR="00E11486" w:rsidRPr="00A71BEA" w:rsidRDefault="00E11486" w:rsidP="00E11486">
      <w:pPr>
        <w:pStyle w:val="p0"/>
        <w:spacing w:line="360" w:lineRule="auto"/>
        <w:ind w:firstLineChars="235" w:firstLine="564"/>
        <w:rPr>
          <w:rFonts w:asciiTheme="minorEastAsia" w:eastAsiaTheme="minorEastAsia" w:hAnsiTheme="minorEastAsia"/>
          <w:b w:val="0"/>
          <w:bCs w:val="0"/>
          <w:color w:val="auto"/>
        </w:rPr>
      </w:pPr>
      <w:r>
        <w:rPr>
          <w:rFonts w:asciiTheme="minorEastAsia" w:eastAsiaTheme="minorEastAsia" w:hAnsiTheme="minorEastAsia" w:hint="eastAsia"/>
          <w:b w:val="0"/>
          <w:bCs w:val="0"/>
          <w:color w:val="auto"/>
        </w:rPr>
        <w:lastRenderedPageBreak/>
        <w:t>（2）</w:t>
      </w:r>
      <w:r w:rsidRPr="00A71BEA">
        <w:rPr>
          <w:rFonts w:asciiTheme="minorEastAsia" w:eastAsiaTheme="minorEastAsia" w:hAnsiTheme="minorEastAsia"/>
          <w:b w:val="0"/>
          <w:bCs w:val="0"/>
          <w:color w:val="auto"/>
        </w:rPr>
        <w:t>煤矿按相关规定计提井巷工程基金。</w:t>
      </w:r>
    </w:p>
    <w:p w:rsidR="00E11486" w:rsidRDefault="00E11486" w:rsidP="00E11486">
      <w:pPr>
        <w:pStyle w:val="p0"/>
        <w:spacing w:line="360" w:lineRule="auto"/>
        <w:ind w:firstLineChars="235" w:firstLine="564"/>
        <w:rPr>
          <w:rFonts w:asciiTheme="minorEastAsia" w:eastAsiaTheme="minorEastAsia" w:hAnsiTheme="minorEastAsia"/>
          <w:b w:val="0"/>
          <w:bCs w:val="0"/>
          <w:color w:val="auto"/>
        </w:rPr>
      </w:pPr>
      <w:r>
        <w:rPr>
          <w:rFonts w:asciiTheme="minorEastAsia" w:eastAsiaTheme="minorEastAsia" w:hAnsiTheme="minorEastAsia" w:hint="eastAsia"/>
          <w:b w:val="0"/>
          <w:bCs w:val="0"/>
          <w:color w:val="auto"/>
        </w:rPr>
        <w:t>（3）安全费用。</w:t>
      </w:r>
      <w:r w:rsidRPr="00253795">
        <w:rPr>
          <w:rFonts w:asciiTheme="minorEastAsia" w:eastAsiaTheme="minorEastAsia" w:hAnsiTheme="minorEastAsia" w:hint="eastAsia"/>
          <w:b w:val="0"/>
          <w:bCs w:val="0"/>
          <w:color w:val="auto"/>
        </w:rPr>
        <w:t>除地热、温泉、矿泉水、卤盐开采矿山和河道采砂、采金船作业、小型砖瓦粘土矿等危险性较小的非煤矿山外，其他非煤矿山及煤矿企业按原矿或原煤产量提取安全费用</w:t>
      </w:r>
      <w:r>
        <w:rPr>
          <w:rFonts w:asciiTheme="minorEastAsia" w:eastAsiaTheme="minorEastAsia" w:hAnsiTheme="minorEastAsia" w:hint="eastAsia"/>
          <w:b w:val="0"/>
          <w:bCs w:val="0"/>
          <w:color w:val="auto"/>
        </w:rPr>
        <w:t>。</w:t>
      </w:r>
      <w:r w:rsidRPr="00253795">
        <w:rPr>
          <w:rFonts w:asciiTheme="minorEastAsia" w:eastAsiaTheme="minorEastAsia" w:hAnsiTheme="minorEastAsia" w:hint="eastAsia"/>
          <w:b w:val="0"/>
          <w:bCs w:val="0"/>
          <w:color w:val="auto"/>
        </w:rPr>
        <w:t>尾矿库按入库尾矿量计算安全费用。</w:t>
      </w:r>
    </w:p>
    <w:p w:rsidR="00E11486" w:rsidRPr="00F3318E" w:rsidRDefault="00E11486" w:rsidP="00E11486">
      <w:pPr>
        <w:pStyle w:val="p0"/>
        <w:spacing w:line="360" w:lineRule="auto"/>
        <w:ind w:firstLineChars="235" w:firstLine="566"/>
        <w:rPr>
          <w:rFonts w:asciiTheme="minorEastAsia" w:eastAsiaTheme="minorEastAsia" w:hAnsiTheme="minorEastAsia"/>
          <w:b w:val="0"/>
          <w:color w:val="auto"/>
        </w:rPr>
      </w:pPr>
      <w:r w:rsidRPr="00F3318E">
        <w:rPr>
          <w:rFonts w:asciiTheme="minorEastAsia" w:eastAsiaTheme="minorEastAsia" w:hAnsiTheme="minorEastAsia" w:hint="eastAsia"/>
          <w:color w:val="auto"/>
        </w:rPr>
        <w:t xml:space="preserve">13.6.4  </w:t>
      </w:r>
      <w:r w:rsidRPr="00F3318E">
        <w:rPr>
          <w:rFonts w:asciiTheme="minorEastAsia" w:eastAsiaTheme="minorEastAsia" w:hAnsiTheme="minorEastAsia" w:hint="eastAsia"/>
          <w:b w:val="0"/>
          <w:color w:val="auto"/>
        </w:rPr>
        <w:t>地面塌陷赔偿费、环境治理恢复费用</w:t>
      </w:r>
    </w:p>
    <w:p w:rsidR="00E11486" w:rsidRPr="00A71BEA" w:rsidRDefault="00E11486" w:rsidP="00E11486">
      <w:pPr>
        <w:pStyle w:val="p0"/>
        <w:spacing w:line="360" w:lineRule="auto"/>
        <w:ind w:firstLineChars="235" w:firstLine="564"/>
        <w:rPr>
          <w:rFonts w:asciiTheme="minorEastAsia" w:eastAsiaTheme="minorEastAsia" w:hAnsiTheme="minorEastAsia"/>
          <w:b w:val="0"/>
          <w:color w:val="auto"/>
        </w:rPr>
      </w:pPr>
      <w:r>
        <w:rPr>
          <w:rFonts w:asciiTheme="minorEastAsia" w:eastAsiaTheme="minorEastAsia" w:hAnsiTheme="minorEastAsia" w:hint="eastAsia"/>
          <w:b w:val="0"/>
          <w:color w:val="auto"/>
        </w:rPr>
        <w:t>（1）地</w:t>
      </w:r>
      <w:r w:rsidRPr="00A71BEA">
        <w:rPr>
          <w:rFonts w:asciiTheme="minorEastAsia" w:eastAsiaTheme="minorEastAsia" w:hAnsiTheme="minorEastAsia" w:hint="eastAsia"/>
          <w:b w:val="0"/>
          <w:color w:val="auto"/>
        </w:rPr>
        <w:t>面塌陷赔偿费，根据矿山实际或矿山设计文件分析确定并计入经营成本。</w:t>
      </w:r>
    </w:p>
    <w:p w:rsidR="00E11486" w:rsidRDefault="00E11486" w:rsidP="00E11486">
      <w:pPr>
        <w:pStyle w:val="p0"/>
        <w:spacing w:line="360" w:lineRule="auto"/>
        <w:ind w:firstLineChars="235" w:firstLine="564"/>
        <w:rPr>
          <w:rFonts w:asciiTheme="minorEastAsia" w:eastAsiaTheme="minorEastAsia" w:hAnsiTheme="minorEastAsia"/>
          <w:b w:val="0"/>
          <w:color w:val="auto"/>
        </w:rPr>
      </w:pPr>
      <w:r>
        <w:rPr>
          <w:rFonts w:asciiTheme="minorEastAsia" w:eastAsiaTheme="minorEastAsia" w:hAnsiTheme="minorEastAsia" w:hint="eastAsia"/>
          <w:b w:val="0"/>
          <w:color w:val="auto"/>
        </w:rPr>
        <w:t>（2）</w:t>
      </w:r>
      <w:r w:rsidRPr="00A71BEA">
        <w:rPr>
          <w:rFonts w:asciiTheme="minorEastAsia" w:eastAsiaTheme="minorEastAsia" w:hAnsiTheme="minorEastAsia" w:hint="eastAsia"/>
          <w:b w:val="0"/>
          <w:color w:val="auto"/>
        </w:rPr>
        <w:t>环境治理恢复费用，根据矿山实际或矿山设计文件分析确定并计入经营成本。</w:t>
      </w:r>
    </w:p>
    <w:p w:rsidR="00E11486" w:rsidRDefault="00E11486" w:rsidP="00E11486">
      <w:pPr>
        <w:pStyle w:val="p0"/>
        <w:spacing w:line="360" w:lineRule="auto"/>
        <w:ind w:firstLineChars="235" w:firstLine="564"/>
        <w:rPr>
          <w:rFonts w:asciiTheme="minorEastAsia" w:eastAsiaTheme="minorEastAsia" w:hAnsiTheme="minorEastAsia"/>
          <w:b w:val="0"/>
          <w:color w:val="auto"/>
        </w:rPr>
      </w:pPr>
      <w:r>
        <w:rPr>
          <w:rFonts w:asciiTheme="minorEastAsia" w:eastAsiaTheme="minorEastAsia" w:hAnsiTheme="minorEastAsia" w:hint="eastAsia"/>
          <w:b w:val="0"/>
          <w:color w:val="auto"/>
        </w:rPr>
        <w:t>生产矿山的采矿权评估，</w:t>
      </w:r>
      <w:r w:rsidRPr="009D11D1">
        <w:rPr>
          <w:rFonts w:asciiTheme="minorEastAsia" w:eastAsiaTheme="minorEastAsia" w:hAnsiTheme="minorEastAsia" w:hint="eastAsia"/>
          <w:b w:val="0"/>
          <w:color w:val="auto"/>
        </w:rPr>
        <w:t>环境治理恢复费用可根据矿山实际发生金额预提计入经营成本。</w:t>
      </w:r>
      <w:r>
        <w:rPr>
          <w:rFonts w:asciiTheme="minorEastAsia" w:eastAsiaTheme="minorEastAsia" w:hAnsiTheme="minorEastAsia" w:hint="eastAsia"/>
          <w:b w:val="0"/>
          <w:color w:val="auto"/>
        </w:rPr>
        <w:t>拟建</w:t>
      </w:r>
      <w:r w:rsidRPr="009D11D1">
        <w:rPr>
          <w:rFonts w:asciiTheme="minorEastAsia" w:eastAsiaTheme="minorEastAsia" w:hAnsiTheme="minorEastAsia" w:hint="eastAsia"/>
          <w:b w:val="0"/>
          <w:color w:val="auto"/>
        </w:rPr>
        <w:t>新建矿山</w:t>
      </w:r>
      <w:r>
        <w:rPr>
          <w:rFonts w:asciiTheme="minorEastAsia" w:eastAsiaTheme="minorEastAsia" w:hAnsiTheme="minorEastAsia" w:hint="eastAsia"/>
          <w:b w:val="0"/>
          <w:color w:val="auto"/>
        </w:rPr>
        <w:t>的采矿权评估</w:t>
      </w:r>
      <w:r w:rsidRPr="009D11D1">
        <w:rPr>
          <w:rFonts w:asciiTheme="minorEastAsia" w:eastAsiaTheme="minorEastAsia" w:hAnsiTheme="minorEastAsia" w:hint="eastAsia"/>
          <w:b w:val="0"/>
          <w:color w:val="auto"/>
        </w:rPr>
        <w:t>，</w:t>
      </w:r>
      <w:r>
        <w:rPr>
          <w:rFonts w:asciiTheme="minorEastAsia" w:eastAsiaTheme="minorEastAsia" w:hAnsiTheme="minorEastAsia" w:hint="eastAsia"/>
          <w:b w:val="0"/>
          <w:color w:val="auto"/>
        </w:rPr>
        <w:t>参考</w:t>
      </w:r>
      <w:r w:rsidRPr="009D11D1">
        <w:rPr>
          <w:rFonts w:asciiTheme="minorEastAsia" w:eastAsiaTheme="minorEastAsia" w:hAnsiTheme="minorEastAsia" w:hint="eastAsia"/>
          <w:b w:val="0"/>
          <w:color w:val="auto"/>
        </w:rPr>
        <w:t>矿山地质环境治理恢复保证金缴存数额不低于治理恢复所需费用的有关规定</w:t>
      </w:r>
      <w:r>
        <w:rPr>
          <w:rFonts w:asciiTheme="minorEastAsia" w:eastAsiaTheme="minorEastAsia" w:hAnsiTheme="minorEastAsia" w:hint="eastAsia"/>
          <w:b w:val="0"/>
          <w:color w:val="auto"/>
        </w:rPr>
        <w:t>精神</w:t>
      </w:r>
      <w:r w:rsidRPr="009D11D1">
        <w:rPr>
          <w:rFonts w:asciiTheme="minorEastAsia" w:eastAsiaTheme="minorEastAsia" w:hAnsiTheme="minorEastAsia" w:hint="eastAsia"/>
          <w:b w:val="0"/>
          <w:color w:val="auto"/>
        </w:rPr>
        <w:t>，</w:t>
      </w:r>
      <w:r>
        <w:rPr>
          <w:rFonts w:asciiTheme="minorEastAsia" w:eastAsiaTheme="minorEastAsia" w:hAnsiTheme="minorEastAsia" w:hint="eastAsia"/>
          <w:b w:val="0"/>
          <w:color w:val="auto"/>
        </w:rPr>
        <w:t>如</w:t>
      </w:r>
      <w:r w:rsidRPr="009D11D1">
        <w:rPr>
          <w:rFonts w:asciiTheme="minorEastAsia" w:eastAsiaTheme="minorEastAsia" w:hAnsiTheme="minorEastAsia" w:hint="eastAsia"/>
          <w:b w:val="0"/>
          <w:color w:val="auto"/>
        </w:rPr>
        <w:t>矿山设计文件按矿山地质环境治理恢复保证金提取标准估算环境治理恢复费用</w:t>
      </w:r>
      <w:r>
        <w:rPr>
          <w:rFonts w:asciiTheme="minorEastAsia" w:eastAsiaTheme="minorEastAsia" w:hAnsiTheme="minorEastAsia" w:hint="eastAsia"/>
          <w:b w:val="0"/>
          <w:color w:val="auto"/>
        </w:rPr>
        <w:t>，</w:t>
      </w:r>
      <w:r w:rsidRPr="009D11D1">
        <w:rPr>
          <w:rFonts w:asciiTheme="minorEastAsia" w:eastAsiaTheme="minorEastAsia" w:hAnsiTheme="minorEastAsia" w:hint="eastAsia"/>
          <w:b w:val="0"/>
          <w:color w:val="auto"/>
        </w:rPr>
        <w:t>环境治理恢复费用</w:t>
      </w:r>
      <w:r>
        <w:rPr>
          <w:rFonts w:asciiTheme="minorEastAsia" w:eastAsiaTheme="minorEastAsia" w:hAnsiTheme="minorEastAsia" w:hint="eastAsia"/>
          <w:b w:val="0"/>
          <w:color w:val="auto"/>
        </w:rPr>
        <w:t>可利用矿山</w:t>
      </w:r>
      <w:r w:rsidRPr="009D11D1">
        <w:rPr>
          <w:rFonts w:asciiTheme="minorEastAsia" w:eastAsiaTheme="minorEastAsia" w:hAnsiTheme="minorEastAsia" w:hint="eastAsia"/>
          <w:b w:val="0"/>
          <w:color w:val="auto"/>
        </w:rPr>
        <w:t>设计文件</w:t>
      </w:r>
      <w:r>
        <w:rPr>
          <w:rFonts w:asciiTheme="minorEastAsia" w:eastAsiaTheme="minorEastAsia" w:hAnsiTheme="minorEastAsia" w:hint="eastAsia"/>
          <w:b w:val="0"/>
          <w:color w:val="auto"/>
        </w:rPr>
        <w:t>分析</w:t>
      </w:r>
      <w:r w:rsidRPr="009D11D1">
        <w:rPr>
          <w:rFonts w:asciiTheme="minorEastAsia" w:eastAsiaTheme="minorEastAsia" w:hAnsiTheme="minorEastAsia" w:hint="eastAsia"/>
          <w:b w:val="0"/>
          <w:color w:val="auto"/>
        </w:rPr>
        <w:t>确定</w:t>
      </w:r>
      <w:r>
        <w:rPr>
          <w:rFonts w:asciiTheme="minorEastAsia" w:eastAsiaTheme="minorEastAsia" w:hAnsiTheme="minorEastAsia" w:hint="eastAsia"/>
          <w:b w:val="0"/>
          <w:color w:val="auto"/>
        </w:rPr>
        <w:t>，</w:t>
      </w:r>
      <w:r w:rsidRPr="009D11D1">
        <w:rPr>
          <w:rFonts w:asciiTheme="minorEastAsia" w:eastAsiaTheme="minorEastAsia" w:hAnsiTheme="minorEastAsia" w:hint="eastAsia"/>
          <w:b w:val="0"/>
          <w:color w:val="auto"/>
        </w:rPr>
        <w:t>并计入经营成本。</w:t>
      </w:r>
    </w:p>
    <w:p w:rsidR="00E11486" w:rsidRPr="00F62741" w:rsidRDefault="00E11486" w:rsidP="00E11486">
      <w:pPr>
        <w:pStyle w:val="p0"/>
        <w:spacing w:line="360" w:lineRule="auto"/>
        <w:ind w:firstLineChars="235" w:firstLine="566"/>
        <w:rPr>
          <w:rFonts w:asciiTheme="minorEastAsia" w:eastAsiaTheme="minorEastAsia" w:hAnsiTheme="minorEastAsia"/>
          <w:b w:val="0"/>
          <w:color w:val="auto"/>
        </w:rPr>
      </w:pPr>
      <w:r w:rsidRPr="00F62741">
        <w:rPr>
          <w:rFonts w:asciiTheme="minorEastAsia" w:eastAsiaTheme="minorEastAsia" w:hAnsiTheme="minorEastAsia" w:hint="eastAsia"/>
          <w:color w:val="auto"/>
        </w:rPr>
        <w:t xml:space="preserve">13.6.5 </w:t>
      </w:r>
      <w:r w:rsidRPr="00F62741">
        <w:rPr>
          <w:rFonts w:asciiTheme="minorEastAsia" w:eastAsiaTheme="minorEastAsia" w:hAnsiTheme="minorEastAsia" w:hint="eastAsia"/>
          <w:b w:val="0"/>
          <w:color w:val="auto"/>
        </w:rPr>
        <w:t>管理费用。利用企业财务会计报告确定管理费用时，应按照本指导意见13.5的要求，估算并单独列示的折旧费、摊销费、修理费，人工费、矿产资源补偿费等费用项目，应确保不重、不漏。</w:t>
      </w:r>
    </w:p>
    <w:p w:rsidR="00E11486" w:rsidRPr="00A71BEA" w:rsidRDefault="00E11486" w:rsidP="00E11486">
      <w:pPr>
        <w:pStyle w:val="p0"/>
        <w:spacing w:line="360" w:lineRule="auto"/>
        <w:ind w:firstLineChars="235" w:firstLine="564"/>
        <w:rPr>
          <w:rFonts w:asciiTheme="minorEastAsia" w:eastAsiaTheme="minorEastAsia" w:hAnsiTheme="minorEastAsia"/>
          <w:b w:val="0"/>
          <w:color w:val="auto"/>
        </w:rPr>
      </w:pPr>
      <w:r w:rsidRPr="00F62741">
        <w:rPr>
          <w:rFonts w:asciiTheme="minorEastAsia" w:eastAsiaTheme="minorEastAsia" w:hAnsiTheme="minorEastAsia" w:hint="eastAsia"/>
          <w:b w:val="0"/>
          <w:color w:val="auto"/>
        </w:rPr>
        <w:t>其中，土地使用权的摊销费按本指导意见“土地使用权”的相关要求估算；后续地质勘查投入的摊销费，按评估计算的服务年限计算。</w:t>
      </w:r>
    </w:p>
    <w:p w:rsidR="00E11486" w:rsidRPr="00A71BEA" w:rsidRDefault="00E11486" w:rsidP="00E11486">
      <w:pPr>
        <w:pStyle w:val="p0"/>
        <w:spacing w:line="360" w:lineRule="auto"/>
        <w:ind w:firstLineChars="235" w:firstLine="566"/>
        <w:rPr>
          <w:rFonts w:asciiTheme="minorEastAsia" w:eastAsiaTheme="minorEastAsia" w:hAnsiTheme="minorEastAsia"/>
          <w:b w:val="0"/>
          <w:color w:val="auto"/>
        </w:rPr>
      </w:pPr>
      <w:r w:rsidRPr="00EB5300">
        <w:rPr>
          <w:rFonts w:asciiTheme="minorEastAsia" w:eastAsiaTheme="minorEastAsia" w:hAnsiTheme="minorEastAsia" w:hint="eastAsia"/>
          <w:color w:val="auto"/>
        </w:rPr>
        <w:t xml:space="preserve">13.6.6  </w:t>
      </w:r>
      <w:r w:rsidRPr="00EB5300">
        <w:rPr>
          <w:rFonts w:asciiTheme="minorEastAsia" w:eastAsiaTheme="minorEastAsia" w:hAnsiTheme="minorEastAsia" w:hint="eastAsia"/>
          <w:b w:val="0"/>
          <w:color w:val="auto"/>
        </w:rPr>
        <w:t>销售费用</w:t>
      </w:r>
      <w:r>
        <w:rPr>
          <w:rFonts w:asciiTheme="minorEastAsia" w:eastAsiaTheme="minorEastAsia" w:hAnsiTheme="minorEastAsia" w:hint="eastAsia"/>
          <w:b w:val="0"/>
          <w:color w:val="auto"/>
        </w:rPr>
        <w:t>。利用</w:t>
      </w:r>
      <w:r w:rsidRPr="00A71BEA">
        <w:rPr>
          <w:rFonts w:asciiTheme="minorEastAsia" w:eastAsiaTheme="minorEastAsia" w:hAnsiTheme="minorEastAsia" w:hint="eastAsia"/>
          <w:b w:val="0"/>
          <w:color w:val="auto"/>
        </w:rPr>
        <w:t>企业</w:t>
      </w:r>
      <w:r>
        <w:rPr>
          <w:rFonts w:asciiTheme="minorEastAsia" w:eastAsiaTheme="minorEastAsia" w:hAnsiTheme="minorEastAsia" w:hint="eastAsia"/>
          <w:b w:val="0"/>
          <w:color w:val="auto"/>
        </w:rPr>
        <w:t>财务会计报告</w:t>
      </w:r>
      <w:r w:rsidRPr="00A71BEA">
        <w:rPr>
          <w:rFonts w:asciiTheme="minorEastAsia" w:eastAsiaTheme="minorEastAsia" w:hAnsiTheme="minorEastAsia" w:hint="eastAsia"/>
          <w:b w:val="0"/>
          <w:color w:val="auto"/>
        </w:rPr>
        <w:t>确定销售费用时，</w:t>
      </w:r>
      <w:r>
        <w:rPr>
          <w:rFonts w:asciiTheme="minorEastAsia" w:eastAsiaTheme="minorEastAsia" w:hAnsiTheme="minorEastAsia" w:hint="eastAsia"/>
          <w:b w:val="0"/>
          <w:color w:val="auto"/>
        </w:rPr>
        <w:t>应按照本指</w:t>
      </w:r>
      <w:r w:rsidRPr="00F62741">
        <w:rPr>
          <w:rFonts w:asciiTheme="minorEastAsia" w:eastAsiaTheme="minorEastAsia" w:hAnsiTheme="minorEastAsia" w:hint="eastAsia"/>
          <w:b w:val="0"/>
          <w:color w:val="auto"/>
        </w:rPr>
        <w:t>导意见13.5的要求，估算并单独列示的折旧费、摊销费、修理费，人工费等费</w:t>
      </w:r>
      <w:r>
        <w:rPr>
          <w:rFonts w:asciiTheme="minorEastAsia" w:eastAsiaTheme="minorEastAsia" w:hAnsiTheme="minorEastAsia" w:hint="eastAsia"/>
          <w:b w:val="0"/>
          <w:color w:val="auto"/>
        </w:rPr>
        <w:t>用项目，应确保不重、不漏。</w:t>
      </w:r>
    </w:p>
    <w:p w:rsidR="00E11486" w:rsidRDefault="00E11486" w:rsidP="00E11486">
      <w:pPr>
        <w:pStyle w:val="p0"/>
        <w:spacing w:line="360" w:lineRule="auto"/>
        <w:ind w:firstLineChars="235" w:firstLine="566"/>
        <w:rPr>
          <w:rFonts w:asciiTheme="minorEastAsia" w:eastAsiaTheme="minorEastAsia" w:hAnsiTheme="minorEastAsia"/>
          <w:b w:val="0"/>
          <w:color w:val="auto"/>
        </w:rPr>
      </w:pPr>
      <w:r w:rsidRPr="00EB5300">
        <w:rPr>
          <w:rFonts w:asciiTheme="minorEastAsia" w:eastAsiaTheme="minorEastAsia" w:hAnsiTheme="minorEastAsia" w:hint="eastAsia"/>
          <w:color w:val="auto"/>
        </w:rPr>
        <w:t xml:space="preserve">13.6.7 </w:t>
      </w:r>
      <w:r w:rsidRPr="00EB5300">
        <w:rPr>
          <w:rFonts w:asciiTheme="minorEastAsia" w:eastAsiaTheme="minorEastAsia" w:hAnsiTheme="minorEastAsia" w:hint="eastAsia"/>
          <w:b w:val="0"/>
          <w:color w:val="auto"/>
        </w:rPr>
        <w:t xml:space="preserve"> 财务费用。</w:t>
      </w:r>
      <w:r w:rsidRPr="00A71BEA">
        <w:rPr>
          <w:rFonts w:asciiTheme="minorEastAsia" w:eastAsiaTheme="minorEastAsia" w:hAnsiTheme="minorEastAsia" w:hint="eastAsia"/>
          <w:b w:val="0"/>
          <w:color w:val="auto"/>
        </w:rPr>
        <w:t>假定流动资金中的</w:t>
      </w:r>
      <w:r w:rsidRPr="00A71BEA">
        <w:rPr>
          <w:rFonts w:asciiTheme="minorEastAsia" w:eastAsiaTheme="minorEastAsia" w:hAnsiTheme="minorEastAsia"/>
          <w:b w:val="0"/>
          <w:color w:val="auto"/>
        </w:rPr>
        <w:t>70%</w:t>
      </w:r>
      <w:r w:rsidRPr="00A71BEA">
        <w:rPr>
          <w:rFonts w:asciiTheme="minorEastAsia" w:eastAsiaTheme="minorEastAsia" w:hAnsiTheme="minorEastAsia" w:hint="eastAsia"/>
          <w:b w:val="0"/>
          <w:color w:val="auto"/>
        </w:rPr>
        <w:t>为银行贷款，按一年期贷款基准利率计算</w:t>
      </w:r>
      <w:r>
        <w:rPr>
          <w:rFonts w:asciiTheme="minorEastAsia" w:eastAsiaTheme="minorEastAsia" w:hAnsiTheme="minorEastAsia" w:hint="eastAsia"/>
          <w:b w:val="0"/>
          <w:color w:val="auto"/>
        </w:rPr>
        <w:t>的</w:t>
      </w:r>
      <w:r w:rsidRPr="00A71BEA">
        <w:rPr>
          <w:rFonts w:asciiTheme="minorEastAsia" w:eastAsiaTheme="minorEastAsia" w:hAnsiTheme="minorEastAsia" w:hint="eastAsia"/>
          <w:b w:val="0"/>
          <w:color w:val="auto"/>
        </w:rPr>
        <w:t>贷款利息作为财务费用。当汇兑净损益、银行手续费等金额较大时，应合理考虑。矿业权评估咨询项目，可根据实际情况，确定资金来源以及银行贷款发生的财务费用。</w:t>
      </w:r>
    </w:p>
    <w:p w:rsidR="00E11486" w:rsidRPr="00EB5300" w:rsidRDefault="00E11486" w:rsidP="00E11486">
      <w:pPr>
        <w:pStyle w:val="p0"/>
        <w:spacing w:line="360" w:lineRule="auto"/>
        <w:ind w:firstLineChars="235" w:firstLine="564"/>
        <w:rPr>
          <w:rFonts w:asciiTheme="minorEastAsia" w:eastAsiaTheme="minorEastAsia" w:hAnsiTheme="minorEastAsia"/>
          <w:b w:val="0"/>
          <w:color w:val="auto"/>
        </w:rPr>
      </w:pPr>
      <w:r>
        <w:rPr>
          <w:rFonts w:asciiTheme="minorEastAsia" w:eastAsiaTheme="minorEastAsia" w:hAnsiTheme="minorEastAsia" w:hint="eastAsia"/>
          <w:b w:val="0"/>
          <w:color w:val="auto"/>
        </w:rPr>
        <w:t>利用</w:t>
      </w:r>
      <w:r w:rsidRPr="00A71BEA">
        <w:rPr>
          <w:rFonts w:asciiTheme="minorEastAsia" w:eastAsiaTheme="minorEastAsia" w:hAnsiTheme="minorEastAsia" w:hint="eastAsia"/>
          <w:b w:val="0"/>
          <w:color w:val="auto"/>
        </w:rPr>
        <w:t>企业</w:t>
      </w:r>
      <w:r>
        <w:rPr>
          <w:rFonts w:asciiTheme="minorEastAsia" w:eastAsiaTheme="minorEastAsia" w:hAnsiTheme="minorEastAsia" w:hint="eastAsia"/>
          <w:b w:val="0"/>
          <w:color w:val="auto"/>
        </w:rPr>
        <w:t>财务会计报告</w:t>
      </w:r>
      <w:r w:rsidRPr="00A71BEA">
        <w:rPr>
          <w:rFonts w:asciiTheme="minorEastAsia" w:eastAsiaTheme="minorEastAsia" w:hAnsiTheme="minorEastAsia" w:hint="eastAsia"/>
          <w:b w:val="0"/>
          <w:color w:val="auto"/>
        </w:rPr>
        <w:t>确定</w:t>
      </w:r>
      <w:r>
        <w:rPr>
          <w:rFonts w:asciiTheme="minorEastAsia" w:eastAsiaTheme="minorEastAsia" w:hAnsiTheme="minorEastAsia" w:hint="eastAsia"/>
          <w:b w:val="0"/>
          <w:color w:val="auto"/>
        </w:rPr>
        <w:t>财务</w:t>
      </w:r>
      <w:r w:rsidRPr="00A71BEA">
        <w:rPr>
          <w:rFonts w:asciiTheme="minorEastAsia" w:eastAsiaTheme="minorEastAsia" w:hAnsiTheme="minorEastAsia" w:hint="eastAsia"/>
          <w:b w:val="0"/>
          <w:color w:val="auto"/>
        </w:rPr>
        <w:t>费用时，</w:t>
      </w:r>
      <w:r>
        <w:rPr>
          <w:rFonts w:asciiTheme="minorEastAsia" w:eastAsiaTheme="minorEastAsia" w:hAnsiTheme="minorEastAsia" w:hint="eastAsia"/>
          <w:b w:val="0"/>
          <w:color w:val="auto"/>
        </w:rPr>
        <w:t>在按上述方法估算并单独列示财务费用时，应关注财务费用口径的差异。</w:t>
      </w:r>
    </w:p>
    <w:p w:rsidR="00E11486" w:rsidRPr="00A71BEA" w:rsidRDefault="00E11486" w:rsidP="00E11486">
      <w:pPr>
        <w:pStyle w:val="p0"/>
        <w:spacing w:line="360" w:lineRule="auto"/>
        <w:ind w:firstLineChars="235" w:firstLine="566"/>
        <w:rPr>
          <w:rFonts w:asciiTheme="minorEastAsia" w:eastAsiaTheme="minorEastAsia" w:hAnsiTheme="minorEastAsia"/>
          <w:b w:val="0"/>
          <w:color w:val="auto"/>
        </w:rPr>
      </w:pPr>
      <w:r w:rsidRPr="00EB5300">
        <w:rPr>
          <w:rFonts w:asciiTheme="minorEastAsia" w:eastAsiaTheme="minorEastAsia" w:hAnsiTheme="minorEastAsia" w:hint="eastAsia"/>
          <w:color w:val="auto"/>
        </w:rPr>
        <w:lastRenderedPageBreak/>
        <w:t>13.</w:t>
      </w:r>
      <w:r>
        <w:rPr>
          <w:rFonts w:asciiTheme="minorEastAsia" w:eastAsiaTheme="minorEastAsia" w:hAnsiTheme="minorEastAsia" w:hint="eastAsia"/>
          <w:color w:val="auto"/>
        </w:rPr>
        <w:t>7</w:t>
      </w:r>
      <w:r w:rsidRPr="00A71BEA">
        <w:rPr>
          <w:rFonts w:asciiTheme="minorEastAsia" w:eastAsiaTheme="minorEastAsia" w:hAnsiTheme="minorEastAsia" w:hint="eastAsia"/>
          <w:b w:val="0"/>
          <w:color w:val="auto"/>
        </w:rPr>
        <w:t>计入成本费用中的税费类参数应根据相关财税政策处理，凡涉及“不低于”或“不高于”取值时，按“等于”取值。</w:t>
      </w:r>
    </w:p>
    <w:p w:rsidR="00E11486" w:rsidRPr="007F0DA7" w:rsidRDefault="00E11486" w:rsidP="00E11486">
      <w:pPr>
        <w:pStyle w:val="p0"/>
        <w:spacing w:line="360" w:lineRule="auto"/>
        <w:ind w:firstLineChars="235" w:firstLine="566"/>
      </w:pPr>
      <w:r w:rsidRPr="001865D6">
        <w:rPr>
          <w:rFonts w:asciiTheme="minorEastAsia" w:eastAsiaTheme="minorEastAsia" w:hAnsiTheme="minorEastAsia" w:hint="eastAsia"/>
          <w:color w:val="auto"/>
        </w:rPr>
        <w:t>13.</w:t>
      </w:r>
      <w:r>
        <w:rPr>
          <w:rFonts w:asciiTheme="minorEastAsia" w:eastAsiaTheme="minorEastAsia" w:hAnsiTheme="minorEastAsia" w:hint="eastAsia"/>
          <w:color w:val="auto"/>
        </w:rPr>
        <w:t xml:space="preserve">8 </w:t>
      </w:r>
      <w:r w:rsidRPr="00A71BEA">
        <w:rPr>
          <w:rFonts w:asciiTheme="minorEastAsia" w:eastAsiaTheme="minorEastAsia" w:hAnsiTheme="minorEastAsia" w:hint="eastAsia"/>
          <w:b w:val="0"/>
          <w:color w:val="auto"/>
        </w:rPr>
        <w:t>矿业权价款评估总成本费用的确定，国土资源行政主管部门对其有特殊规定的，应从其规定。</w:t>
      </w:r>
    </w:p>
    <w:p w:rsidR="00EB5300" w:rsidRPr="0078541F" w:rsidRDefault="00EB5300" w:rsidP="00815B65">
      <w:pPr>
        <w:snapToGrid w:val="0"/>
        <w:spacing w:beforeLines="100" w:before="312" w:line="360" w:lineRule="auto"/>
        <w:ind w:firstLineChars="236" w:firstLine="569"/>
        <w:rPr>
          <w:rFonts w:ascii="黑体" w:eastAsia="黑体" w:hAnsi="黑体"/>
          <w:b/>
          <w:sz w:val="24"/>
          <w:szCs w:val="24"/>
        </w:rPr>
      </w:pPr>
      <w:r w:rsidRPr="0078541F">
        <w:rPr>
          <w:rFonts w:ascii="黑体" w:eastAsia="黑体" w:hAnsi="黑体" w:cs="Arial" w:hint="eastAsia"/>
          <w:b/>
          <w:sz w:val="24"/>
          <w:szCs w:val="24"/>
        </w:rPr>
        <w:t>14.</w:t>
      </w:r>
      <w:r w:rsidRPr="0078541F">
        <w:rPr>
          <w:rFonts w:ascii="黑体" w:eastAsia="黑体" w:hAnsi="黑体" w:hint="eastAsia"/>
          <w:b/>
          <w:sz w:val="24"/>
          <w:szCs w:val="24"/>
        </w:rPr>
        <w:t>产品方案</w:t>
      </w:r>
    </w:p>
    <w:p w:rsidR="0078541F" w:rsidRDefault="0078541F" w:rsidP="00815B65">
      <w:pPr>
        <w:spacing w:line="360" w:lineRule="auto"/>
        <w:ind w:firstLineChars="236" w:firstLine="569"/>
        <w:rPr>
          <w:rFonts w:asciiTheme="minorEastAsia" w:hAnsiTheme="minorEastAsia"/>
          <w:sz w:val="24"/>
          <w:szCs w:val="24"/>
        </w:rPr>
      </w:pPr>
      <w:r w:rsidRPr="0078541F">
        <w:rPr>
          <w:rFonts w:asciiTheme="minorEastAsia" w:hAnsiTheme="minorEastAsia" w:hint="eastAsia"/>
          <w:b/>
          <w:sz w:val="24"/>
          <w:szCs w:val="24"/>
        </w:rPr>
        <w:t>14.1</w:t>
      </w:r>
      <w:r>
        <w:rPr>
          <w:rFonts w:asciiTheme="minorEastAsia" w:hAnsiTheme="minorEastAsia" w:hint="eastAsia"/>
          <w:sz w:val="24"/>
          <w:szCs w:val="24"/>
        </w:rPr>
        <w:t xml:space="preserve"> </w:t>
      </w:r>
      <w:r w:rsidRPr="0078541F">
        <w:rPr>
          <w:rFonts w:asciiTheme="minorEastAsia" w:hAnsiTheme="minorEastAsia" w:hint="eastAsia"/>
          <w:sz w:val="24"/>
          <w:szCs w:val="24"/>
        </w:rPr>
        <w:t>产品方案可以设定为原矿，也可以设定为精矿或金属。但应当考虑公开销售的最终产品的形式。</w:t>
      </w:r>
    </w:p>
    <w:p w:rsidR="00981ED9" w:rsidRPr="00EB5300" w:rsidRDefault="00981ED9" w:rsidP="00815B65">
      <w:pPr>
        <w:spacing w:line="360" w:lineRule="auto"/>
        <w:ind w:firstLineChars="236" w:firstLine="569"/>
        <w:rPr>
          <w:rFonts w:asciiTheme="minorEastAsia" w:hAnsiTheme="minorEastAsia"/>
          <w:sz w:val="24"/>
          <w:szCs w:val="24"/>
        </w:rPr>
      </w:pPr>
      <w:r w:rsidRPr="00981ED9">
        <w:rPr>
          <w:rFonts w:asciiTheme="minorEastAsia" w:hAnsiTheme="minorEastAsia" w:hint="eastAsia"/>
          <w:b/>
          <w:sz w:val="24"/>
          <w:szCs w:val="24"/>
        </w:rPr>
        <w:t>14.2</w:t>
      </w:r>
      <w:r>
        <w:rPr>
          <w:rFonts w:asciiTheme="minorEastAsia" w:hAnsiTheme="minorEastAsia" w:hint="eastAsia"/>
          <w:b/>
          <w:sz w:val="24"/>
          <w:szCs w:val="24"/>
        </w:rPr>
        <w:t xml:space="preserve"> </w:t>
      </w:r>
      <w:r w:rsidRPr="00981ED9">
        <w:rPr>
          <w:rFonts w:asciiTheme="minorEastAsia" w:hAnsiTheme="minorEastAsia" w:hint="eastAsia"/>
          <w:sz w:val="24"/>
          <w:szCs w:val="24"/>
        </w:rPr>
        <w:t>确定产品方案，应综合考虑评估目的、评估对象的具体情况</w:t>
      </w:r>
      <w:r>
        <w:rPr>
          <w:rFonts w:asciiTheme="minorEastAsia" w:hAnsiTheme="minorEastAsia" w:hint="eastAsia"/>
          <w:sz w:val="24"/>
          <w:szCs w:val="24"/>
        </w:rPr>
        <w:t>，以及</w:t>
      </w:r>
      <w:r w:rsidRPr="00981ED9">
        <w:rPr>
          <w:rFonts w:asciiTheme="minorEastAsia" w:hAnsiTheme="minorEastAsia" w:hint="eastAsia"/>
          <w:sz w:val="24"/>
          <w:szCs w:val="24"/>
        </w:rPr>
        <w:t>所获取资料等因素。</w:t>
      </w:r>
      <w:r w:rsidRPr="00EB5300">
        <w:rPr>
          <w:rFonts w:asciiTheme="minorEastAsia" w:hAnsiTheme="minorEastAsia" w:hint="eastAsia"/>
          <w:sz w:val="24"/>
          <w:szCs w:val="24"/>
        </w:rPr>
        <w:t>应关注其经生产实践验证是否可行</w:t>
      </w:r>
      <w:r>
        <w:rPr>
          <w:rFonts w:asciiTheme="minorEastAsia" w:hAnsiTheme="minorEastAsia" w:hint="eastAsia"/>
          <w:sz w:val="24"/>
          <w:szCs w:val="24"/>
        </w:rPr>
        <w:t>；关注</w:t>
      </w:r>
      <w:r w:rsidRPr="00EB5300">
        <w:rPr>
          <w:rFonts w:asciiTheme="minorEastAsia" w:hAnsiTheme="minorEastAsia" w:hint="eastAsia"/>
          <w:sz w:val="24"/>
          <w:szCs w:val="24"/>
        </w:rPr>
        <w:t>产品方案所对应各产品</w:t>
      </w:r>
      <w:r>
        <w:rPr>
          <w:rFonts w:asciiTheme="minorEastAsia" w:hAnsiTheme="minorEastAsia" w:hint="eastAsia"/>
          <w:sz w:val="24"/>
          <w:szCs w:val="24"/>
        </w:rPr>
        <w:t>是否</w:t>
      </w:r>
      <w:r w:rsidRPr="00EB5300">
        <w:rPr>
          <w:rFonts w:asciiTheme="minorEastAsia" w:hAnsiTheme="minorEastAsia" w:hint="eastAsia"/>
          <w:sz w:val="24"/>
          <w:szCs w:val="24"/>
        </w:rPr>
        <w:t>具有公开市场销售价格。</w:t>
      </w:r>
    </w:p>
    <w:p w:rsidR="00815B65" w:rsidRDefault="00981ED9" w:rsidP="00815B65">
      <w:pPr>
        <w:spacing w:line="360" w:lineRule="auto"/>
        <w:ind w:firstLineChars="236" w:firstLine="569"/>
        <w:rPr>
          <w:rFonts w:asciiTheme="minorEastAsia" w:hAnsiTheme="minorEastAsia"/>
          <w:b/>
          <w:sz w:val="24"/>
          <w:szCs w:val="24"/>
        </w:rPr>
      </w:pPr>
      <w:r w:rsidRPr="00981ED9">
        <w:rPr>
          <w:rFonts w:asciiTheme="minorEastAsia" w:hAnsiTheme="minorEastAsia" w:hint="eastAsia"/>
          <w:b/>
          <w:sz w:val="24"/>
          <w:szCs w:val="24"/>
        </w:rPr>
        <w:t>14.</w:t>
      </w:r>
      <w:r>
        <w:rPr>
          <w:rFonts w:asciiTheme="minorEastAsia" w:hAnsiTheme="minorEastAsia" w:hint="eastAsia"/>
          <w:b/>
          <w:sz w:val="24"/>
          <w:szCs w:val="24"/>
        </w:rPr>
        <w:t>3</w:t>
      </w:r>
      <w:r w:rsidR="00815B65">
        <w:rPr>
          <w:rFonts w:asciiTheme="minorEastAsia" w:hAnsiTheme="minorEastAsia" w:hint="eastAsia"/>
          <w:b/>
          <w:sz w:val="24"/>
          <w:szCs w:val="24"/>
        </w:rPr>
        <w:t xml:space="preserve"> </w:t>
      </w:r>
      <w:r w:rsidR="00815B65" w:rsidRPr="00815B65">
        <w:rPr>
          <w:rFonts w:asciiTheme="minorEastAsia" w:hAnsiTheme="minorEastAsia" w:hint="eastAsia"/>
          <w:sz w:val="24"/>
          <w:szCs w:val="24"/>
        </w:rPr>
        <w:t>有共伴生矿产、且有多种精矿产品，确定产品方案时，应考虑可回收和可计价的有用组分。</w:t>
      </w:r>
    </w:p>
    <w:p w:rsidR="00EB5300" w:rsidRDefault="00815B65" w:rsidP="00815B65">
      <w:pPr>
        <w:spacing w:line="360" w:lineRule="auto"/>
        <w:ind w:firstLineChars="236" w:firstLine="569"/>
        <w:rPr>
          <w:rFonts w:asciiTheme="minorEastAsia" w:hAnsiTheme="minorEastAsia"/>
          <w:sz w:val="24"/>
          <w:szCs w:val="24"/>
        </w:rPr>
      </w:pPr>
      <w:r w:rsidRPr="00815B65">
        <w:rPr>
          <w:rFonts w:asciiTheme="minorEastAsia" w:hAnsiTheme="minorEastAsia" w:hint="eastAsia"/>
          <w:b/>
          <w:sz w:val="24"/>
          <w:szCs w:val="24"/>
        </w:rPr>
        <w:t xml:space="preserve">14.4 </w:t>
      </w:r>
      <w:r w:rsidR="00981ED9">
        <w:rPr>
          <w:rFonts w:asciiTheme="minorEastAsia" w:hAnsiTheme="minorEastAsia" w:hint="eastAsia"/>
          <w:sz w:val="24"/>
          <w:szCs w:val="24"/>
        </w:rPr>
        <w:t>利用矿山</w:t>
      </w:r>
      <w:r w:rsidR="00EB5300" w:rsidRPr="00EB5300">
        <w:rPr>
          <w:rFonts w:asciiTheme="minorEastAsia" w:hAnsiTheme="minorEastAsia" w:hint="eastAsia"/>
          <w:sz w:val="24"/>
          <w:szCs w:val="24"/>
        </w:rPr>
        <w:t>设计文件确定产品方案时，应对设计文件与矿山实际产品方案进行对比分析，避免将矿产品后续加工</w:t>
      </w:r>
      <w:r w:rsidR="00981ED9">
        <w:rPr>
          <w:rFonts w:asciiTheme="minorEastAsia" w:hAnsiTheme="minorEastAsia" w:hint="eastAsia"/>
          <w:sz w:val="24"/>
          <w:szCs w:val="24"/>
        </w:rPr>
        <w:t>等</w:t>
      </w:r>
      <w:r w:rsidR="00EB5300" w:rsidRPr="00EB5300">
        <w:rPr>
          <w:rFonts w:asciiTheme="minorEastAsia" w:hAnsiTheme="minorEastAsia" w:hint="eastAsia"/>
          <w:sz w:val="24"/>
          <w:szCs w:val="24"/>
        </w:rPr>
        <w:t>收益归结到矿业权价值上。</w:t>
      </w:r>
    </w:p>
    <w:p w:rsidR="00981ED9" w:rsidRPr="00981ED9" w:rsidRDefault="00981ED9" w:rsidP="00815B65">
      <w:pPr>
        <w:spacing w:line="360" w:lineRule="auto"/>
        <w:ind w:firstLineChars="236" w:firstLine="569"/>
        <w:rPr>
          <w:rFonts w:asciiTheme="minorEastAsia" w:hAnsiTheme="minorEastAsia"/>
          <w:b/>
          <w:sz w:val="24"/>
          <w:szCs w:val="24"/>
        </w:rPr>
      </w:pPr>
      <w:r w:rsidRPr="00981ED9">
        <w:rPr>
          <w:rFonts w:asciiTheme="minorEastAsia" w:hAnsiTheme="minorEastAsia" w:hint="eastAsia"/>
          <w:b/>
          <w:sz w:val="24"/>
          <w:szCs w:val="24"/>
        </w:rPr>
        <w:t>14.</w:t>
      </w:r>
      <w:r w:rsidR="00815B65">
        <w:rPr>
          <w:rFonts w:asciiTheme="minorEastAsia" w:hAnsiTheme="minorEastAsia" w:hint="eastAsia"/>
          <w:b/>
          <w:sz w:val="24"/>
          <w:szCs w:val="24"/>
        </w:rPr>
        <w:t>5</w:t>
      </w:r>
      <w:r>
        <w:rPr>
          <w:rFonts w:asciiTheme="minorEastAsia" w:hAnsiTheme="minorEastAsia" w:hint="eastAsia"/>
          <w:b/>
          <w:sz w:val="24"/>
          <w:szCs w:val="24"/>
        </w:rPr>
        <w:t xml:space="preserve"> </w:t>
      </w:r>
      <w:r w:rsidRPr="00EB5300">
        <w:rPr>
          <w:rFonts w:asciiTheme="minorEastAsia" w:hAnsiTheme="minorEastAsia" w:hint="eastAsia"/>
          <w:sz w:val="24"/>
          <w:szCs w:val="24"/>
        </w:rPr>
        <w:t>确定产品方案</w:t>
      </w:r>
      <w:r w:rsidRPr="00981ED9">
        <w:rPr>
          <w:rFonts w:asciiTheme="minorEastAsia" w:hAnsiTheme="minorEastAsia" w:hint="eastAsia"/>
          <w:sz w:val="24"/>
          <w:szCs w:val="24"/>
        </w:rPr>
        <w:t>，可</w:t>
      </w:r>
      <w:r w:rsidR="001421E9">
        <w:rPr>
          <w:rFonts w:asciiTheme="minorEastAsia" w:hAnsiTheme="minorEastAsia" w:hint="eastAsia"/>
          <w:sz w:val="24"/>
          <w:szCs w:val="24"/>
        </w:rPr>
        <w:t>按照</w:t>
      </w:r>
      <w:r w:rsidRPr="00981ED9">
        <w:rPr>
          <w:rFonts w:asciiTheme="minorEastAsia" w:hAnsiTheme="minorEastAsia" w:hint="eastAsia"/>
          <w:sz w:val="24"/>
          <w:szCs w:val="24"/>
        </w:rPr>
        <w:t>探矿权评估、拟建在建矿山采矿权评估、生产矿山采矿权评估、改扩建矿山采矿权评估等,利用</w:t>
      </w:r>
      <w:r w:rsidR="00877F0E">
        <w:rPr>
          <w:rFonts w:asciiTheme="minorEastAsia" w:hAnsiTheme="minorEastAsia" w:hint="eastAsia"/>
          <w:sz w:val="24"/>
          <w:szCs w:val="24"/>
        </w:rPr>
        <w:t>相关的</w:t>
      </w:r>
      <w:r w:rsidRPr="00981ED9">
        <w:rPr>
          <w:rFonts w:asciiTheme="minorEastAsia" w:hAnsiTheme="minorEastAsia" w:hint="eastAsia"/>
          <w:sz w:val="24"/>
          <w:szCs w:val="24"/>
        </w:rPr>
        <w:t>专业报告。</w:t>
      </w:r>
    </w:p>
    <w:p w:rsidR="00EB5300" w:rsidRPr="00877F0E" w:rsidRDefault="00877F0E" w:rsidP="00815B65">
      <w:pPr>
        <w:spacing w:line="360" w:lineRule="auto"/>
        <w:ind w:firstLineChars="236" w:firstLine="569"/>
        <w:rPr>
          <w:rFonts w:asciiTheme="minorEastAsia" w:hAnsiTheme="minorEastAsia"/>
          <w:sz w:val="24"/>
          <w:szCs w:val="24"/>
        </w:rPr>
      </w:pPr>
      <w:r w:rsidRPr="00877F0E">
        <w:rPr>
          <w:rFonts w:asciiTheme="minorEastAsia" w:hAnsiTheme="minorEastAsia" w:hint="eastAsia"/>
          <w:b/>
          <w:sz w:val="24"/>
          <w:szCs w:val="24"/>
        </w:rPr>
        <w:t>14.</w:t>
      </w:r>
      <w:r w:rsidR="00815B65">
        <w:rPr>
          <w:rFonts w:asciiTheme="minorEastAsia" w:hAnsiTheme="minorEastAsia" w:hint="eastAsia"/>
          <w:b/>
          <w:sz w:val="24"/>
          <w:szCs w:val="24"/>
        </w:rPr>
        <w:t>5</w:t>
      </w:r>
      <w:r w:rsidRPr="00877F0E">
        <w:rPr>
          <w:rFonts w:asciiTheme="minorEastAsia" w:hAnsiTheme="minorEastAsia" w:hint="eastAsia"/>
          <w:b/>
          <w:sz w:val="24"/>
          <w:szCs w:val="24"/>
        </w:rPr>
        <w:t>.1</w:t>
      </w:r>
      <w:r>
        <w:rPr>
          <w:rFonts w:asciiTheme="minorEastAsia" w:hAnsiTheme="minorEastAsia" w:hint="eastAsia"/>
          <w:b/>
          <w:sz w:val="24"/>
          <w:szCs w:val="24"/>
        </w:rPr>
        <w:t xml:space="preserve"> </w:t>
      </w:r>
      <w:r w:rsidR="00EB5300" w:rsidRPr="00EB5300">
        <w:rPr>
          <w:rFonts w:asciiTheme="minorEastAsia" w:hAnsiTheme="minorEastAsia" w:hint="eastAsia"/>
          <w:sz w:val="24"/>
          <w:szCs w:val="24"/>
        </w:rPr>
        <w:t>探矿权</w:t>
      </w:r>
      <w:r>
        <w:rPr>
          <w:rFonts w:asciiTheme="minorEastAsia" w:hAnsiTheme="minorEastAsia" w:hint="eastAsia"/>
          <w:sz w:val="24"/>
          <w:szCs w:val="24"/>
        </w:rPr>
        <w:t>、</w:t>
      </w:r>
      <w:r w:rsidR="00EB5300" w:rsidRPr="00EB5300">
        <w:rPr>
          <w:rFonts w:asciiTheme="minorEastAsia" w:hAnsiTheme="minorEastAsia" w:hint="eastAsia"/>
          <w:sz w:val="24"/>
          <w:szCs w:val="24"/>
        </w:rPr>
        <w:t>拟建、在建矿山采矿权</w:t>
      </w:r>
      <w:r>
        <w:rPr>
          <w:rFonts w:asciiTheme="minorEastAsia" w:hAnsiTheme="minorEastAsia" w:hint="eastAsia"/>
          <w:sz w:val="24"/>
          <w:szCs w:val="24"/>
        </w:rPr>
        <w:t>评估。</w:t>
      </w:r>
      <w:r w:rsidR="00EB5300" w:rsidRPr="00877F0E">
        <w:rPr>
          <w:rFonts w:asciiTheme="minorEastAsia" w:hAnsiTheme="minorEastAsia"/>
          <w:sz w:val="24"/>
          <w:szCs w:val="24"/>
        </w:rPr>
        <w:t>有为申请登记而编制的矿产资源开发利用方案，按该矿产资源开发利用方案确定</w:t>
      </w:r>
      <w:r w:rsidR="00EB5300" w:rsidRPr="00877F0E">
        <w:rPr>
          <w:rFonts w:asciiTheme="minorEastAsia" w:hAnsiTheme="minorEastAsia" w:hint="eastAsia"/>
          <w:sz w:val="24"/>
          <w:szCs w:val="24"/>
        </w:rPr>
        <w:t>。无上述矿产资源开发利用方案，有其他类型矿山设计文件，按该类矿山设计文件确定。无矿山设计文件的，在分析矿石可选性实验、半工业实验、工业实验指标的基础上，类比同类矿山确定产品方案。</w:t>
      </w:r>
    </w:p>
    <w:p w:rsidR="00EB5300" w:rsidRPr="00877F0E" w:rsidRDefault="00877F0E" w:rsidP="00815B65">
      <w:pPr>
        <w:spacing w:line="360" w:lineRule="auto"/>
        <w:ind w:firstLineChars="236" w:firstLine="566"/>
        <w:rPr>
          <w:rFonts w:asciiTheme="minorEastAsia" w:hAnsiTheme="minorEastAsia"/>
          <w:sz w:val="24"/>
          <w:szCs w:val="24"/>
        </w:rPr>
      </w:pPr>
      <w:r w:rsidRPr="00877F0E">
        <w:rPr>
          <w:rFonts w:asciiTheme="minorEastAsia" w:hAnsiTheme="minorEastAsia" w:hint="eastAsia"/>
          <w:sz w:val="24"/>
          <w:szCs w:val="24"/>
        </w:rPr>
        <w:t>出让</w:t>
      </w:r>
      <w:r w:rsidR="00EB5300" w:rsidRPr="00877F0E">
        <w:rPr>
          <w:rFonts w:asciiTheme="minorEastAsia" w:hAnsiTheme="minorEastAsia" w:hint="eastAsia"/>
          <w:sz w:val="24"/>
          <w:szCs w:val="24"/>
        </w:rPr>
        <w:t>矿业权</w:t>
      </w:r>
      <w:r w:rsidRPr="00877F0E">
        <w:rPr>
          <w:rFonts w:asciiTheme="minorEastAsia" w:hAnsiTheme="minorEastAsia" w:hint="eastAsia"/>
          <w:sz w:val="24"/>
          <w:szCs w:val="24"/>
        </w:rPr>
        <w:t>涉及的矿业权</w:t>
      </w:r>
      <w:r w:rsidR="00EB5300" w:rsidRPr="00877F0E">
        <w:rPr>
          <w:rFonts w:asciiTheme="minorEastAsia" w:hAnsiTheme="minorEastAsia" w:hint="eastAsia"/>
          <w:sz w:val="24"/>
          <w:szCs w:val="24"/>
        </w:rPr>
        <w:t>价款，</w:t>
      </w:r>
      <w:r w:rsidRPr="00877F0E">
        <w:rPr>
          <w:rFonts w:asciiTheme="minorEastAsia" w:hAnsiTheme="minorEastAsia" w:hint="eastAsia"/>
          <w:sz w:val="24"/>
          <w:szCs w:val="24"/>
        </w:rPr>
        <w:t>按照《矿业权出让评估应用指南》要求</w:t>
      </w:r>
      <w:r w:rsidR="00EB5300" w:rsidRPr="00877F0E">
        <w:rPr>
          <w:rFonts w:asciiTheme="minorEastAsia" w:hAnsiTheme="minorEastAsia" w:hint="eastAsia"/>
          <w:sz w:val="24"/>
          <w:szCs w:val="24"/>
        </w:rPr>
        <w:t>确定。</w:t>
      </w:r>
      <w:r w:rsidR="00EB5300" w:rsidRPr="00877F0E">
        <w:rPr>
          <w:rFonts w:asciiTheme="minorEastAsia" w:hAnsiTheme="minorEastAsia"/>
          <w:sz w:val="24"/>
          <w:szCs w:val="24"/>
        </w:rPr>
        <w:t>国土资源主管部门有规定的，从其规定。</w:t>
      </w:r>
    </w:p>
    <w:p w:rsidR="00EB5300" w:rsidRPr="00877F0E" w:rsidRDefault="00877F0E" w:rsidP="00815B65">
      <w:pPr>
        <w:spacing w:line="360" w:lineRule="auto"/>
        <w:ind w:firstLineChars="236" w:firstLine="569"/>
        <w:rPr>
          <w:rFonts w:asciiTheme="minorEastAsia" w:hAnsiTheme="minorEastAsia"/>
          <w:sz w:val="24"/>
          <w:szCs w:val="24"/>
        </w:rPr>
      </w:pPr>
      <w:r w:rsidRPr="00877F0E">
        <w:rPr>
          <w:rFonts w:asciiTheme="minorEastAsia" w:hAnsiTheme="minorEastAsia" w:hint="eastAsia"/>
          <w:b/>
          <w:sz w:val="24"/>
          <w:szCs w:val="24"/>
        </w:rPr>
        <w:t>14.</w:t>
      </w:r>
      <w:r w:rsidR="00815B65">
        <w:rPr>
          <w:rFonts w:asciiTheme="minorEastAsia" w:hAnsiTheme="minorEastAsia" w:hint="eastAsia"/>
          <w:b/>
          <w:sz w:val="24"/>
          <w:szCs w:val="24"/>
        </w:rPr>
        <w:t>5</w:t>
      </w:r>
      <w:r w:rsidR="00E35CAB">
        <w:rPr>
          <w:rFonts w:asciiTheme="minorEastAsia" w:hAnsiTheme="minorEastAsia" w:hint="eastAsia"/>
          <w:b/>
          <w:sz w:val="24"/>
          <w:szCs w:val="24"/>
        </w:rPr>
        <w:t xml:space="preserve">.2 </w:t>
      </w:r>
      <w:r w:rsidR="00EB5300" w:rsidRPr="00877F0E">
        <w:rPr>
          <w:rFonts w:asciiTheme="minorEastAsia" w:hAnsiTheme="minorEastAsia" w:hint="eastAsia"/>
          <w:sz w:val="24"/>
          <w:szCs w:val="24"/>
        </w:rPr>
        <w:t>改扩建、生产矿山采矿权</w:t>
      </w:r>
      <w:r w:rsidRPr="00877F0E">
        <w:rPr>
          <w:rFonts w:asciiTheme="minorEastAsia" w:hAnsiTheme="minorEastAsia" w:hint="eastAsia"/>
          <w:sz w:val="24"/>
          <w:szCs w:val="24"/>
        </w:rPr>
        <w:t>评估。</w:t>
      </w:r>
      <w:r w:rsidR="00EB5300" w:rsidRPr="00877F0E">
        <w:rPr>
          <w:rFonts w:asciiTheme="minorEastAsia" w:hAnsiTheme="minorEastAsia"/>
          <w:sz w:val="24"/>
          <w:szCs w:val="24"/>
        </w:rPr>
        <w:t>有为申请登记而编制的矿产资源开发利用方案，按该矿产资源开发利用方案确定</w:t>
      </w:r>
      <w:r w:rsidR="00EB5300" w:rsidRPr="00877F0E">
        <w:rPr>
          <w:rFonts w:asciiTheme="minorEastAsia" w:hAnsiTheme="minorEastAsia" w:hint="eastAsia"/>
          <w:sz w:val="24"/>
          <w:szCs w:val="24"/>
        </w:rPr>
        <w:t>。无上述矿产资源开发利用方案，有其他类型矿山设计文件，按该类矿山设计文件确定。</w:t>
      </w:r>
      <w:r w:rsidRPr="00877F0E">
        <w:rPr>
          <w:rFonts w:asciiTheme="minorEastAsia" w:hAnsiTheme="minorEastAsia" w:hint="eastAsia"/>
          <w:sz w:val="24"/>
          <w:szCs w:val="24"/>
        </w:rPr>
        <w:t>也可</w:t>
      </w:r>
      <w:r w:rsidR="00EB5300" w:rsidRPr="00877F0E">
        <w:rPr>
          <w:rFonts w:asciiTheme="minorEastAsia" w:hAnsiTheme="minorEastAsia" w:hint="eastAsia"/>
          <w:sz w:val="24"/>
          <w:szCs w:val="24"/>
        </w:rPr>
        <w:t>根据矿山实际产品方案确定。</w:t>
      </w:r>
    </w:p>
    <w:p w:rsidR="00877F0E" w:rsidRDefault="00877F0E" w:rsidP="00815B65">
      <w:pPr>
        <w:spacing w:line="360" w:lineRule="auto"/>
        <w:ind w:firstLineChars="236" w:firstLine="566"/>
        <w:rPr>
          <w:rFonts w:asciiTheme="minorEastAsia" w:hAnsiTheme="minorEastAsia"/>
          <w:sz w:val="24"/>
          <w:szCs w:val="24"/>
        </w:rPr>
      </w:pPr>
      <w:r w:rsidRPr="00877F0E">
        <w:rPr>
          <w:rFonts w:asciiTheme="minorEastAsia" w:hAnsiTheme="minorEastAsia" w:hint="eastAsia"/>
          <w:sz w:val="24"/>
          <w:szCs w:val="24"/>
        </w:rPr>
        <w:t>出让矿业权涉及的矿业权价款，按照《矿业权出让评估应用指南》要求确定。</w:t>
      </w:r>
      <w:r w:rsidRPr="00877F0E">
        <w:rPr>
          <w:rFonts w:asciiTheme="minorEastAsia" w:hAnsiTheme="minorEastAsia"/>
          <w:sz w:val="24"/>
          <w:szCs w:val="24"/>
        </w:rPr>
        <w:t>国土资源主管部门有规定的，从其规定。</w:t>
      </w:r>
    </w:p>
    <w:p w:rsidR="00981ED9" w:rsidRPr="00EB5300" w:rsidRDefault="00981ED9" w:rsidP="00815B65">
      <w:pPr>
        <w:spacing w:line="360" w:lineRule="auto"/>
        <w:ind w:firstLineChars="236" w:firstLine="569"/>
        <w:rPr>
          <w:rFonts w:asciiTheme="minorEastAsia" w:hAnsiTheme="minorEastAsia"/>
          <w:sz w:val="24"/>
          <w:szCs w:val="24"/>
        </w:rPr>
      </w:pPr>
      <w:r w:rsidRPr="00981ED9">
        <w:rPr>
          <w:rFonts w:asciiTheme="minorEastAsia" w:hAnsiTheme="minorEastAsia" w:hint="eastAsia"/>
          <w:b/>
          <w:sz w:val="24"/>
          <w:szCs w:val="24"/>
        </w:rPr>
        <w:lastRenderedPageBreak/>
        <w:t>14.</w:t>
      </w:r>
      <w:r w:rsidR="00815B65">
        <w:rPr>
          <w:rFonts w:asciiTheme="minorEastAsia" w:hAnsiTheme="minorEastAsia" w:hint="eastAsia"/>
          <w:b/>
          <w:sz w:val="24"/>
          <w:szCs w:val="24"/>
        </w:rPr>
        <w:t>6</w:t>
      </w:r>
      <w:r w:rsidRPr="00981ED9">
        <w:rPr>
          <w:rFonts w:asciiTheme="minorEastAsia" w:hAnsiTheme="minorEastAsia" w:hint="eastAsia"/>
          <w:b/>
          <w:sz w:val="24"/>
          <w:szCs w:val="24"/>
        </w:rPr>
        <w:t xml:space="preserve"> </w:t>
      </w:r>
      <w:r w:rsidRPr="00EB5300">
        <w:rPr>
          <w:rFonts w:asciiTheme="minorEastAsia" w:hAnsiTheme="minorEastAsia" w:hint="eastAsia"/>
          <w:sz w:val="24"/>
          <w:szCs w:val="24"/>
        </w:rPr>
        <w:t>确定产品方案后，固定资产投资、成本费用以及相关税费</w:t>
      </w:r>
      <w:r>
        <w:rPr>
          <w:rFonts w:asciiTheme="minorEastAsia" w:hAnsiTheme="minorEastAsia" w:hint="eastAsia"/>
          <w:sz w:val="24"/>
          <w:szCs w:val="24"/>
        </w:rPr>
        <w:t>等的</w:t>
      </w:r>
      <w:r w:rsidRPr="00EB5300">
        <w:rPr>
          <w:rFonts w:asciiTheme="minorEastAsia" w:hAnsiTheme="minorEastAsia" w:hint="eastAsia"/>
          <w:sz w:val="24"/>
          <w:szCs w:val="24"/>
        </w:rPr>
        <w:t>口径应与</w:t>
      </w:r>
      <w:r>
        <w:rPr>
          <w:rFonts w:asciiTheme="minorEastAsia" w:hAnsiTheme="minorEastAsia" w:hint="eastAsia"/>
          <w:sz w:val="24"/>
          <w:szCs w:val="24"/>
        </w:rPr>
        <w:t>产品方案</w:t>
      </w:r>
      <w:r w:rsidRPr="00EB5300">
        <w:rPr>
          <w:rFonts w:asciiTheme="minorEastAsia" w:hAnsiTheme="minorEastAsia" w:hint="eastAsia"/>
          <w:sz w:val="24"/>
          <w:szCs w:val="24"/>
        </w:rPr>
        <w:t>一致。特别是采矿规模与选矿处理矿石量规模不一致的生产矿山，应以采矿规模为基础，原则上不应计算大于采矿规模处理矿石量部分的投资、成本费用等；选矿处理矿石量小于采矿规模时，</w:t>
      </w:r>
      <w:r>
        <w:rPr>
          <w:rFonts w:asciiTheme="minorEastAsia" w:hAnsiTheme="minorEastAsia" w:hint="eastAsia"/>
          <w:sz w:val="24"/>
          <w:szCs w:val="24"/>
        </w:rPr>
        <w:t>可</w:t>
      </w:r>
      <w:r w:rsidRPr="00EB5300">
        <w:rPr>
          <w:rFonts w:asciiTheme="minorEastAsia" w:hAnsiTheme="minorEastAsia" w:hint="eastAsia"/>
          <w:sz w:val="24"/>
          <w:szCs w:val="24"/>
        </w:rPr>
        <w:t>设定精矿和原矿两种产品的方案。</w:t>
      </w:r>
    </w:p>
    <w:p w:rsidR="00815B65" w:rsidRPr="00815B65" w:rsidRDefault="00815B65" w:rsidP="00815B65">
      <w:pPr>
        <w:snapToGrid w:val="0"/>
        <w:spacing w:beforeLines="100" w:before="312" w:line="360" w:lineRule="auto"/>
        <w:ind w:firstLineChars="236" w:firstLine="569"/>
        <w:rPr>
          <w:rFonts w:ascii="黑体" w:eastAsia="黑体" w:hAnsi="黑体" w:cs="Arial"/>
          <w:b/>
          <w:sz w:val="24"/>
          <w:szCs w:val="24"/>
        </w:rPr>
      </w:pPr>
      <w:r w:rsidRPr="00815B65">
        <w:rPr>
          <w:rFonts w:ascii="黑体" w:eastAsia="黑体" w:hAnsi="黑体" w:cs="Arial" w:hint="eastAsia"/>
          <w:b/>
          <w:sz w:val="24"/>
          <w:szCs w:val="24"/>
        </w:rPr>
        <w:t>15.</w:t>
      </w:r>
      <w:r>
        <w:rPr>
          <w:rFonts w:ascii="黑体" w:eastAsia="黑体" w:hAnsi="黑体" w:cs="Arial" w:hint="eastAsia"/>
          <w:b/>
          <w:sz w:val="24"/>
          <w:szCs w:val="24"/>
        </w:rPr>
        <w:t>销售收入</w:t>
      </w:r>
    </w:p>
    <w:p w:rsidR="00815B65" w:rsidRPr="00815B65" w:rsidRDefault="00815B65" w:rsidP="00815B65">
      <w:pPr>
        <w:spacing w:line="360" w:lineRule="auto"/>
        <w:ind w:firstLineChars="236" w:firstLine="569"/>
        <w:rPr>
          <w:rFonts w:asciiTheme="minorEastAsia" w:hAnsiTheme="minorEastAsia"/>
          <w:b/>
          <w:color w:val="000000"/>
          <w:sz w:val="24"/>
          <w:szCs w:val="24"/>
        </w:rPr>
      </w:pPr>
      <w:r w:rsidRPr="00815B65">
        <w:rPr>
          <w:rFonts w:asciiTheme="minorEastAsia" w:hAnsiTheme="minorEastAsia" w:hint="eastAsia"/>
          <w:b/>
          <w:sz w:val="24"/>
          <w:szCs w:val="24"/>
        </w:rPr>
        <w:t>15.1</w:t>
      </w:r>
      <w:r>
        <w:rPr>
          <w:rFonts w:asciiTheme="minorEastAsia" w:hAnsiTheme="minorEastAsia" w:hint="eastAsia"/>
          <w:b/>
          <w:sz w:val="24"/>
          <w:szCs w:val="24"/>
        </w:rPr>
        <w:t xml:space="preserve"> </w:t>
      </w:r>
      <w:r w:rsidRPr="00815B65">
        <w:rPr>
          <w:rFonts w:asciiTheme="minorEastAsia" w:hAnsiTheme="minorEastAsia" w:hint="eastAsia"/>
          <w:sz w:val="24"/>
          <w:szCs w:val="24"/>
        </w:rPr>
        <w:t>销售收入应按照确定的产品方案选择计算方式及其对应的价格形式。</w:t>
      </w:r>
    </w:p>
    <w:p w:rsidR="0010538D" w:rsidRPr="0010538D" w:rsidRDefault="0010538D" w:rsidP="0010538D">
      <w:pPr>
        <w:spacing w:line="360" w:lineRule="auto"/>
        <w:ind w:firstLineChars="236" w:firstLine="569"/>
        <w:rPr>
          <w:rFonts w:asciiTheme="minorEastAsia" w:hAnsiTheme="minorEastAsia"/>
          <w:color w:val="000000"/>
          <w:sz w:val="24"/>
          <w:szCs w:val="24"/>
        </w:rPr>
      </w:pPr>
      <w:r w:rsidRPr="0010538D">
        <w:rPr>
          <w:rFonts w:asciiTheme="minorEastAsia" w:hAnsiTheme="minorEastAsia" w:hint="eastAsia"/>
          <w:b/>
          <w:color w:val="000000"/>
          <w:sz w:val="24"/>
          <w:szCs w:val="24"/>
        </w:rPr>
        <w:t>15.2</w:t>
      </w:r>
      <w:r>
        <w:rPr>
          <w:rFonts w:asciiTheme="minorEastAsia" w:hAnsiTheme="minorEastAsia" w:hint="eastAsia"/>
          <w:b/>
          <w:color w:val="000000"/>
          <w:sz w:val="24"/>
          <w:szCs w:val="24"/>
        </w:rPr>
        <w:t xml:space="preserve"> </w:t>
      </w:r>
      <w:r w:rsidRPr="0010538D">
        <w:rPr>
          <w:rFonts w:asciiTheme="minorEastAsia" w:hAnsiTheme="minorEastAsia" w:hint="eastAsia"/>
          <w:color w:val="000000"/>
          <w:sz w:val="24"/>
          <w:szCs w:val="24"/>
        </w:rPr>
        <w:t>根据生产能力、采选（冶）技术指标等计算各种产品产量（即销售量）；根据各种产品产量及其不含增值税销售价格，计算销售收入，</w:t>
      </w:r>
      <w:r>
        <w:rPr>
          <w:rFonts w:asciiTheme="minorEastAsia" w:hAnsiTheme="minorEastAsia" w:hint="eastAsia"/>
          <w:color w:val="000000"/>
          <w:sz w:val="24"/>
          <w:szCs w:val="24"/>
        </w:rPr>
        <w:t>基本公式为</w:t>
      </w:r>
      <w:r w:rsidRPr="0010538D">
        <w:rPr>
          <w:rFonts w:asciiTheme="minorEastAsia" w:hAnsiTheme="minorEastAsia" w:hint="eastAsia"/>
          <w:color w:val="000000"/>
          <w:sz w:val="24"/>
          <w:szCs w:val="24"/>
        </w:rPr>
        <w:t>：</w:t>
      </w:r>
    </w:p>
    <w:p w:rsidR="0010538D" w:rsidRPr="0010538D" w:rsidRDefault="0010538D" w:rsidP="0010538D">
      <w:pPr>
        <w:spacing w:line="360" w:lineRule="auto"/>
        <w:ind w:firstLineChars="236" w:firstLine="566"/>
        <w:rPr>
          <w:rFonts w:asciiTheme="minorEastAsia" w:hAnsiTheme="minorEastAsia"/>
          <w:color w:val="000000"/>
          <w:sz w:val="24"/>
          <w:szCs w:val="24"/>
        </w:rPr>
      </w:pPr>
      <w:r w:rsidRPr="0010538D">
        <w:rPr>
          <w:rFonts w:asciiTheme="minorEastAsia" w:hAnsiTheme="minorEastAsia" w:hint="eastAsia"/>
          <w:color w:val="000000"/>
          <w:sz w:val="24"/>
          <w:szCs w:val="24"/>
        </w:rPr>
        <w:t>年销售收入＝Σ（年产品产量×销售价格）</w:t>
      </w:r>
    </w:p>
    <w:p w:rsidR="00815B65" w:rsidRPr="0010538D" w:rsidRDefault="0010538D" w:rsidP="0010538D">
      <w:pPr>
        <w:spacing w:line="360" w:lineRule="auto"/>
        <w:ind w:firstLineChars="236" w:firstLine="566"/>
        <w:rPr>
          <w:rFonts w:asciiTheme="minorEastAsia" w:hAnsiTheme="minorEastAsia"/>
          <w:color w:val="000000"/>
          <w:sz w:val="24"/>
          <w:szCs w:val="24"/>
          <w:highlight w:val="yellow"/>
        </w:rPr>
      </w:pPr>
      <w:r w:rsidRPr="0010538D">
        <w:rPr>
          <w:rFonts w:asciiTheme="minorEastAsia" w:hAnsiTheme="minorEastAsia" w:hint="eastAsia"/>
          <w:color w:val="000000"/>
          <w:sz w:val="24"/>
          <w:szCs w:val="24"/>
        </w:rPr>
        <w:t>由于产品种类多、规格繁杂，计价标准不一致，计算销售收入，应注意品位、品级、规格与计价标准相一致。</w:t>
      </w:r>
    </w:p>
    <w:p w:rsidR="007E73D9" w:rsidRDefault="0010538D" w:rsidP="0010538D">
      <w:pPr>
        <w:spacing w:line="360" w:lineRule="auto"/>
        <w:ind w:firstLineChars="236" w:firstLine="569"/>
        <w:rPr>
          <w:rFonts w:asciiTheme="minorEastAsia" w:hAnsiTheme="minorEastAsia"/>
          <w:color w:val="000000"/>
          <w:sz w:val="24"/>
          <w:szCs w:val="24"/>
        </w:rPr>
      </w:pPr>
      <w:r w:rsidRPr="0010538D">
        <w:rPr>
          <w:rFonts w:asciiTheme="minorEastAsia" w:hAnsiTheme="minorEastAsia" w:hint="eastAsia"/>
          <w:b/>
          <w:color w:val="000000"/>
          <w:sz w:val="24"/>
          <w:szCs w:val="24"/>
        </w:rPr>
        <w:t xml:space="preserve">15.3 </w:t>
      </w:r>
      <w:r>
        <w:rPr>
          <w:rFonts w:asciiTheme="minorEastAsia" w:hAnsiTheme="minorEastAsia" w:hint="eastAsia"/>
          <w:b/>
          <w:color w:val="000000"/>
          <w:sz w:val="24"/>
          <w:szCs w:val="24"/>
        </w:rPr>
        <w:t xml:space="preserve"> </w:t>
      </w:r>
      <w:r w:rsidR="00815B65" w:rsidRPr="0010538D">
        <w:rPr>
          <w:rFonts w:asciiTheme="minorEastAsia" w:hAnsiTheme="minorEastAsia" w:hint="eastAsia"/>
          <w:color w:val="000000"/>
          <w:sz w:val="24"/>
          <w:szCs w:val="24"/>
        </w:rPr>
        <w:t>金属矿产品</w:t>
      </w:r>
      <w:r w:rsidR="007E73D9" w:rsidRPr="00815B65">
        <w:rPr>
          <w:rFonts w:asciiTheme="minorEastAsia" w:hAnsiTheme="minorEastAsia" w:hint="eastAsia"/>
          <w:color w:val="000000"/>
          <w:sz w:val="24"/>
          <w:szCs w:val="24"/>
        </w:rPr>
        <w:t>销售收入</w:t>
      </w:r>
      <w:r w:rsidR="007E73D9">
        <w:rPr>
          <w:rFonts w:asciiTheme="minorEastAsia" w:hAnsiTheme="minorEastAsia" w:hint="eastAsia"/>
          <w:color w:val="000000"/>
          <w:sz w:val="24"/>
          <w:szCs w:val="24"/>
        </w:rPr>
        <w:t>的</w:t>
      </w:r>
      <w:r w:rsidR="007E73D9" w:rsidRPr="00815B65">
        <w:rPr>
          <w:rFonts w:asciiTheme="minorEastAsia" w:hAnsiTheme="minorEastAsia" w:hint="eastAsia"/>
          <w:color w:val="000000"/>
          <w:sz w:val="24"/>
          <w:szCs w:val="24"/>
        </w:rPr>
        <w:t>计算</w:t>
      </w:r>
    </w:p>
    <w:p w:rsidR="0010538D" w:rsidRDefault="007E73D9" w:rsidP="007E73D9">
      <w:pPr>
        <w:spacing w:line="360" w:lineRule="auto"/>
        <w:ind w:firstLineChars="236" w:firstLine="569"/>
        <w:rPr>
          <w:rFonts w:asciiTheme="minorEastAsia" w:hAnsiTheme="minorEastAsia"/>
          <w:color w:val="000000"/>
          <w:sz w:val="24"/>
          <w:szCs w:val="24"/>
        </w:rPr>
      </w:pPr>
      <w:r w:rsidRPr="007E73D9">
        <w:rPr>
          <w:rFonts w:asciiTheme="minorEastAsia" w:hAnsiTheme="minorEastAsia" w:hint="eastAsia"/>
          <w:b/>
          <w:color w:val="000000"/>
          <w:sz w:val="24"/>
          <w:szCs w:val="24"/>
        </w:rPr>
        <w:t xml:space="preserve">15.3.1 </w:t>
      </w:r>
      <w:r w:rsidR="0010538D">
        <w:rPr>
          <w:rFonts w:asciiTheme="minorEastAsia" w:hAnsiTheme="minorEastAsia" w:hint="eastAsia"/>
          <w:color w:val="000000"/>
          <w:sz w:val="24"/>
          <w:szCs w:val="24"/>
        </w:rPr>
        <w:t>以原矿计价，</w:t>
      </w:r>
      <w:r w:rsidR="0010538D" w:rsidRPr="00815B65">
        <w:rPr>
          <w:rFonts w:asciiTheme="minorEastAsia" w:hAnsiTheme="minorEastAsia" w:hint="eastAsia"/>
          <w:color w:val="000000"/>
          <w:sz w:val="24"/>
          <w:szCs w:val="24"/>
        </w:rPr>
        <w:t>以精矿计价</w:t>
      </w:r>
      <w:r w:rsidR="0010538D">
        <w:rPr>
          <w:rFonts w:asciiTheme="minorEastAsia" w:hAnsiTheme="minorEastAsia" w:hint="eastAsia"/>
          <w:color w:val="000000"/>
          <w:sz w:val="24"/>
          <w:szCs w:val="24"/>
        </w:rPr>
        <w:t>、</w:t>
      </w:r>
      <w:r w:rsidR="0010538D" w:rsidRPr="00815B65">
        <w:rPr>
          <w:rFonts w:asciiTheme="minorEastAsia" w:hAnsiTheme="minorEastAsia" w:hint="eastAsia"/>
          <w:sz w:val="24"/>
          <w:szCs w:val="24"/>
        </w:rPr>
        <w:t>以精矿中金属含量计价</w:t>
      </w:r>
      <w:r w:rsidR="0010538D">
        <w:rPr>
          <w:rFonts w:asciiTheme="minorEastAsia" w:hAnsiTheme="minorEastAsia" w:hint="eastAsia"/>
          <w:sz w:val="24"/>
          <w:szCs w:val="24"/>
        </w:rPr>
        <w:t>等计价方式不同，</w:t>
      </w:r>
      <w:r w:rsidR="00815B65" w:rsidRPr="00815B65">
        <w:rPr>
          <w:rFonts w:asciiTheme="minorEastAsia" w:hAnsiTheme="minorEastAsia" w:hint="eastAsia"/>
          <w:color w:val="000000"/>
          <w:sz w:val="24"/>
          <w:szCs w:val="24"/>
        </w:rPr>
        <w:t>销售收入</w:t>
      </w:r>
      <w:r w:rsidR="0010538D">
        <w:rPr>
          <w:rFonts w:asciiTheme="minorEastAsia" w:hAnsiTheme="minorEastAsia" w:hint="eastAsia"/>
          <w:color w:val="000000"/>
          <w:sz w:val="24"/>
          <w:szCs w:val="24"/>
        </w:rPr>
        <w:t>的</w:t>
      </w:r>
      <w:r w:rsidR="00815B65" w:rsidRPr="00815B65">
        <w:rPr>
          <w:rFonts w:asciiTheme="minorEastAsia" w:hAnsiTheme="minorEastAsia" w:hint="eastAsia"/>
          <w:color w:val="000000"/>
          <w:sz w:val="24"/>
          <w:szCs w:val="24"/>
        </w:rPr>
        <w:t>计算</w:t>
      </w:r>
      <w:r w:rsidR="0010538D">
        <w:rPr>
          <w:rFonts w:asciiTheme="minorEastAsia" w:hAnsiTheme="minorEastAsia" w:hint="eastAsia"/>
          <w:color w:val="000000"/>
          <w:sz w:val="24"/>
          <w:szCs w:val="24"/>
        </w:rPr>
        <w:t>公式不同。</w:t>
      </w:r>
    </w:p>
    <w:p w:rsidR="00815B65" w:rsidRDefault="0010538D" w:rsidP="0010538D">
      <w:pPr>
        <w:spacing w:line="360" w:lineRule="auto"/>
        <w:ind w:firstLineChars="236" w:firstLine="566"/>
        <w:rPr>
          <w:rFonts w:asciiTheme="minorEastAsia" w:hAnsiTheme="minorEastAsia"/>
          <w:color w:val="000000"/>
          <w:sz w:val="24"/>
          <w:szCs w:val="24"/>
        </w:rPr>
      </w:pPr>
      <w:r>
        <w:rPr>
          <w:rFonts w:asciiTheme="minorEastAsia" w:hAnsiTheme="minorEastAsia" w:hint="eastAsia"/>
          <w:color w:val="000000"/>
          <w:sz w:val="24"/>
          <w:szCs w:val="24"/>
        </w:rPr>
        <w:t>（1）</w:t>
      </w:r>
      <w:r w:rsidRPr="00815B65">
        <w:rPr>
          <w:rFonts w:asciiTheme="minorEastAsia" w:hAnsiTheme="minorEastAsia" w:hint="eastAsia"/>
          <w:color w:val="000000"/>
          <w:sz w:val="24"/>
          <w:szCs w:val="24"/>
        </w:rPr>
        <w:t>以原矿计价</w:t>
      </w:r>
      <w:r>
        <w:rPr>
          <w:rFonts w:asciiTheme="minorEastAsia" w:hAnsiTheme="minorEastAsia" w:hint="eastAsia"/>
          <w:color w:val="000000"/>
          <w:sz w:val="24"/>
          <w:szCs w:val="24"/>
        </w:rPr>
        <w:t>时，</w:t>
      </w:r>
      <w:r w:rsidRPr="00815B65">
        <w:rPr>
          <w:rFonts w:asciiTheme="minorEastAsia" w:hAnsiTheme="minorEastAsia" w:hint="eastAsia"/>
          <w:color w:val="000000"/>
          <w:sz w:val="24"/>
          <w:szCs w:val="24"/>
        </w:rPr>
        <w:t>销售收入</w:t>
      </w:r>
      <w:r>
        <w:rPr>
          <w:rFonts w:asciiTheme="minorEastAsia" w:hAnsiTheme="minorEastAsia" w:hint="eastAsia"/>
          <w:color w:val="000000"/>
          <w:sz w:val="24"/>
          <w:szCs w:val="24"/>
        </w:rPr>
        <w:t>的</w:t>
      </w:r>
      <w:r w:rsidRPr="00815B65">
        <w:rPr>
          <w:rFonts w:asciiTheme="minorEastAsia" w:hAnsiTheme="minorEastAsia" w:hint="eastAsia"/>
          <w:color w:val="000000"/>
          <w:sz w:val="24"/>
          <w:szCs w:val="24"/>
        </w:rPr>
        <w:t>计算</w:t>
      </w:r>
      <w:r>
        <w:rPr>
          <w:rFonts w:asciiTheme="minorEastAsia" w:hAnsiTheme="minorEastAsia" w:hint="eastAsia"/>
          <w:color w:val="000000"/>
          <w:sz w:val="24"/>
          <w:szCs w:val="24"/>
        </w:rPr>
        <w:t>公式为：</w:t>
      </w:r>
    </w:p>
    <w:p w:rsidR="00815B65" w:rsidRPr="00815B65" w:rsidRDefault="00815B65" w:rsidP="0010538D">
      <w:pPr>
        <w:spacing w:line="360" w:lineRule="auto"/>
        <w:ind w:firstLineChars="472" w:firstLine="1133"/>
        <w:jc w:val="left"/>
        <w:rPr>
          <w:rFonts w:asciiTheme="minorEastAsia" w:hAnsiTheme="minorEastAsia"/>
          <w:color w:val="000000"/>
          <w:sz w:val="24"/>
          <w:szCs w:val="24"/>
        </w:rPr>
      </w:pPr>
      <w:r w:rsidRPr="00815B65">
        <w:rPr>
          <w:rFonts w:asciiTheme="minorEastAsia" w:hAnsiTheme="minorEastAsia" w:hint="eastAsia"/>
          <w:color w:val="000000"/>
          <w:sz w:val="24"/>
          <w:szCs w:val="24"/>
        </w:rPr>
        <w:object w:dxaOrig="1140" w:dyaOrig="319">
          <v:shape id="对象 16" o:spid="_x0000_i1029" type="#_x0000_t75" style="width:79.5pt;height:17.25pt" o:ole="" fillcolor="#000005">
            <v:imagedata r:id="rId26" o:title=""/>
          </v:shape>
          <o:OLEObject Type="Embed" ProgID="Equation.3" ShapeID="对象 16" DrawAspect="Content" ObjectID="_1523798203" r:id="rId27"/>
        </w:object>
      </w:r>
    </w:p>
    <w:p w:rsidR="00815B65" w:rsidRPr="00815B65" w:rsidRDefault="00815B65" w:rsidP="0010538D">
      <w:pPr>
        <w:spacing w:line="360" w:lineRule="auto"/>
        <w:ind w:firstLineChars="472" w:firstLine="1133"/>
        <w:rPr>
          <w:rFonts w:asciiTheme="minorEastAsia" w:hAnsiTheme="minorEastAsia"/>
          <w:color w:val="000000"/>
          <w:sz w:val="24"/>
          <w:szCs w:val="24"/>
        </w:rPr>
      </w:pPr>
      <w:r w:rsidRPr="00815B65">
        <w:rPr>
          <w:rFonts w:asciiTheme="minorEastAsia" w:hAnsiTheme="minorEastAsia" w:hint="eastAsia"/>
          <w:color w:val="000000"/>
          <w:sz w:val="24"/>
          <w:szCs w:val="24"/>
        </w:rPr>
        <w:t>式中：</w:t>
      </w:r>
      <w:r w:rsidRPr="00815B65">
        <w:rPr>
          <w:rFonts w:asciiTheme="minorEastAsia" w:hAnsiTheme="minorEastAsia"/>
          <w:i/>
          <w:color w:val="000000"/>
          <w:sz w:val="24"/>
          <w:szCs w:val="24"/>
        </w:rPr>
        <w:t>S</w:t>
      </w:r>
      <w:r w:rsidRPr="00815B65">
        <w:rPr>
          <w:rFonts w:asciiTheme="minorEastAsia" w:hAnsiTheme="minorEastAsia"/>
          <w:i/>
          <w:color w:val="000000"/>
          <w:sz w:val="24"/>
          <w:szCs w:val="24"/>
          <w:vertAlign w:val="subscript"/>
        </w:rPr>
        <w:t xml:space="preserve">q </w:t>
      </w:r>
      <w:r w:rsidRPr="00815B65">
        <w:rPr>
          <w:rFonts w:asciiTheme="minorEastAsia" w:hAnsiTheme="minorEastAsia"/>
          <w:color w:val="000000"/>
          <w:sz w:val="24"/>
          <w:szCs w:val="24"/>
        </w:rPr>
        <w:t>—</w:t>
      </w:r>
      <w:r w:rsidRPr="00815B65">
        <w:rPr>
          <w:rFonts w:asciiTheme="minorEastAsia" w:hAnsiTheme="minorEastAsia" w:hint="eastAsia"/>
          <w:color w:val="000000"/>
          <w:sz w:val="24"/>
          <w:szCs w:val="24"/>
        </w:rPr>
        <w:t>销售收入；</w:t>
      </w:r>
    </w:p>
    <w:p w:rsidR="00815B65" w:rsidRPr="00815B65" w:rsidRDefault="00815B65" w:rsidP="0010538D">
      <w:pPr>
        <w:spacing w:line="360" w:lineRule="auto"/>
        <w:ind w:firstLineChars="772" w:firstLine="1853"/>
        <w:rPr>
          <w:rFonts w:asciiTheme="minorEastAsia" w:hAnsiTheme="minorEastAsia"/>
          <w:color w:val="000000"/>
          <w:sz w:val="24"/>
          <w:szCs w:val="24"/>
        </w:rPr>
      </w:pPr>
      <w:r w:rsidRPr="00815B65">
        <w:rPr>
          <w:rFonts w:asciiTheme="minorEastAsia" w:hAnsiTheme="minorEastAsia"/>
          <w:i/>
          <w:color w:val="000000"/>
          <w:sz w:val="24"/>
          <w:szCs w:val="24"/>
        </w:rPr>
        <w:t>Q</w:t>
      </w:r>
      <w:r w:rsidRPr="00815B65">
        <w:rPr>
          <w:rFonts w:asciiTheme="minorEastAsia" w:hAnsiTheme="minorEastAsia"/>
          <w:i/>
          <w:color w:val="000000"/>
          <w:sz w:val="24"/>
          <w:szCs w:val="24"/>
          <w:vertAlign w:val="subscript"/>
        </w:rPr>
        <w:t xml:space="preserve">y </w:t>
      </w:r>
      <w:r w:rsidRPr="00815B65">
        <w:rPr>
          <w:rFonts w:asciiTheme="minorEastAsia" w:hAnsiTheme="minorEastAsia"/>
          <w:color w:val="000000"/>
          <w:sz w:val="24"/>
          <w:szCs w:val="24"/>
        </w:rPr>
        <w:t>—</w:t>
      </w:r>
      <w:r w:rsidRPr="00815B65">
        <w:rPr>
          <w:rFonts w:asciiTheme="minorEastAsia" w:hAnsiTheme="minorEastAsia" w:hint="eastAsia"/>
          <w:color w:val="000000"/>
          <w:sz w:val="24"/>
          <w:szCs w:val="24"/>
        </w:rPr>
        <w:t>原矿产量；</w:t>
      </w:r>
    </w:p>
    <w:p w:rsidR="00815B65" w:rsidRPr="00815B65" w:rsidRDefault="00815B65" w:rsidP="0010538D">
      <w:pPr>
        <w:spacing w:line="360" w:lineRule="auto"/>
        <w:ind w:firstLineChars="772" w:firstLine="1853"/>
        <w:rPr>
          <w:rFonts w:asciiTheme="minorEastAsia" w:hAnsiTheme="minorEastAsia"/>
          <w:color w:val="000000"/>
          <w:sz w:val="24"/>
          <w:szCs w:val="24"/>
        </w:rPr>
      </w:pPr>
      <w:r w:rsidRPr="00815B65">
        <w:rPr>
          <w:rFonts w:asciiTheme="minorEastAsia" w:hAnsiTheme="minorEastAsia"/>
          <w:i/>
          <w:color w:val="000000"/>
          <w:sz w:val="24"/>
          <w:szCs w:val="24"/>
        </w:rPr>
        <w:t>P</w:t>
      </w:r>
      <w:r w:rsidRPr="00815B65">
        <w:rPr>
          <w:rFonts w:asciiTheme="minorEastAsia" w:hAnsiTheme="minorEastAsia"/>
          <w:i/>
          <w:color w:val="000000"/>
          <w:sz w:val="24"/>
          <w:szCs w:val="24"/>
          <w:vertAlign w:val="subscript"/>
        </w:rPr>
        <w:t>y</w:t>
      </w:r>
      <w:r w:rsidRPr="00815B65">
        <w:rPr>
          <w:rFonts w:asciiTheme="minorEastAsia" w:hAnsiTheme="minorEastAsia"/>
          <w:color w:val="000000"/>
          <w:sz w:val="24"/>
          <w:szCs w:val="24"/>
        </w:rPr>
        <w:t>—</w:t>
      </w:r>
      <w:r w:rsidRPr="00815B65">
        <w:rPr>
          <w:rFonts w:asciiTheme="minorEastAsia" w:hAnsiTheme="minorEastAsia" w:hint="eastAsia"/>
          <w:color w:val="000000"/>
          <w:sz w:val="24"/>
          <w:szCs w:val="24"/>
        </w:rPr>
        <w:t>原矿产品销售价格。</w:t>
      </w:r>
    </w:p>
    <w:p w:rsidR="00815B65" w:rsidRPr="00815B65" w:rsidRDefault="0010538D" w:rsidP="00815B65">
      <w:pPr>
        <w:spacing w:line="360" w:lineRule="auto"/>
        <w:ind w:firstLineChars="236" w:firstLine="566"/>
        <w:rPr>
          <w:rFonts w:asciiTheme="minorEastAsia" w:hAnsiTheme="minorEastAsia"/>
          <w:color w:val="000000"/>
          <w:sz w:val="24"/>
          <w:szCs w:val="24"/>
        </w:rPr>
      </w:pPr>
      <w:r>
        <w:rPr>
          <w:rFonts w:asciiTheme="minorEastAsia" w:hAnsiTheme="minorEastAsia" w:hint="eastAsia"/>
          <w:color w:val="000000"/>
          <w:sz w:val="24"/>
          <w:szCs w:val="24"/>
        </w:rPr>
        <w:t>（2）</w:t>
      </w:r>
      <w:r w:rsidR="00815B65" w:rsidRPr="00815B65">
        <w:rPr>
          <w:rFonts w:asciiTheme="minorEastAsia" w:hAnsiTheme="minorEastAsia" w:hint="eastAsia"/>
          <w:color w:val="000000"/>
          <w:sz w:val="24"/>
          <w:szCs w:val="24"/>
        </w:rPr>
        <w:t>以精矿计价</w:t>
      </w:r>
      <w:r>
        <w:rPr>
          <w:rFonts w:asciiTheme="minorEastAsia" w:hAnsiTheme="minorEastAsia" w:hint="eastAsia"/>
          <w:color w:val="000000"/>
          <w:sz w:val="24"/>
          <w:szCs w:val="24"/>
        </w:rPr>
        <w:t>时，</w:t>
      </w:r>
      <w:r w:rsidR="00815B65" w:rsidRPr="00815B65">
        <w:rPr>
          <w:rFonts w:asciiTheme="minorEastAsia" w:hAnsiTheme="minorEastAsia" w:hint="eastAsia"/>
          <w:color w:val="000000"/>
          <w:sz w:val="24"/>
          <w:szCs w:val="24"/>
        </w:rPr>
        <w:t>销售收入</w:t>
      </w:r>
      <w:r>
        <w:rPr>
          <w:rFonts w:asciiTheme="minorEastAsia" w:hAnsiTheme="minorEastAsia" w:hint="eastAsia"/>
          <w:color w:val="000000"/>
          <w:sz w:val="24"/>
          <w:szCs w:val="24"/>
        </w:rPr>
        <w:t>的</w:t>
      </w:r>
      <w:r w:rsidR="00815B65" w:rsidRPr="00815B65">
        <w:rPr>
          <w:rFonts w:asciiTheme="minorEastAsia" w:hAnsiTheme="minorEastAsia" w:hint="eastAsia"/>
          <w:color w:val="000000"/>
          <w:sz w:val="24"/>
          <w:szCs w:val="24"/>
        </w:rPr>
        <w:t>计算</w:t>
      </w:r>
      <w:r>
        <w:rPr>
          <w:rFonts w:asciiTheme="minorEastAsia" w:hAnsiTheme="minorEastAsia" w:hint="eastAsia"/>
          <w:color w:val="000000"/>
          <w:sz w:val="24"/>
          <w:szCs w:val="24"/>
        </w:rPr>
        <w:t>公式为：</w:t>
      </w:r>
    </w:p>
    <w:p w:rsidR="00815B65" w:rsidRPr="00815B65" w:rsidRDefault="00815B65" w:rsidP="00815B65">
      <w:pPr>
        <w:spacing w:line="360" w:lineRule="auto"/>
        <w:ind w:firstLineChars="236" w:firstLine="566"/>
        <w:rPr>
          <w:rFonts w:asciiTheme="minorEastAsia" w:hAnsiTheme="minorEastAsia"/>
          <w:color w:val="000000"/>
          <w:sz w:val="24"/>
          <w:szCs w:val="24"/>
        </w:rPr>
      </w:pPr>
      <w:r w:rsidRPr="00815B65">
        <w:rPr>
          <w:rFonts w:asciiTheme="minorEastAsia" w:hAnsiTheme="minorEastAsia" w:hint="eastAsia"/>
          <w:color w:val="000000"/>
          <w:position w:val="-24"/>
          <w:sz w:val="24"/>
          <w:szCs w:val="24"/>
        </w:rPr>
        <w:object w:dxaOrig="6507" w:dyaOrig="709">
          <v:shape id="对象 17" o:spid="_x0000_i1030" type="#_x0000_t75" style="width:329.25pt;height:31.5pt" o:ole="" fillcolor="#000005">
            <v:imagedata r:id="rId28" o:title=""/>
          </v:shape>
          <o:OLEObject Type="Embed" ProgID="Equation.3" ShapeID="对象 17" DrawAspect="Content" ObjectID="_1523798204" r:id="rId29"/>
        </w:object>
      </w:r>
    </w:p>
    <w:p w:rsidR="00815B65" w:rsidRPr="00815B65" w:rsidRDefault="00815B65" w:rsidP="0010538D">
      <w:pPr>
        <w:spacing w:line="360" w:lineRule="auto"/>
        <w:ind w:firstLineChars="472" w:firstLine="1133"/>
        <w:rPr>
          <w:rFonts w:asciiTheme="minorEastAsia" w:hAnsiTheme="minorEastAsia"/>
          <w:color w:val="000000"/>
          <w:sz w:val="24"/>
          <w:szCs w:val="24"/>
        </w:rPr>
      </w:pPr>
      <w:r w:rsidRPr="00815B65">
        <w:rPr>
          <w:rFonts w:asciiTheme="minorEastAsia" w:hAnsiTheme="minorEastAsia" w:hint="eastAsia"/>
          <w:color w:val="000000"/>
          <w:sz w:val="24"/>
          <w:szCs w:val="24"/>
        </w:rPr>
        <w:t>式中：</w:t>
      </w:r>
      <w:r w:rsidRPr="00815B65">
        <w:rPr>
          <w:rFonts w:asciiTheme="minorEastAsia" w:hAnsiTheme="minorEastAsia"/>
          <w:i/>
          <w:color w:val="000000"/>
          <w:sz w:val="24"/>
          <w:szCs w:val="24"/>
        </w:rPr>
        <w:t>Q</w:t>
      </w:r>
      <w:r w:rsidRPr="00815B65">
        <w:rPr>
          <w:rFonts w:asciiTheme="minorEastAsia" w:hAnsiTheme="minorEastAsia"/>
          <w:i/>
          <w:color w:val="000000"/>
          <w:sz w:val="24"/>
          <w:szCs w:val="24"/>
          <w:vertAlign w:val="subscript"/>
        </w:rPr>
        <w:t>js</w:t>
      </w:r>
      <w:r w:rsidRPr="00815B65">
        <w:rPr>
          <w:rFonts w:asciiTheme="minorEastAsia" w:hAnsiTheme="minorEastAsia"/>
          <w:color w:val="000000"/>
          <w:sz w:val="24"/>
          <w:szCs w:val="24"/>
        </w:rPr>
        <w:t xml:space="preserve"> —</w:t>
      </w:r>
      <w:r w:rsidRPr="00815B65">
        <w:rPr>
          <w:rFonts w:asciiTheme="minorEastAsia" w:hAnsiTheme="minorEastAsia" w:hint="eastAsia"/>
          <w:color w:val="000000"/>
          <w:sz w:val="24"/>
          <w:szCs w:val="24"/>
        </w:rPr>
        <w:t>精矿产量（实物量）；</w:t>
      </w:r>
    </w:p>
    <w:p w:rsidR="00815B65" w:rsidRPr="00815B65" w:rsidRDefault="00815B65" w:rsidP="0010538D">
      <w:pPr>
        <w:spacing w:line="360" w:lineRule="auto"/>
        <w:ind w:firstLineChars="767" w:firstLine="1841"/>
        <w:rPr>
          <w:rFonts w:asciiTheme="minorEastAsia" w:hAnsiTheme="minorEastAsia"/>
          <w:color w:val="000000"/>
          <w:sz w:val="24"/>
          <w:szCs w:val="24"/>
        </w:rPr>
      </w:pPr>
      <w:r w:rsidRPr="00815B65">
        <w:rPr>
          <w:rFonts w:asciiTheme="minorEastAsia" w:hAnsiTheme="minorEastAsia"/>
          <w:i/>
          <w:color w:val="000000"/>
          <w:sz w:val="24"/>
          <w:szCs w:val="24"/>
        </w:rPr>
        <w:t>P</w:t>
      </w:r>
      <w:r w:rsidRPr="00815B65">
        <w:rPr>
          <w:rFonts w:asciiTheme="minorEastAsia" w:hAnsiTheme="minorEastAsia"/>
          <w:i/>
          <w:color w:val="000000"/>
          <w:sz w:val="24"/>
          <w:szCs w:val="24"/>
          <w:vertAlign w:val="subscript"/>
        </w:rPr>
        <w:t>js</w:t>
      </w:r>
      <w:r w:rsidRPr="00815B65">
        <w:rPr>
          <w:rFonts w:asciiTheme="minorEastAsia" w:hAnsiTheme="minorEastAsia"/>
          <w:color w:val="000000"/>
          <w:sz w:val="24"/>
          <w:szCs w:val="24"/>
        </w:rPr>
        <w:t xml:space="preserve"> —</w:t>
      </w:r>
      <w:r w:rsidRPr="00815B65">
        <w:rPr>
          <w:rFonts w:asciiTheme="minorEastAsia" w:hAnsiTheme="minorEastAsia" w:hint="eastAsia"/>
          <w:color w:val="000000"/>
          <w:sz w:val="24"/>
          <w:szCs w:val="24"/>
        </w:rPr>
        <w:t>精矿价格（实物量价格）；</w:t>
      </w:r>
    </w:p>
    <w:p w:rsidR="00815B65" w:rsidRPr="00815B65" w:rsidRDefault="00815B65" w:rsidP="0010538D">
      <w:pPr>
        <w:spacing w:line="360" w:lineRule="auto"/>
        <w:ind w:firstLineChars="767" w:firstLine="1841"/>
        <w:rPr>
          <w:rFonts w:asciiTheme="minorEastAsia" w:hAnsiTheme="minorEastAsia"/>
          <w:color w:val="000000"/>
          <w:sz w:val="24"/>
          <w:szCs w:val="24"/>
        </w:rPr>
      </w:pPr>
      <w:r w:rsidRPr="00815B65">
        <w:rPr>
          <w:rFonts w:asciiTheme="minorEastAsia" w:hAnsiTheme="minorEastAsia" w:hint="eastAsia"/>
          <w:i/>
          <w:color w:val="000000"/>
          <w:sz w:val="24"/>
          <w:szCs w:val="24"/>
        </w:rPr>
        <w:t>γ</w:t>
      </w:r>
      <w:r w:rsidRPr="00815B65">
        <w:rPr>
          <w:rFonts w:asciiTheme="minorEastAsia" w:hAnsiTheme="minorEastAsia"/>
          <w:i/>
          <w:color w:val="000000"/>
          <w:sz w:val="24"/>
          <w:szCs w:val="24"/>
        </w:rPr>
        <w:t xml:space="preserve"> </w:t>
      </w:r>
      <w:r w:rsidRPr="00815B65">
        <w:rPr>
          <w:rFonts w:asciiTheme="minorEastAsia" w:hAnsiTheme="minorEastAsia"/>
          <w:color w:val="000000"/>
          <w:sz w:val="24"/>
          <w:szCs w:val="24"/>
        </w:rPr>
        <w:t>—</w:t>
      </w:r>
      <w:r w:rsidRPr="00815B65">
        <w:rPr>
          <w:rFonts w:asciiTheme="minorEastAsia" w:hAnsiTheme="minorEastAsia" w:hint="eastAsia"/>
          <w:color w:val="000000"/>
          <w:sz w:val="24"/>
          <w:szCs w:val="24"/>
        </w:rPr>
        <w:t>精矿产率；</w:t>
      </w:r>
    </w:p>
    <w:p w:rsidR="00815B65" w:rsidRPr="00815B65" w:rsidRDefault="00815B65" w:rsidP="0010538D">
      <w:pPr>
        <w:spacing w:line="360" w:lineRule="auto"/>
        <w:ind w:firstLineChars="767" w:firstLine="1841"/>
        <w:rPr>
          <w:rFonts w:asciiTheme="minorEastAsia" w:hAnsiTheme="minorEastAsia"/>
          <w:color w:val="000000"/>
          <w:sz w:val="24"/>
          <w:szCs w:val="24"/>
        </w:rPr>
      </w:pPr>
      <w:r w:rsidRPr="00815B65">
        <w:rPr>
          <w:rFonts w:asciiTheme="minorEastAsia" w:hAnsiTheme="minorEastAsia" w:hint="eastAsia"/>
          <w:i/>
          <w:color w:val="000000"/>
          <w:sz w:val="24"/>
          <w:szCs w:val="24"/>
        </w:rPr>
        <w:t>α</w:t>
      </w:r>
      <w:r w:rsidRPr="00815B65">
        <w:rPr>
          <w:rFonts w:asciiTheme="minorEastAsia" w:hAnsiTheme="minorEastAsia"/>
          <w:i/>
          <w:color w:val="000000"/>
          <w:sz w:val="24"/>
          <w:szCs w:val="24"/>
        </w:rPr>
        <w:t xml:space="preserve"> </w:t>
      </w:r>
      <w:r w:rsidRPr="00815B65">
        <w:rPr>
          <w:rFonts w:asciiTheme="minorEastAsia" w:hAnsiTheme="minorEastAsia"/>
          <w:color w:val="000000"/>
          <w:sz w:val="24"/>
          <w:szCs w:val="24"/>
        </w:rPr>
        <w:t>—</w:t>
      </w:r>
      <w:r w:rsidRPr="00815B65">
        <w:rPr>
          <w:rFonts w:asciiTheme="minorEastAsia" w:hAnsiTheme="minorEastAsia" w:hint="eastAsia"/>
          <w:color w:val="000000"/>
          <w:sz w:val="24"/>
          <w:szCs w:val="24"/>
        </w:rPr>
        <w:t>采出矿石品位即入选原矿品位；</w:t>
      </w:r>
    </w:p>
    <w:p w:rsidR="00815B65" w:rsidRPr="00815B65" w:rsidRDefault="00815B65" w:rsidP="0010538D">
      <w:pPr>
        <w:spacing w:line="360" w:lineRule="auto"/>
        <w:ind w:firstLineChars="767" w:firstLine="1841"/>
        <w:rPr>
          <w:rFonts w:asciiTheme="minorEastAsia" w:hAnsiTheme="minorEastAsia"/>
          <w:color w:val="000000"/>
          <w:sz w:val="24"/>
          <w:szCs w:val="24"/>
        </w:rPr>
      </w:pPr>
      <w:r w:rsidRPr="00815B65">
        <w:rPr>
          <w:rFonts w:asciiTheme="minorEastAsia" w:hAnsiTheme="minorEastAsia" w:hint="eastAsia"/>
          <w:i/>
          <w:color w:val="000000"/>
          <w:sz w:val="24"/>
          <w:szCs w:val="24"/>
        </w:rPr>
        <w:t>α</w:t>
      </w:r>
      <w:r w:rsidRPr="00815B65">
        <w:rPr>
          <w:rFonts w:asciiTheme="minorEastAsia" w:hAnsiTheme="minorEastAsia"/>
          <w:color w:val="000000"/>
          <w:sz w:val="24"/>
          <w:szCs w:val="24"/>
          <w:vertAlign w:val="subscript"/>
        </w:rPr>
        <w:t>0</w:t>
      </w:r>
      <w:r w:rsidRPr="00815B65">
        <w:rPr>
          <w:rFonts w:asciiTheme="minorEastAsia" w:hAnsiTheme="minorEastAsia"/>
          <w:color w:val="000000"/>
          <w:sz w:val="24"/>
          <w:szCs w:val="24"/>
        </w:rPr>
        <w:t xml:space="preserve"> —</w:t>
      </w:r>
      <w:r w:rsidRPr="00815B65">
        <w:rPr>
          <w:rFonts w:asciiTheme="minorEastAsia" w:hAnsiTheme="minorEastAsia" w:hint="eastAsia"/>
          <w:color w:val="000000"/>
          <w:sz w:val="24"/>
          <w:szCs w:val="24"/>
        </w:rPr>
        <w:t>地质平均品位；</w:t>
      </w:r>
    </w:p>
    <w:p w:rsidR="00815B65" w:rsidRPr="00815B65" w:rsidRDefault="00815B65" w:rsidP="0010538D">
      <w:pPr>
        <w:spacing w:line="360" w:lineRule="auto"/>
        <w:ind w:firstLineChars="767" w:firstLine="1841"/>
        <w:rPr>
          <w:rFonts w:asciiTheme="minorEastAsia" w:hAnsiTheme="minorEastAsia"/>
          <w:color w:val="000000"/>
          <w:sz w:val="24"/>
          <w:szCs w:val="24"/>
        </w:rPr>
      </w:pPr>
      <w:r w:rsidRPr="00815B65">
        <w:rPr>
          <w:rFonts w:asciiTheme="minorEastAsia" w:hAnsiTheme="minorEastAsia" w:hint="eastAsia"/>
          <w:i/>
          <w:color w:val="000000"/>
          <w:sz w:val="24"/>
          <w:szCs w:val="24"/>
        </w:rPr>
        <w:t>ρ</w:t>
      </w:r>
      <w:r w:rsidRPr="00815B65">
        <w:rPr>
          <w:rFonts w:asciiTheme="minorEastAsia" w:hAnsiTheme="minorEastAsia"/>
          <w:i/>
          <w:color w:val="000000"/>
          <w:sz w:val="24"/>
          <w:szCs w:val="24"/>
        </w:rPr>
        <w:t xml:space="preserve"> </w:t>
      </w:r>
      <w:r w:rsidRPr="00815B65">
        <w:rPr>
          <w:rFonts w:asciiTheme="minorEastAsia" w:hAnsiTheme="minorEastAsia"/>
          <w:color w:val="000000"/>
          <w:sz w:val="24"/>
          <w:szCs w:val="24"/>
        </w:rPr>
        <w:t>—</w:t>
      </w:r>
      <w:r w:rsidRPr="00815B65">
        <w:rPr>
          <w:rFonts w:asciiTheme="minorEastAsia" w:hAnsiTheme="minorEastAsia" w:hint="eastAsia"/>
          <w:color w:val="000000"/>
          <w:sz w:val="24"/>
          <w:szCs w:val="24"/>
        </w:rPr>
        <w:t>矿石贫化率；</w:t>
      </w:r>
    </w:p>
    <w:p w:rsidR="00815B65" w:rsidRPr="00815B65" w:rsidRDefault="00815B65" w:rsidP="0010538D">
      <w:pPr>
        <w:spacing w:line="360" w:lineRule="auto"/>
        <w:ind w:firstLineChars="767" w:firstLine="1841"/>
        <w:rPr>
          <w:rFonts w:asciiTheme="minorEastAsia" w:hAnsiTheme="minorEastAsia"/>
          <w:color w:val="000000"/>
          <w:sz w:val="24"/>
          <w:szCs w:val="24"/>
        </w:rPr>
      </w:pPr>
      <w:r w:rsidRPr="00815B65">
        <w:rPr>
          <w:rFonts w:asciiTheme="minorEastAsia" w:hAnsiTheme="minorEastAsia" w:hint="eastAsia"/>
          <w:i/>
          <w:color w:val="000000"/>
          <w:sz w:val="24"/>
          <w:szCs w:val="24"/>
        </w:rPr>
        <w:lastRenderedPageBreak/>
        <w:t>ε</w:t>
      </w:r>
      <w:r w:rsidRPr="00815B65">
        <w:rPr>
          <w:rFonts w:asciiTheme="minorEastAsia" w:hAnsiTheme="minorEastAsia"/>
          <w:color w:val="000000"/>
          <w:sz w:val="24"/>
          <w:szCs w:val="24"/>
        </w:rPr>
        <w:t xml:space="preserve"> —</w:t>
      </w:r>
      <w:r w:rsidRPr="00815B65">
        <w:rPr>
          <w:rFonts w:asciiTheme="minorEastAsia" w:hAnsiTheme="minorEastAsia" w:hint="eastAsia"/>
          <w:color w:val="000000"/>
          <w:sz w:val="24"/>
          <w:szCs w:val="24"/>
        </w:rPr>
        <w:t>选矿回收率；</w:t>
      </w:r>
    </w:p>
    <w:p w:rsidR="00815B65" w:rsidRPr="00815B65" w:rsidRDefault="00815B65" w:rsidP="0010538D">
      <w:pPr>
        <w:spacing w:line="360" w:lineRule="auto"/>
        <w:ind w:firstLineChars="767" w:firstLine="1841"/>
        <w:rPr>
          <w:rFonts w:asciiTheme="minorEastAsia" w:hAnsiTheme="minorEastAsia"/>
          <w:color w:val="000000"/>
          <w:sz w:val="24"/>
          <w:szCs w:val="24"/>
        </w:rPr>
      </w:pPr>
      <w:r w:rsidRPr="00815B65">
        <w:rPr>
          <w:rFonts w:asciiTheme="minorEastAsia" w:hAnsiTheme="minorEastAsia" w:hint="eastAsia"/>
          <w:i/>
          <w:color w:val="000000"/>
          <w:sz w:val="24"/>
          <w:szCs w:val="24"/>
        </w:rPr>
        <w:t>β</w:t>
      </w:r>
      <w:r w:rsidRPr="00815B65">
        <w:rPr>
          <w:rFonts w:asciiTheme="minorEastAsia" w:hAnsiTheme="minorEastAsia"/>
          <w:color w:val="000000"/>
          <w:sz w:val="24"/>
          <w:szCs w:val="24"/>
        </w:rPr>
        <w:t xml:space="preserve"> —</w:t>
      </w:r>
      <w:r w:rsidRPr="00815B65">
        <w:rPr>
          <w:rFonts w:asciiTheme="minorEastAsia" w:hAnsiTheme="minorEastAsia" w:hint="eastAsia"/>
          <w:color w:val="000000"/>
          <w:sz w:val="24"/>
          <w:szCs w:val="24"/>
        </w:rPr>
        <w:t>精矿品位。</w:t>
      </w:r>
    </w:p>
    <w:p w:rsidR="00815B65" w:rsidRPr="00815B65" w:rsidRDefault="00815B65" w:rsidP="00815B65">
      <w:pPr>
        <w:spacing w:line="360" w:lineRule="auto"/>
        <w:ind w:firstLineChars="236" w:firstLine="566"/>
        <w:rPr>
          <w:rFonts w:asciiTheme="minorEastAsia" w:hAnsiTheme="minorEastAsia"/>
          <w:sz w:val="24"/>
          <w:szCs w:val="24"/>
        </w:rPr>
      </w:pPr>
      <w:r w:rsidRPr="00815B65">
        <w:rPr>
          <w:rFonts w:asciiTheme="minorEastAsia" w:hAnsiTheme="minorEastAsia" w:hint="eastAsia"/>
          <w:sz w:val="24"/>
          <w:szCs w:val="24"/>
        </w:rPr>
        <w:t>（</w:t>
      </w:r>
      <w:r w:rsidRPr="00815B65">
        <w:rPr>
          <w:rFonts w:asciiTheme="minorEastAsia" w:hAnsiTheme="minorEastAsia"/>
          <w:sz w:val="24"/>
          <w:szCs w:val="24"/>
        </w:rPr>
        <w:t>3</w:t>
      </w:r>
      <w:r w:rsidRPr="00815B65">
        <w:rPr>
          <w:rFonts w:asciiTheme="minorEastAsia" w:hAnsiTheme="minorEastAsia" w:hint="eastAsia"/>
          <w:sz w:val="24"/>
          <w:szCs w:val="24"/>
        </w:rPr>
        <w:t>）以精矿中金属含量计价</w:t>
      </w:r>
      <w:r w:rsidR="0010538D">
        <w:rPr>
          <w:rFonts w:asciiTheme="minorEastAsia" w:hAnsiTheme="minorEastAsia" w:hint="eastAsia"/>
          <w:sz w:val="24"/>
          <w:szCs w:val="24"/>
        </w:rPr>
        <w:t>时，</w:t>
      </w:r>
      <w:r w:rsidR="0010538D" w:rsidRPr="00815B65">
        <w:rPr>
          <w:rFonts w:asciiTheme="minorEastAsia" w:hAnsiTheme="minorEastAsia" w:hint="eastAsia"/>
          <w:color w:val="000000"/>
          <w:sz w:val="24"/>
          <w:szCs w:val="24"/>
        </w:rPr>
        <w:t>销售收入</w:t>
      </w:r>
      <w:r w:rsidR="0010538D">
        <w:rPr>
          <w:rFonts w:asciiTheme="minorEastAsia" w:hAnsiTheme="minorEastAsia" w:hint="eastAsia"/>
          <w:color w:val="000000"/>
          <w:sz w:val="24"/>
          <w:szCs w:val="24"/>
        </w:rPr>
        <w:t>的</w:t>
      </w:r>
      <w:r w:rsidR="0010538D" w:rsidRPr="00815B65">
        <w:rPr>
          <w:rFonts w:asciiTheme="minorEastAsia" w:hAnsiTheme="minorEastAsia" w:hint="eastAsia"/>
          <w:color w:val="000000"/>
          <w:sz w:val="24"/>
          <w:szCs w:val="24"/>
        </w:rPr>
        <w:t>计算</w:t>
      </w:r>
      <w:r w:rsidR="0010538D">
        <w:rPr>
          <w:rFonts w:asciiTheme="minorEastAsia" w:hAnsiTheme="minorEastAsia" w:hint="eastAsia"/>
          <w:color w:val="000000"/>
          <w:sz w:val="24"/>
          <w:szCs w:val="24"/>
        </w:rPr>
        <w:t>公式为：</w:t>
      </w:r>
    </w:p>
    <w:p w:rsidR="00815B65" w:rsidRPr="00815B65" w:rsidRDefault="00815B65" w:rsidP="00815B65">
      <w:pPr>
        <w:spacing w:line="360" w:lineRule="auto"/>
        <w:ind w:firstLineChars="236" w:firstLine="566"/>
        <w:rPr>
          <w:rFonts w:asciiTheme="minorEastAsia" w:hAnsiTheme="minorEastAsia"/>
          <w:sz w:val="24"/>
          <w:szCs w:val="24"/>
        </w:rPr>
      </w:pPr>
      <w:r w:rsidRPr="00815B65">
        <w:rPr>
          <w:rFonts w:asciiTheme="minorEastAsia" w:hAnsiTheme="minorEastAsia" w:hint="eastAsia"/>
          <w:sz w:val="24"/>
          <w:szCs w:val="24"/>
        </w:rPr>
        <w:object w:dxaOrig="1341" w:dyaOrig="339">
          <v:shape id="对象 18" o:spid="_x0000_i1031" type="#_x0000_t75" style="width:1in;height:17.25pt" o:ole="" fillcolor="#000005">
            <v:imagedata r:id="rId30" o:title=""/>
          </v:shape>
          <o:OLEObject Type="Embed" ProgID="Equation.3" ShapeID="对象 18" DrawAspect="Content" ObjectID="_1523798205" r:id="rId31"/>
        </w:object>
      </w:r>
      <w:r w:rsidRPr="00815B65">
        <w:rPr>
          <w:rFonts w:asciiTheme="minorEastAsia" w:hAnsiTheme="minorEastAsia" w:hint="eastAsia"/>
          <w:sz w:val="24"/>
          <w:szCs w:val="24"/>
        </w:rPr>
        <w:object w:dxaOrig="1220" w:dyaOrig="339">
          <v:shape id="对象 19" o:spid="_x0000_i1032" type="#_x0000_t75" style="width:67.5pt;height:17.25pt" o:ole="" fillcolor="#000005">
            <v:imagedata r:id="rId32" o:title=""/>
          </v:shape>
          <o:OLEObject Type="Embed" ProgID="Equation.3" ShapeID="对象 19" DrawAspect="Content" ObjectID="_1523798206" r:id="rId33"/>
        </w:object>
      </w:r>
      <w:r w:rsidRPr="00815B65">
        <w:rPr>
          <w:rFonts w:asciiTheme="minorEastAsia" w:hAnsiTheme="minorEastAsia" w:hint="eastAsia"/>
          <w:sz w:val="24"/>
          <w:szCs w:val="24"/>
        </w:rPr>
        <w:object w:dxaOrig="1201" w:dyaOrig="339">
          <v:shape id="对象 20" o:spid="_x0000_i1033" type="#_x0000_t75" style="width:69.75pt;height:17.25pt" o:ole="" fillcolor="#000005">
            <v:imagedata r:id="rId34" o:title=""/>
          </v:shape>
          <o:OLEObject Type="Embed" ProgID="Equation.3" ShapeID="对象 20" DrawAspect="Content" ObjectID="_1523798207" r:id="rId35"/>
        </w:object>
      </w:r>
      <w:r w:rsidRPr="00815B65">
        <w:rPr>
          <w:rFonts w:asciiTheme="minorEastAsia" w:hAnsiTheme="minorEastAsia" w:hint="eastAsia"/>
          <w:sz w:val="24"/>
          <w:szCs w:val="24"/>
        </w:rPr>
        <w:object w:dxaOrig="1900" w:dyaOrig="339">
          <v:shape id="对象 21" o:spid="_x0000_i1034" type="#_x0000_t75" style="width:108pt;height:17.25pt" o:ole="" fillcolor="#000005">
            <v:imagedata r:id="rId36" o:title=""/>
          </v:shape>
          <o:OLEObject Type="Embed" ProgID="Equation.3" ShapeID="对象 21" DrawAspect="Content" ObjectID="_1523798208" r:id="rId37"/>
        </w:object>
      </w:r>
    </w:p>
    <w:p w:rsidR="00815B65" w:rsidRPr="00815B65" w:rsidRDefault="00815B65" w:rsidP="00815B65">
      <w:pPr>
        <w:spacing w:line="360" w:lineRule="auto"/>
        <w:ind w:firstLineChars="236" w:firstLine="566"/>
        <w:rPr>
          <w:rFonts w:asciiTheme="minorEastAsia" w:hAnsiTheme="minorEastAsia"/>
          <w:sz w:val="24"/>
          <w:szCs w:val="24"/>
        </w:rPr>
      </w:pPr>
      <w:r w:rsidRPr="00815B65">
        <w:rPr>
          <w:rFonts w:asciiTheme="minorEastAsia" w:hAnsiTheme="minorEastAsia" w:hint="eastAsia"/>
          <w:sz w:val="24"/>
          <w:szCs w:val="24"/>
        </w:rPr>
        <w:t>式中：</w:t>
      </w:r>
      <w:r w:rsidRPr="00815B65">
        <w:rPr>
          <w:rFonts w:asciiTheme="minorEastAsia" w:hAnsiTheme="minorEastAsia"/>
          <w:i/>
          <w:sz w:val="24"/>
          <w:szCs w:val="24"/>
        </w:rPr>
        <w:t>P</w:t>
      </w:r>
      <w:r w:rsidRPr="00815B65">
        <w:rPr>
          <w:rFonts w:asciiTheme="minorEastAsia" w:hAnsiTheme="minorEastAsia"/>
          <w:i/>
          <w:sz w:val="24"/>
          <w:szCs w:val="24"/>
          <w:vertAlign w:val="subscript"/>
        </w:rPr>
        <w:t xml:space="preserve">jj </w:t>
      </w:r>
      <w:r w:rsidRPr="00815B65">
        <w:rPr>
          <w:rFonts w:asciiTheme="minorEastAsia" w:hAnsiTheme="minorEastAsia"/>
          <w:sz w:val="24"/>
          <w:szCs w:val="24"/>
        </w:rPr>
        <w:t>—</w:t>
      </w:r>
      <w:r w:rsidRPr="00815B65">
        <w:rPr>
          <w:rFonts w:asciiTheme="minorEastAsia" w:hAnsiTheme="minorEastAsia" w:hint="eastAsia"/>
          <w:sz w:val="24"/>
          <w:szCs w:val="24"/>
        </w:rPr>
        <w:t>精矿金属价格（以含量计）</w:t>
      </w:r>
    </w:p>
    <w:p w:rsidR="00815B65" w:rsidRPr="00815B65" w:rsidRDefault="007E73D9" w:rsidP="007E73D9">
      <w:pPr>
        <w:spacing w:line="360" w:lineRule="auto"/>
        <w:ind w:firstLineChars="236" w:firstLine="569"/>
        <w:rPr>
          <w:rFonts w:asciiTheme="minorEastAsia" w:hAnsiTheme="minorEastAsia"/>
          <w:sz w:val="24"/>
          <w:szCs w:val="24"/>
        </w:rPr>
      </w:pPr>
      <w:r w:rsidRPr="007E73D9">
        <w:rPr>
          <w:rFonts w:asciiTheme="minorEastAsia" w:hAnsiTheme="minorEastAsia" w:hint="eastAsia"/>
          <w:b/>
          <w:sz w:val="24"/>
          <w:szCs w:val="24"/>
        </w:rPr>
        <w:t>15.3.2</w:t>
      </w:r>
      <w:r>
        <w:rPr>
          <w:rFonts w:asciiTheme="minorEastAsia" w:hAnsiTheme="minorEastAsia" w:hint="eastAsia"/>
          <w:b/>
          <w:sz w:val="24"/>
          <w:szCs w:val="24"/>
        </w:rPr>
        <w:t xml:space="preserve">  </w:t>
      </w:r>
      <w:r w:rsidRPr="0010538D">
        <w:rPr>
          <w:rFonts w:asciiTheme="minorEastAsia" w:hAnsiTheme="minorEastAsia" w:hint="eastAsia"/>
          <w:color w:val="000000"/>
          <w:sz w:val="24"/>
          <w:szCs w:val="24"/>
        </w:rPr>
        <w:t>金属矿产品</w:t>
      </w:r>
      <w:r w:rsidRPr="00815B65">
        <w:rPr>
          <w:rFonts w:asciiTheme="minorEastAsia" w:hAnsiTheme="minorEastAsia" w:hint="eastAsia"/>
          <w:color w:val="000000"/>
          <w:sz w:val="24"/>
          <w:szCs w:val="24"/>
        </w:rPr>
        <w:t>销售收入计算</w:t>
      </w:r>
      <w:r>
        <w:rPr>
          <w:rFonts w:asciiTheme="minorEastAsia" w:hAnsiTheme="minorEastAsia" w:hint="eastAsia"/>
          <w:color w:val="000000"/>
          <w:sz w:val="24"/>
          <w:szCs w:val="24"/>
        </w:rPr>
        <w:t>时，应注意：</w:t>
      </w:r>
    </w:p>
    <w:p w:rsidR="00815B65" w:rsidRPr="00815B65" w:rsidRDefault="007E73D9" w:rsidP="00815B65">
      <w:pPr>
        <w:spacing w:line="360" w:lineRule="auto"/>
        <w:ind w:firstLineChars="236" w:firstLine="566"/>
        <w:rPr>
          <w:rFonts w:asciiTheme="minorEastAsia" w:hAnsiTheme="minorEastAsia"/>
          <w:sz w:val="24"/>
          <w:szCs w:val="24"/>
        </w:rPr>
      </w:pPr>
      <w:r>
        <w:rPr>
          <w:rFonts w:asciiTheme="minorEastAsia" w:hAnsiTheme="minorEastAsia" w:cs="宋体" w:hint="eastAsia"/>
          <w:sz w:val="24"/>
          <w:szCs w:val="24"/>
        </w:rPr>
        <w:t>（1）</w:t>
      </w:r>
      <w:r w:rsidR="00815B65" w:rsidRPr="00815B65">
        <w:rPr>
          <w:rFonts w:asciiTheme="minorEastAsia" w:hAnsiTheme="minorEastAsia" w:hint="eastAsia"/>
          <w:sz w:val="24"/>
          <w:szCs w:val="24"/>
        </w:rPr>
        <w:t>有共伴生多组分矿产的，精矿产品可能有多种，应分别计算各精矿产品的销售收入。如铅锌矿伴生银，若其选矿产品铅精矿和锌精矿含银均达计价标准，因铅精矿和锌精矿含银冶炼回收工艺差异、计价标准不同，应分别对铅精矿含银和锌精矿含银计算销售收入。</w:t>
      </w:r>
    </w:p>
    <w:p w:rsidR="00815B65" w:rsidRPr="00815B65" w:rsidRDefault="007E73D9" w:rsidP="00815B65">
      <w:pPr>
        <w:spacing w:line="360" w:lineRule="auto"/>
        <w:ind w:firstLineChars="236" w:firstLine="566"/>
        <w:rPr>
          <w:rFonts w:asciiTheme="minorEastAsia" w:hAnsiTheme="minorEastAsia"/>
          <w:sz w:val="24"/>
          <w:szCs w:val="24"/>
        </w:rPr>
      </w:pPr>
      <w:r>
        <w:rPr>
          <w:rFonts w:asciiTheme="minorEastAsia" w:hAnsiTheme="minorEastAsia" w:cs="宋体" w:hint="eastAsia"/>
          <w:sz w:val="24"/>
          <w:szCs w:val="24"/>
        </w:rPr>
        <w:t>（2）</w:t>
      </w:r>
      <w:r w:rsidR="00815B65" w:rsidRPr="00815B65">
        <w:rPr>
          <w:rFonts w:asciiTheme="minorEastAsia" w:hAnsiTheme="minorEastAsia" w:hint="eastAsia"/>
          <w:sz w:val="24"/>
          <w:szCs w:val="24"/>
        </w:rPr>
        <w:t>对某些精矿产品中可能有多种可计价的有用组分的，应分别计算精矿中各有用组分的销售收入。如铜精矿，除铜精矿含铜计价外，若其含金、含硫均达计价标准，应分别计算铜精矿含铜、含金、含硫的销售收入。</w:t>
      </w:r>
    </w:p>
    <w:p w:rsidR="00815B65" w:rsidRPr="00815B65" w:rsidRDefault="007E73D9" w:rsidP="00815B65">
      <w:pPr>
        <w:spacing w:line="360" w:lineRule="auto"/>
        <w:ind w:firstLineChars="236" w:firstLine="566"/>
        <w:rPr>
          <w:rFonts w:asciiTheme="minorEastAsia" w:hAnsiTheme="minorEastAsia"/>
          <w:sz w:val="24"/>
          <w:szCs w:val="24"/>
        </w:rPr>
      </w:pPr>
      <w:r>
        <w:rPr>
          <w:rFonts w:asciiTheme="minorEastAsia" w:hAnsiTheme="minorEastAsia" w:hint="eastAsia"/>
          <w:sz w:val="24"/>
          <w:szCs w:val="24"/>
        </w:rPr>
        <w:t>（3）</w:t>
      </w:r>
      <w:r w:rsidR="00815B65" w:rsidRPr="00815B65">
        <w:rPr>
          <w:rFonts w:asciiTheme="minorEastAsia" w:hAnsiTheme="minorEastAsia" w:hint="eastAsia"/>
          <w:sz w:val="24"/>
          <w:szCs w:val="24"/>
        </w:rPr>
        <w:t>对某些精矿产品中可能含有有用组分，但限于现有技术经济条件难以经济回收和计价的，不</w:t>
      </w:r>
      <w:r w:rsidRPr="00815B65">
        <w:rPr>
          <w:rFonts w:asciiTheme="minorEastAsia" w:hAnsiTheme="minorEastAsia" w:hint="eastAsia"/>
          <w:sz w:val="24"/>
          <w:szCs w:val="24"/>
        </w:rPr>
        <w:t>计算</w:t>
      </w:r>
      <w:r>
        <w:rPr>
          <w:rFonts w:asciiTheme="minorEastAsia" w:hAnsiTheme="minorEastAsia" w:hint="eastAsia"/>
          <w:sz w:val="24"/>
          <w:szCs w:val="24"/>
        </w:rPr>
        <w:t>其</w:t>
      </w:r>
      <w:r w:rsidR="00815B65" w:rsidRPr="00815B65">
        <w:rPr>
          <w:rFonts w:asciiTheme="minorEastAsia" w:hAnsiTheme="minorEastAsia" w:hint="eastAsia"/>
          <w:sz w:val="24"/>
          <w:szCs w:val="24"/>
        </w:rPr>
        <w:t>销售收入。如（辉钼矿）钼精矿，除钼精矿含钼计价外，若其富集有伴生有用组分金、银，因</w:t>
      </w:r>
      <w:r>
        <w:rPr>
          <w:rFonts w:asciiTheme="minorEastAsia" w:hAnsiTheme="minorEastAsia" w:hint="eastAsia"/>
          <w:sz w:val="24"/>
          <w:szCs w:val="24"/>
        </w:rPr>
        <w:t>现行生产工艺限制无法</w:t>
      </w:r>
      <w:r w:rsidR="00815B65" w:rsidRPr="00815B65">
        <w:rPr>
          <w:rFonts w:asciiTheme="minorEastAsia" w:hAnsiTheme="minorEastAsia" w:hint="eastAsia"/>
          <w:sz w:val="24"/>
          <w:szCs w:val="24"/>
        </w:rPr>
        <w:t>回收，钼精矿含金、银不</w:t>
      </w:r>
      <w:r>
        <w:rPr>
          <w:rFonts w:asciiTheme="minorEastAsia" w:hAnsiTheme="minorEastAsia" w:hint="eastAsia"/>
          <w:sz w:val="24"/>
          <w:szCs w:val="24"/>
        </w:rPr>
        <w:t>计算销售收入</w:t>
      </w:r>
      <w:r w:rsidR="00815B65" w:rsidRPr="00815B65">
        <w:rPr>
          <w:rFonts w:asciiTheme="minorEastAsia" w:hAnsiTheme="minorEastAsia" w:hint="eastAsia"/>
          <w:sz w:val="24"/>
          <w:szCs w:val="24"/>
        </w:rPr>
        <w:t>。</w:t>
      </w:r>
    </w:p>
    <w:p w:rsidR="00815B65" w:rsidRPr="00815B65" w:rsidRDefault="007E73D9" w:rsidP="00815B65">
      <w:pPr>
        <w:spacing w:line="360" w:lineRule="auto"/>
        <w:ind w:firstLineChars="236" w:firstLine="566"/>
        <w:rPr>
          <w:rFonts w:asciiTheme="minorEastAsia" w:hAnsiTheme="minorEastAsia"/>
          <w:sz w:val="24"/>
          <w:szCs w:val="24"/>
        </w:rPr>
      </w:pPr>
      <w:r>
        <w:rPr>
          <w:rFonts w:asciiTheme="minorEastAsia" w:hAnsiTheme="minorEastAsia" w:hint="eastAsia"/>
          <w:sz w:val="24"/>
          <w:szCs w:val="24"/>
        </w:rPr>
        <w:t>（4）</w:t>
      </w:r>
      <w:r w:rsidR="00815B65" w:rsidRPr="00815B65">
        <w:rPr>
          <w:rFonts w:asciiTheme="minorEastAsia" w:hAnsiTheme="minorEastAsia" w:hint="eastAsia"/>
          <w:sz w:val="24"/>
          <w:szCs w:val="24"/>
        </w:rPr>
        <w:t>以冶炼金属产品计价的销售收入计算</w:t>
      </w:r>
    </w:p>
    <w:p w:rsidR="00815B65" w:rsidRPr="00815B65" w:rsidRDefault="00815B65" w:rsidP="00815B65">
      <w:pPr>
        <w:spacing w:line="360" w:lineRule="auto"/>
        <w:ind w:firstLineChars="236" w:firstLine="566"/>
        <w:rPr>
          <w:rFonts w:asciiTheme="minorEastAsia" w:hAnsiTheme="minorEastAsia"/>
          <w:sz w:val="24"/>
          <w:szCs w:val="24"/>
        </w:rPr>
      </w:pPr>
      <w:r w:rsidRPr="00815B65">
        <w:rPr>
          <w:rFonts w:asciiTheme="minorEastAsia" w:hAnsiTheme="minorEastAsia" w:hint="eastAsia"/>
          <w:sz w:val="24"/>
          <w:szCs w:val="24"/>
        </w:rPr>
        <w:object w:dxaOrig="4642" w:dyaOrig="659">
          <v:shape id="对象 22" o:spid="_x0000_i1035" type="#_x0000_t75" style="width:259.5pt;height:35.25pt" o:ole="" fillcolor="#000005">
            <v:imagedata r:id="rId38" o:title=""/>
          </v:shape>
          <o:OLEObject Type="Embed" ProgID="Equation.3" ShapeID="对象 22" DrawAspect="Content" ObjectID="_1523798209" r:id="rId39"/>
        </w:object>
      </w:r>
    </w:p>
    <w:p w:rsidR="00815B65" w:rsidRPr="00815B65" w:rsidRDefault="00815B65" w:rsidP="00815B65">
      <w:pPr>
        <w:spacing w:line="360" w:lineRule="auto"/>
        <w:ind w:firstLineChars="236" w:firstLine="566"/>
        <w:rPr>
          <w:rFonts w:asciiTheme="minorEastAsia" w:hAnsiTheme="minorEastAsia"/>
          <w:sz w:val="24"/>
          <w:szCs w:val="24"/>
        </w:rPr>
      </w:pPr>
      <w:r w:rsidRPr="00815B65">
        <w:rPr>
          <w:rFonts w:asciiTheme="minorEastAsia" w:hAnsiTheme="minorEastAsia" w:hint="eastAsia"/>
          <w:sz w:val="24"/>
          <w:szCs w:val="24"/>
        </w:rPr>
        <w:t>式中：</w:t>
      </w:r>
      <w:r w:rsidRPr="00815B65">
        <w:rPr>
          <w:rFonts w:asciiTheme="minorEastAsia" w:hAnsiTheme="minorEastAsia"/>
          <w:i/>
          <w:sz w:val="24"/>
          <w:szCs w:val="24"/>
        </w:rPr>
        <w:t>Q</w:t>
      </w:r>
      <w:r w:rsidRPr="00815B65">
        <w:rPr>
          <w:rFonts w:asciiTheme="minorEastAsia" w:hAnsiTheme="minorEastAsia"/>
          <w:i/>
          <w:sz w:val="24"/>
          <w:szCs w:val="24"/>
          <w:vertAlign w:val="subscript"/>
        </w:rPr>
        <w:t>s</w:t>
      </w:r>
      <w:r w:rsidRPr="00815B65">
        <w:rPr>
          <w:rFonts w:asciiTheme="minorEastAsia" w:hAnsiTheme="minorEastAsia"/>
          <w:sz w:val="24"/>
          <w:szCs w:val="24"/>
        </w:rPr>
        <w:t xml:space="preserve"> —</w:t>
      </w:r>
      <w:r w:rsidRPr="00815B65">
        <w:rPr>
          <w:rFonts w:asciiTheme="minorEastAsia" w:hAnsiTheme="minorEastAsia" w:hint="eastAsia"/>
          <w:sz w:val="24"/>
          <w:szCs w:val="24"/>
        </w:rPr>
        <w:t>金属产品产量；</w:t>
      </w:r>
    </w:p>
    <w:p w:rsidR="00815B65" w:rsidRPr="00815B65" w:rsidRDefault="00815B65" w:rsidP="00815B65">
      <w:pPr>
        <w:spacing w:line="360" w:lineRule="auto"/>
        <w:ind w:firstLineChars="236" w:firstLine="566"/>
        <w:rPr>
          <w:rFonts w:asciiTheme="minorEastAsia" w:hAnsiTheme="minorEastAsia"/>
          <w:i/>
          <w:sz w:val="24"/>
          <w:szCs w:val="24"/>
        </w:rPr>
      </w:pPr>
      <w:r w:rsidRPr="00815B65">
        <w:rPr>
          <w:rFonts w:asciiTheme="minorEastAsia" w:hAnsiTheme="minorEastAsia"/>
          <w:i/>
          <w:sz w:val="24"/>
          <w:szCs w:val="24"/>
        </w:rPr>
        <w:t>P</w:t>
      </w:r>
      <w:r w:rsidRPr="00815B65">
        <w:rPr>
          <w:rFonts w:asciiTheme="minorEastAsia" w:hAnsiTheme="minorEastAsia"/>
          <w:i/>
          <w:sz w:val="24"/>
          <w:szCs w:val="24"/>
          <w:vertAlign w:val="subscript"/>
        </w:rPr>
        <w:t>s</w:t>
      </w:r>
      <w:r w:rsidRPr="00815B65">
        <w:rPr>
          <w:rFonts w:asciiTheme="minorEastAsia" w:hAnsiTheme="minorEastAsia"/>
          <w:sz w:val="24"/>
          <w:szCs w:val="24"/>
        </w:rPr>
        <w:t xml:space="preserve"> —</w:t>
      </w:r>
      <w:r w:rsidRPr="00815B65">
        <w:rPr>
          <w:rFonts w:asciiTheme="minorEastAsia" w:hAnsiTheme="minorEastAsia" w:hint="eastAsia"/>
          <w:sz w:val="24"/>
          <w:szCs w:val="24"/>
        </w:rPr>
        <w:t>金属产品销售价格；</w:t>
      </w:r>
    </w:p>
    <w:p w:rsidR="00815B65" w:rsidRPr="00815B65" w:rsidRDefault="00815B65" w:rsidP="00815B65">
      <w:pPr>
        <w:spacing w:line="360" w:lineRule="auto"/>
        <w:ind w:firstLineChars="236" w:firstLine="566"/>
        <w:rPr>
          <w:rFonts w:asciiTheme="minorEastAsia" w:hAnsiTheme="minorEastAsia"/>
          <w:i/>
          <w:sz w:val="24"/>
          <w:szCs w:val="24"/>
        </w:rPr>
      </w:pPr>
      <w:r w:rsidRPr="00815B65">
        <w:rPr>
          <w:rFonts w:asciiTheme="minorEastAsia" w:hAnsiTheme="minorEastAsia" w:hint="eastAsia"/>
          <w:i/>
          <w:sz w:val="24"/>
          <w:szCs w:val="24"/>
        </w:rPr>
        <w:t>ε</w:t>
      </w:r>
      <w:r w:rsidRPr="00815B65">
        <w:rPr>
          <w:rFonts w:asciiTheme="minorEastAsia" w:hAnsiTheme="minorEastAsia"/>
          <w:i/>
          <w:sz w:val="24"/>
          <w:szCs w:val="24"/>
          <w:vertAlign w:val="subscript"/>
        </w:rPr>
        <w:t>y</w:t>
      </w:r>
      <w:r w:rsidRPr="00815B65">
        <w:rPr>
          <w:rFonts w:asciiTheme="minorEastAsia" w:hAnsiTheme="minorEastAsia"/>
          <w:sz w:val="24"/>
          <w:szCs w:val="24"/>
        </w:rPr>
        <w:t xml:space="preserve"> —</w:t>
      </w:r>
      <w:r w:rsidRPr="00815B65">
        <w:rPr>
          <w:rFonts w:asciiTheme="minorEastAsia" w:hAnsiTheme="minorEastAsia" w:hint="eastAsia"/>
          <w:sz w:val="24"/>
          <w:szCs w:val="24"/>
        </w:rPr>
        <w:t>冶炼回收率；</w:t>
      </w:r>
    </w:p>
    <w:p w:rsidR="00815B65" w:rsidRPr="00815B65" w:rsidRDefault="00815B65" w:rsidP="00815B65">
      <w:pPr>
        <w:spacing w:line="360" w:lineRule="auto"/>
        <w:ind w:firstLineChars="236" w:firstLine="566"/>
        <w:rPr>
          <w:rFonts w:asciiTheme="minorEastAsia" w:hAnsiTheme="minorEastAsia"/>
          <w:i/>
          <w:sz w:val="24"/>
          <w:szCs w:val="24"/>
        </w:rPr>
      </w:pPr>
      <w:r w:rsidRPr="00815B65">
        <w:rPr>
          <w:rFonts w:asciiTheme="minorEastAsia" w:hAnsiTheme="minorEastAsia" w:hint="eastAsia"/>
          <w:i/>
          <w:sz w:val="24"/>
          <w:szCs w:val="24"/>
        </w:rPr>
        <w:t>β</w:t>
      </w:r>
      <w:r w:rsidRPr="00815B65">
        <w:rPr>
          <w:rFonts w:asciiTheme="minorEastAsia" w:hAnsiTheme="minorEastAsia"/>
          <w:i/>
          <w:sz w:val="24"/>
          <w:szCs w:val="24"/>
          <w:vertAlign w:val="subscript"/>
        </w:rPr>
        <w:t xml:space="preserve">y </w:t>
      </w:r>
      <w:r w:rsidRPr="00815B65">
        <w:rPr>
          <w:rFonts w:asciiTheme="minorEastAsia" w:hAnsiTheme="minorEastAsia"/>
          <w:sz w:val="24"/>
          <w:szCs w:val="24"/>
        </w:rPr>
        <w:t>—</w:t>
      </w:r>
      <w:r w:rsidRPr="00815B65">
        <w:rPr>
          <w:rFonts w:asciiTheme="minorEastAsia" w:hAnsiTheme="minorEastAsia" w:hint="eastAsia"/>
          <w:sz w:val="24"/>
          <w:szCs w:val="24"/>
        </w:rPr>
        <w:t>金属产品品位。</w:t>
      </w:r>
    </w:p>
    <w:p w:rsidR="007E73D9" w:rsidRDefault="007E73D9" w:rsidP="007E73D9">
      <w:pPr>
        <w:spacing w:line="360" w:lineRule="auto"/>
        <w:ind w:firstLineChars="236" w:firstLine="569"/>
        <w:rPr>
          <w:rFonts w:asciiTheme="minorEastAsia" w:hAnsiTheme="minorEastAsia"/>
          <w:color w:val="000000"/>
          <w:sz w:val="24"/>
          <w:szCs w:val="24"/>
        </w:rPr>
      </w:pPr>
      <w:r w:rsidRPr="0010538D">
        <w:rPr>
          <w:rFonts w:asciiTheme="minorEastAsia" w:hAnsiTheme="minorEastAsia" w:hint="eastAsia"/>
          <w:b/>
          <w:color w:val="000000"/>
          <w:sz w:val="24"/>
          <w:szCs w:val="24"/>
        </w:rPr>
        <w:t>15.</w:t>
      </w:r>
      <w:r>
        <w:rPr>
          <w:rFonts w:asciiTheme="minorEastAsia" w:hAnsiTheme="minorEastAsia" w:hint="eastAsia"/>
          <w:b/>
          <w:color w:val="000000"/>
          <w:sz w:val="24"/>
          <w:szCs w:val="24"/>
        </w:rPr>
        <w:t>4</w:t>
      </w:r>
      <w:r w:rsidRPr="0010538D">
        <w:rPr>
          <w:rFonts w:asciiTheme="minorEastAsia" w:hAnsiTheme="minorEastAsia" w:hint="eastAsia"/>
          <w:b/>
          <w:color w:val="000000"/>
          <w:sz w:val="24"/>
          <w:szCs w:val="24"/>
        </w:rPr>
        <w:t xml:space="preserve"> </w:t>
      </w:r>
      <w:r>
        <w:rPr>
          <w:rFonts w:asciiTheme="minorEastAsia" w:hAnsiTheme="minorEastAsia" w:hint="eastAsia"/>
          <w:b/>
          <w:color w:val="000000"/>
          <w:sz w:val="24"/>
          <w:szCs w:val="24"/>
        </w:rPr>
        <w:t xml:space="preserve"> </w:t>
      </w:r>
      <w:r w:rsidRPr="007E73D9">
        <w:rPr>
          <w:rFonts w:asciiTheme="minorEastAsia" w:hAnsiTheme="minorEastAsia" w:hint="eastAsia"/>
          <w:color w:val="000000"/>
          <w:sz w:val="24"/>
          <w:szCs w:val="24"/>
        </w:rPr>
        <w:t>非</w:t>
      </w:r>
      <w:r w:rsidRPr="0010538D">
        <w:rPr>
          <w:rFonts w:asciiTheme="minorEastAsia" w:hAnsiTheme="minorEastAsia" w:hint="eastAsia"/>
          <w:color w:val="000000"/>
          <w:sz w:val="24"/>
          <w:szCs w:val="24"/>
        </w:rPr>
        <w:t>金属矿产品</w:t>
      </w:r>
      <w:r w:rsidRPr="00815B65">
        <w:rPr>
          <w:rFonts w:asciiTheme="minorEastAsia" w:hAnsiTheme="minorEastAsia" w:hint="eastAsia"/>
          <w:color w:val="000000"/>
          <w:sz w:val="24"/>
          <w:szCs w:val="24"/>
        </w:rPr>
        <w:t>销售收入</w:t>
      </w:r>
      <w:r>
        <w:rPr>
          <w:rFonts w:asciiTheme="minorEastAsia" w:hAnsiTheme="minorEastAsia" w:hint="eastAsia"/>
          <w:color w:val="000000"/>
          <w:sz w:val="24"/>
          <w:szCs w:val="24"/>
        </w:rPr>
        <w:t>的</w:t>
      </w:r>
      <w:r w:rsidRPr="00815B65">
        <w:rPr>
          <w:rFonts w:asciiTheme="minorEastAsia" w:hAnsiTheme="minorEastAsia" w:hint="eastAsia"/>
          <w:color w:val="000000"/>
          <w:sz w:val="24"/>
          <w:szCs w:val="24"/>
        </w:rPr>
        <w:t>计算</w:t>
      </w:r>
    </w:p>
    <w:p w:rsidR="007E73D9" w:rsidRDefault="007E73D9" w:rsidP="007E73D9">
      <w:pPr>
        <w:spacing w:line="360" w:lineRule="auto"/>
        <w:ind w:firstLineChars="236" w:firstLine="569"/>
        <w:rPr>
          <w:rFonts w:asciiTheme="minorEastAsia" w:hAnsiTheme="minorEastAsia"/>
          <w:color w:val="000000"/>
          <w:sz w:val="24"/>
          <w:szCs w:val="24"/>
        </w:rPr>
      </w:pPr>
      <w:r w:rsidRPr="007E73D9">
        <w:rPr>
          <w:rFonts w:asciiTheme="minorEastAsia" w:hAnsiTheme="minorEastAsia" w:hint="eastAsia"/>
          <w:b/>
          <w:color w:val="000000"/>
          <w:sz w:val="24"/>
          <w:szCs w:val="24"/>
        </w:rPr>
        <w:t xml:space="preserve">15.4.1 </w:t>
      </w:r>
      <w:r>
        <w:rPr>
          <w:rFonts w:asciiTheme="minorEastAsia" w:hAnsiTheme="minorEastAsia" w:hint="eastAsia"/>
          <w:color w:val="000000"/>
          <w:sz w:val="24"/>
          <w:szCs w:val="24"/>
        </w:rPr>
        <w:t>矿种不同，</w:t>
      </w:r>
      <w:r w:rsidRPr="00815B65">
        <w:rPr>
          <w:rFonts w:asciiTheme="minorEastAsia" w:hAnsiTheme="minorEastAsia" w:hint="eastAsia"/>
          <w:color w:val="000000"/>
          <w:sz w:val="24"/>
          <w:szCs w:val="24"/>
        </w:rPr>
        <w:t>销售收入</w:t>
      </w:r>
      <w:r>
        <w:rPr>
          <w:rFonts w:asciiTheme="minorEastAsia" w:hAnsiTheme="minorEastAsia" w:hint="eastAsia"/>
          <w:color w:val="000000"/>
          <w:sz w:val="24"/>
          <w:szCs w:val="24"/>
        </w:rPr>
        <w:t>的</w:t>
      </w:r>
      <w:r w:rsidRPr="00815B65">
        <w:rPr>
          <w:rFonts w:asciiTheme="minorEastAsia" w:hAnsiTheme="minorEastAsia" w:hint="eastAsia"/>
          <w:color w:val="000000"/>
          <w:sz w:val="24"/>
          <w:szCs w:val="24"/>
        </w:rPr>
        <w:t>计算</w:t>
      </w:r>
      <w:r>
        <w:rPr>
          <w:rFonts w:asciiTheme="minorEastAsia" w:hAnsiTheme="minorEastAsia" w:hint="eastAsia"/>
          <w:color w:val="000000"/>
          <w:sz w:val="24"/>
          <w:szCs w:val="24"/>
        </w:rPr>
        <w:t>公式不同。</w:t>
      </w:r>
    </w:p>
    <w:p w:rsidR="00815B65" w:rsidRPr="00815B65" w:rsidRDefault="007E73D9" w:rsidP="00815B65">
      <w:pPr>
        <w:spacing w:line="360" w:lineRule="auto"/>
        <w:ind w:firstLineChars="236" w:firstLine="566"/>
        <w:rPr>
          <w:rFonts w:asciiTheme="minorEastAsia" w:hAnsiTheme="minorEastAsia"/>
          <w:sz w:val="24"/>
          <w:szCs w:val="24"/>
        </w:rPr>
      </w:pPr>
      <w:r>
        <w:rPr>
          <w:rFonts w:asciiTheme="minorEastAsia" w:hAnsiTheme="minorEastAsia" w:hint="eastAsia"/>
          <w:color w:val="000000"/>
          <w:sz w:val="24"/>
          <w:szCs w:val="24"/>
        </w:rPr>
        <w:t>（1）</w:t>
      </w:r>
      <w:r w:rsidR="00815B65" w:rsidRPr="00815B65">
        <w:rPr>
          <w:rFonts w:asciiTheme="minorEastAsia" w:hAnsiTheme="minorEastAsia" w:hint="eastAsia"/>
          <w:sz w:val="24"/>
          <w:szCs w:val="24"/>
        </w:rPr>
        <w:t>一般非金属矿产品销售收入计算</w:t>
      </w:r>
      <w:r>
        <w:rPr>
          <w:rFonts w:asciiTheme="minorEastAsia" w:hAnsiTheme="minorEastAsia" w:hint="eastAsia"/>
          <w:sz w:val="24"/>
          <w:szCs w:val="24"/>
        </w:rPr>
        <w:t>公式为：</w:t>
      </w:r>
    </w:p>
    <w:p w:rsidR="00815B65" w:rsidRPr="00815B65" w:rsidRDefault="00815B65" w:rsidP="007E73D9">
      <w:pPr>
        <w:spacing w:line="360" w:lineRule="auto"/>
        <w:ind w:firstLineChars="767" w:firstLine="1841"/>
        <w:jc w:val="left"/>
        <w:rPr>
          <w:rFonts w:asciiTheme="minorEastAsia" w:hAnsiTheme="minorEastAsia"/>
          <w:sz w:val="24"/>
          <w:szCs w:val="24"/>
        </w:rPr>
      </w:pPr>
      <w:r w:rsidRPr="00815B65">
        <w:rPr>
          <w:rFonts w:asciiTheme="minorEastAsia" w:hAnsiTheme="minorEastAsia" w:hint="eastAsia"/>
          <w:sz w:val="24"/>
          <w:szCs w:val="24"/>
        </w:rPr>
        <w:object w:dxaOrig="1140" w:dyaOrig="319">
          <v:shape id="对象 23" o:spid="_x0000_i1036" type="#_x0000_t75" style="width:79.5pt;height:15pt" o:ole="" fillcolor="#000005">
            <v:imagedata r:id="rId26" o:title=""/>
          </v:shape>
          <o:OLEObject Type="Embed" ProgID="Equation.3" ShapeID="对象 23" DrawAspect="Content" ObjectID="_1523798210" r:id="rId40"/>
        </w:object>
      </w:r>
    </w:p>
    <w:p w:rsidR="00815B65" w:rsidRPr="00815B65" w:rsidRDefault="00815B65" w:rsidP="007E73D9">
      <w:pPr>
        <w:spacing w:line="360" w:lineRule="auto"/>
        <w:ind w:firstLineChars="767" w:firstLine="1841"/>
        <w:jc w:val="left"/>
        <w:rPr>
          <w:rFonts w:asciiTheme="minorEastAsia" w:hAnsiTheme="minorEastAsia"/>
          <w:sz w:val="24"/>
          <w:szCs w:val="24"/>
        </w:rPr>
      </w:pPr>
      <w:r w:rsidRPr="00815B65">
        <w:rPr>
          <w:rFonts w:asciiTheme="minorEastAsia" w:hAnsiTheme="minorEastAsia" w:hint="eastAsia"/>
          <w:sz w:val="24"/>
          <w:szCs w:val="24"/>
        </w:rPr>
        <w:object w:dxaOrig="1099" w:dyaOrig="339">
          <v:shape id="对象 24" o:spid="_x0000_i1037" type="#_x0000_t75" style="width:63pt;height:16.5pt" o:ole="" fillcolor="#000005">
            <v:imagedata r:id="rId41" o:title=""/>
          </v:shape>
          <o:OLEObject Type="Embed" ProgID="Equation.3" ShapeID="对象 24" DrawAspect="Content" ObjectID="_1523798211" r:id="rId42"/>
        </w:object>
      </w:r>
    </w:p>
    <w:p w:rsidR="007E73D9" w:rsidRDefault="00815B65" w:rsidP="00815B65">
      <w:pPr>
        <w:spacing w:line="360" w:lineRule="auto"/>
        <w:ind w:firstLineChars="236" w:firstLine="566"/>
        <w:rPr>
          <w:rFonts w:asciiTheme="minorEastAsia" w:hAnsiTheme="minorEastAsia"/>
          <w:sz w:val="24"/>
          <w:szCs w:val="24"/>
        </w:rPr>
      </w:pPr>
      <w:r w:rsidRPr="00815B65">
        <w:rPr>
          <w:rFonts w:asciiTheme="minorEastAsia" w:hAnsiTheme="minorEastAsia" w:hint="eastAsia"/>
          <w:sz w:val="24"/>
          <w:szCs w:val="24"/>
        </w:rPr>
        <w:lastRenderedPageBreak/>
        <w:t>（</w:t>
      </w:r>
      <w:r w:rsidRPr="00815B65">
        <w:rPr>
          <w:rFonts w:asciiTheme="minorEastAsia" w:hAnsiTheme="minorEastAsia"/>
          <w:sz w:val="24"/>
          <w:szCs w:val="24"/>
        </w:rPr>
        <w:t>2</w:t>
      </w:r>
      <w:r w:rsidRPr="00815B65">
        <w:rPr>
          <w:rFonts w:asciiTheme="minorEastAsia" w:hAnsiTheme="minorEastAsia" w:hint="eastAsia"/>
          <w:sz w:val="24"/>
          <w:szCs w:val="24"/>
        </w:rPr>
        <w:t>）煤矿产品</w:t>
      </w:r>
      <w:r w:rsidR="007E73D9" w:rsidRPr="00815B65">
        <w:rPr>
          <w:rFonts w:asciiTheme="minorEastAsia" w:hAnsiTheme="minorEastAsia" w:hint="eastAsia"/>
          <w:sz w:val="24"/>
          <w:szCs w:val="24"/>
        </w:rPr>
        <w:t>销售收入计算</w:t>
      </w:r>
      <w:r w:rsidR="007E73D9">
        <w:rPr>
          <w:rFonts w:asciiTheme="minorEastAsia" w:hAnsiTheme="minorEastAsia" w:hint="eastAsia"/>
          <w:sz w:val="24"/>
          <w:szCs w:val="24"/>
        </w:rPr>
        <w:t>公式为：</w:t>
      </w:r>
    </w:p>
    <w:p w:rsidR="00815B65" w:rsidRPr="00815B65" w:rsidRDefault="00815B65" w:rsidP="007E73D9">
      <w:pPr>
        <w:spacing w:line="360" w:lineRule="auto"/>
        <w:ind w:firstLineChars="236" w:firstLine="566"/>
        <w:jc w:val="center"/>
        <w:rPr>
          <w:rFonts w:asciiTheme="minorEastAsia" w:hAnsiTheme="minorEastAsia"/>
          <w:sz w:val="24"/>
          <w:szCs w:val="24"/>
        </w:rPr>
      </w:pPr>
      <w:r w:rsidRPr="00815B65">
        <w:rPr>
          <w:rFonts w:asciiTheme="minorEastAsia" w:hAnsiTheme="minorEastAsia" w:hint="eastAsia"/>
          <w:sz w:val="24"/>
          <w:szCs w:val="24"/>
        </w:rPr>
        <w:t>销售收入＝∑不同牌号煤产量×不同牌号煤价格</w:t>
      </w:r>
    </w:p>
    <w:p w:rsidR="007E73D9" w:rsidRDefault="00815B65" w:rsidP="007E73D9">
      <w:pPr>
        <w:spacing w:line="360" w:lineRule="auto"/>
        <w:ind w:firstLineChars="236" w:firstLine="566"/>
        <w:rPr>
          <w:rFonts w:asciiTheme="minorEastAsia" w:hAnsiTheme="minorEastAsia"/>
          <w:sz w:val="24"/>
          <w:szCs w:val="24"/>
        </w:rPr>
      </w:pPr>
      <w:r w:rsidRPr="00815B65">
        <w:rPr>
          <w:rFonts w:asciiTheme="minorEastAsia" w:hAnsiTheme="minorEastAsia" w:hint="eastAsia"/>
          <w:sz w:val="24"/>
          <w:szCs w:val="24"/>
        </w:rPr>
        <w:t>（</w:t>
      </w:r>
      <w:r w:rsidRPr="00815B65">
        <w:rPr>
          <w:rFonts w:asciiTheme="minorEastAsia" w:hAnsiTheme="minorEastAsia"/>
          <w:sz w:val="24"/>
          <w:szCs w:val="24"/>
        </w:rPr>
        <w:t>3</w:t>
      </w:r>
      <w:r w:rsidRPr="00815B65">
        <w:rPr>
          <w:rFonts w:asciiTheme="minorEastAsia" w:hAnsiTheme="minorEastAsia" w:hint="eastAsia"/>
          <w:sz w:val="24"/>
          <w:szCs w:val="24"/>
        </w:rPr>
        <w:t>）石材产品</w:t>
      </w:r>
      <w:r w:rsidR="007E73D9" w:rsidRPr="00815B65">
        <w:rPr>
          <w:rFonts w:asciiTheme="minorEastAsia" w:hAnsiTheme="minorEastAsia" w:hint="eastAsia"/>
          <w:sz w:val="24"/>
          <w:szCs w:val="24"/>
        </w:rPr>
        <w:t>销售收入计算</w:t>
      </w:r>
      <w:r w:rsidR="007E73D9">
        <w:rPr>
          <w:rFonts w:asciiTheme="minorEastAsia" w:hAnsiTheme="minorEastAsia" w:hint="eastAsia"/>
          <w:sz w:val="24"/>
          <w:szCs w:val="24"/>
        </w:rPr>
        <w:t>公式为：</w:t>
      </w:r>
    </w:p>
    <w:p w:rsidR="00815B65" w:rsidRPr="00815B65" w:rsidRDefault="00815B65" w:rsidP="007E73D9">
      <w:pPr>
        <w:spacing w:line="360" w:lineRule="auto"/>
        <w:ind w:firstLineChars="767" w:firstLine="1841"/>
        <w:rPr>
          <w:rFonts w:asciiTheme="minorEastAsia" w:hAnsiTheme="minorEastAsia"/>
          <w:sz w:val="24"/>
          <w:szCs w:val="24"/>
        </w:rPr>
      </w:pPr>
      <w:r w:rsidRPr="00815B65">
        <w:rPr>
          <w:rFonts w:asciiTheme="minorEastAsia" w:hAnsiTheme="minorEastAsia" w:hint="eastAsia"/>
          <w:sz w:val="24"/>
          <w:szCs w:val="24"/>
        </w:rPr>
        <w:t>按荒料计：</w:t>
      </w:r>
      <w:r w:rsidRPr="00815B65">
        <w:rPr>
          <w:rFonts w:asciiTheme="minorEastAsia" w:hAnsiTheme="minorEastAsia"/>
          <w:sz w:val="24"/>
          <w:szCs w:val="24"/>
        </w:rPr>
        <w:t xml:space="preserve">  </w:t>
      </w:r>
      <w:r w:rsidRPr="00815B65">
        <w:rPr>
          <w:rFonts w:asciiTheme="minorEastAsia" w:hAnsiTheme="minorEastAsia" w:hint="eastAsia"/>
          <w:sz w:val="24"/>
          <w:szCs w:val="24"/>
        </w:rPr>
        <w:t>销售收入＝荒料产量×荒料价格</w:t>
      </w:r>
    </w:p>
    <w:p w:rsidR="00815B65" w:rsidRPr="00815B65" w:rsidRDefault="00815B65" w:rsidP="007E73D9">
      <w:pPr>
        <w:spacing w:line="360" w:lineRule="auto"/>
        <w:ind w:firstLineChars="767" w:firstLine="1841"/>
        <w:rPr>
          <w:rFonts w:asciiTheme="minorEastAsia" w:hAnsiTheme="minorEastAsia"/>
          <w:sz w:val="24"/>
          <w:szCs w:val="24"/>
        </w:rPr>
      </w:pPr>
      <w:r w:rsidRPr="00815B65">
        <w:rPr>
          <w:rFonts w:asciiTheme="minorEastAsia" w:hAnsiTheme="minorEastAsia" w:hint="eastAsia"/>
          <w:sz w:val="24"/>
          <w:szCs w:val="24"/>
        </w:rPr>
        <w:t>＝原矿产量×成荒率×荒料价格</w:t>
      </w:r>
    </w:p>
    <w:p w:rsidR="00815B65" w:rsidRPr="00815B65" w:rsidRDefault="00815B65" w:rsidP="007E73D9">
      <w:pPr>
        <w:spacing w:line="360" w:lineRule="auto"/>
        <w:ind w:firstLineChars="767" w:firstLine="1841"/>
        <w:rPr>
          <w:rFonts w:asciiTheme="minorEastAsia" w:hAnsiTheme="minorEastAsia"/>
          <w:sz w:val="24"/>
          <w:szCs w:val="24"/>
        </w:rPr>
      </w:pPr>
      <w:r w:rsidRPr="00815B65">
        <w:rPr>
          <w:rFonts w:asciiTheme="minorEastAsia" w:hAnsiTheme="minorEastAsia" w:hint="eastAsia"/>
          <w:sz w:val="24"/>
          <w:szCs w:val="24"/>
        </w:rPr>
        <w:t>按板材计：</w:t>
      </w:r>
      <w:r w:rsidRPr="00815B65">
        <w:rPr>
          <w:rFonts w:asciiTheme="minorEastAsia" w:hAnsiTheme="minorEastAsia"/>
          <w:sz w:val="24"/>
          <w:szCs w:val="24"/>
        </w:rPr>
        <w:t xml:space="preserve">  </w:t>
      </w:r>
      <w:r w:rsidRPr="00815B65">
        <w:rPr>
          <w:rFonts w:asciiTheme="minorEastAsia" w:hAnsiTheme="minorEastAsia" w:hint="eastAsia"/>
          <w:sz w:val="24"/>
          <w:szCs w:val="24"/>
        </w:rPr>
        <w:t>销售收入＝板材产量×板材价格</w:t>
      </w:r>
    </w:p>
    <w:p w:rsidR="00815B65" w:rsidRPr="00815B65" w:rsidRDefault="00815B65" w:rsidP="007E73D9">
      <w:pPr>
        <w:spacing w:line="360" w:lineRule="auto"/>
        <w:ind w:firstLineChars="767" w:firstLine="1841"/>
        <w:rPr>
          <w:rFonts w:asciiTheme="minorEastAsia" w:hAnsiTheme="minorEastAsia"/>
          <w:sz w:val="24"/>
          <w:szCs w:val="24"/>
        </w:rPr>
      </w:pPr>
      <w:r w:rsidRPr="00815B65">
        <w:rPr>
          <w:rFonts w:asciiTheme="minorEastAsia" w:hAnsiTheme="minorEastAsia" w:hint="eastAsia"/>
          <w:sz w:val="24"/>
          <w:szCs w:val="24"/>
        </w:rPr>
        <w:t>＝原矿产量×成荒率×板材率×板材价格</w:t>
      </w:r>
    </w:p>
    <w:p w:rsidR="0009055A" w:rsidRPr="0009055A" w:rsidRDefault="008E6940" w:rsidP="0009055A">
      <w:pPr>
        <w:snapToGrid w:val="0"/>
        <w:spacing w:beforeLines="100" w:before="312" w:line="360" w:lineRule="auto"/>
        <w:ind w:firstLineChars="236" w:firstLine="569"/>
        <w:rPr>
          <w:rFonts w:ascii="黑体" w:eastAsia="黑体" w:hAnsi="黑体" w:cs="Arial"/>
          <w:b/>
          <w:sz w:val="24"/>
          <w:szCs w:val="24"/>
        </w:rPr>
      </w:pPr>
      <w:r w:rsidRPr="008E6940">
        <w:rPr>
          <w:rFonts w:ascii="黑体" w:eastAsia="黑体" w:hAnsi="黑体" w:cs="Arial" w:hint="eastAsia"/>
          <w:b/>
          <w:sz w:val="24"/>
          <w:szCs w:val="24"/>
        </w:rPr>
        <w:t>16.</w:t>
      </w:r>
      <w:r w:rsidR="0009055A" w:rsidRPr="0009055A">
        <w:rPr>
          <w:rFonts w:ascii="黑体" w:eastAsia="黑体" w:hAnsi="黑体" w:cs="Arial" w:hint="eastAsia"/>
          <w:b/>
          <w:sz w:val="24"/>
          <w:szCs w:val="24"/>
        </w:rPr>
        <w:t>采选（冶）技术指标</w:t>
      </w:r>
    </w:p>
    <w:p w:rsidR="0009055A" w:rsidRPr="0009055A" w:rsidRDefault="0009055A" w:rsidP="0009055A">
      <w:pPr>
        <w:tabs>
          <w:tab w:val="left" w:pos="4228"/>
        </w:tabs>
        <w:spacing w:line="360" w:lineRule="auto"/>
        <w:ind w:firstLineChars="270" w:firstLine="651"/>
        <w:rPr>
          <w:rFonts w:asciiTheme="minorEastAsia" w:hAnsiTheme="minorEastAsia"/>
          <w:sz w:val="24"/>
          <w:szCs w:val="24"/>
        </w:rPr>
      </w:pPr>
      <w:r w:rsidRPr="0009055A">
        <w:rPr>
          <w:rFonts w:asciiTheme="minorEastAsia" w:hAnsiTheme="minorEastAsia" w:hint="eastAsia"/>
          <w:b/>
          <w:sz w:val="24"/>
          <w:szCs w:val="24"/>
        </w:rPr>
        <w:t xml:space="preserve">16.1 </w:t>
      </w:r>
      <w:r w:rsidRPr="0009055A">
        <w:rPr>
          <w:rFonts w:asciiTheme="minorEastAsia" w:hAnsiTheme="minorEastAsia" w:hint="eastAsia"/>
          <w:sz w:val="24"/>
          <w:szCs w:val="24"/>
        </w:rPr>
        <w:t>矿业权评估中涉及的采选（冶）技术指标，主要包括采矿损失率或采矿回采率、采收率（液体矿产）、废石混入率或矿石贫化率、选矿回收率、冶炼回收率、精（块）矿产率、产品加工损耗率等。</w:t>
      </w:r>
    </w:p>
    <w:p w:rsidR="0009055A" w:rsidRPr="0009055A" w:rsidRDefault="0009055A" w:rsidP="0009055A">
      <w:pPr>
        <w:tabs>
          <w:tab w:val="left" w:pos="4228"/>
        </w:tabs>
        <w:spacing w:line="360" w:lineRule="auto"/>
        <w:ind w:firstLineChars="270" w:firstLine="648"/>
        <w:rPr>
          <w:rFonts w:asciiTheme="minorEastAsia" w:hAnsiTheme="minorEastAsia"/>
          <w:sz w:val="24"/>
          <w:szCs w:val="24"/>
        </w:rPr>
      </w:pPr>
      <w:r w:rsidRPr="0009055A">
        <w:rPr>
          <w:rFonts w:asciiTheme="minorEastAsia" w:hAnsiTheme="minorEastAsia" w:hint="eastAsia"/>
          <w:sz w:val="24"/>
          <w:szCs w:val="24"/>
        </w:rPr>
        <w:t>（</w:t>
      </w:r>
      <w:r w:rsidRPr="0009055A">
        <w:rPr>
          <w:rFonts w:asciiTheme="minorEastAsia" w:hAnsiTheme="minorEastAsia"/>
          <w:sz w:val="24"/>
          <w:szCs w:val="24"/>
        </w:rPr>
        <w:t>1</w:t>
      </w:r>
      <w:r w:rsidRPr="0009055A">
        <w:rPr>
          <w:rFonts w:asciiTheme="minorEastAsia" w:hAnsiTheme="minorEastAsia" w:hint="eastAsia"/>
          <w:sz w:val="24"/>
          <w:szCs w:val="24"/>
        </w:rPr>
        <w:t>）采矿回采率（ε），是指在矿体开采过程中，在布设的矿块内采出的矿石量与回采矿块矿石量之比。</w:t>
      </w:r>
    </w:p>
    <w:p w:rsidR="0009055A" w:rsidRPr="0009055A" w:rsidRDefault="0009055A" w:rsidP="0009055A">
      <w:pPr>
        <w:tabs>
          <w:tab w:val="left" w:pos="4228"/>
        </w:tabs>
        <w:spacing w:line="360" w:lineRule="auto"/>
        <w:ind w:firstLineChars="270" w:firstLine="648"/>
        <w:rPr>
          <w:rFonts w:asciiTheme="minorEastAsia" w:hAnsiTheme="minorEastAsia"/>
          <w:sz w:val="24"/>
          <w:szCs w:val="24"/>
        </w:rPr>
      </w:pPr>
      <w:r w:rsidRPr="0009055A">
        <w:rPr>
          <w:rFonts w:asciiTheme="minorEastAsia" w:hAnsiTheme="minorEastAsia" w:hint="eastAsia"/>
          <w:sz w:val="24"/>
          <w:szCs w:val="24"/>
        </w:rPr>
        <w:t>（</w:t>
      </w:r>
      <w:r w:rsidRPr="0009055A">
        <w:rPr>
          <w:rFonts w:asciiTheme="minorEastAsia" w:hAnsiTheme="minorEastAsia"/>
          <w:sz w:val="24"/>
          <w:szCs w:val="24"/>
        </w:rPr>
        <w:t>2</w:t>
      </w:r>
      <w:r w:rsidRPr="0009055A">
        <w:rPr>
          <w:rFonts w:asciiTheme="minorEastAsia" w:hAnsiTheme="minorEastAsia" w:hint="eastAsia"/>
          <w:sz w:val="24"/>
          <w:szCs w:val="24"/>
        </w:rPr>
        <w:t>）采矿损失率（</w:t>
      </w:r>
      <w:r w:rsidRPr="0009055A">
        <w:rPr>
          <w:rFonts w:asciiTheme="minorEastAsia" w:hAnsiTheme="minorEastAsia"/>
          <w:sz w:val="24"/>
          <w:szCs w:val="24"/>
        </w:rPr>
        <w:t>L</w:t>
      </w:r>
      <w:r w:rsidRPr="0009055A">
        <w:rPr>
          <w:rFonts w:asciiTheme="minorEastAsia" w:hAnsiTheme="minorEastAsia" w:hint="eastAsia"/>
          <w:sz w:val="24"/>
          <w:szCs w:val="24"/>
        </w:rPr>
        <w:t>），是指在矿体开采过程中，在布设的矿块内未采出的矿石量与回采矿块矿石量之比。</w:t>
      </w:r>
    </w:p>
    <w:p w:rsidR="0009055A" w:rsidRPr="0009055A" w:rsidRDefault="0009055A" w:rsidP="0009055A">
      <w:pPr>
        <w:tabs>
          <w:tab w:val="left" w:pos="4228"/>
        </w:tabs>
        <w:spacing w:line="360" w:lineRule="auto"/>
        <w:ind w:firstLineChars="270" w:firstLine="648"/>
        <w:rPr>
          <w:rFonts w:asciiTheme="minorEastAsia" w:hAnsiTheme="minorEastAsia"/>
          <w:sz w:val="24"/>
          <w:szCs w:val="24"/>
        </w:rPr>
      </w:pPr>
      <w:r w:rsidRPr="0009055A">
        <w:rPr>
          <w:rFonts w:asciiTheme="minorEastAsia" w:hAnsiTheme="minorEastAsia" w:hint="eastAsia"/>
          <w:sz w:val="24"/>
          <w:szCs w:val="24"/>
        </w:rPr>
        <w:t>（</w:t>
      </w:r>
      <w:r w:rsidRPr="0009055A">
        <w:rPr>
          <w:rFonts w:asciiTheme="minorEastAsia" w:hAnsiTheme="minorEastAsia"/>
          <w:sz w:val="24"/>
          <w:szCs w:val="24"/>
        </w:rPr>
        <w:t>3</w:t>
      </w:r>
      <w:r w:rsidRPr="0009055A">
        <w:rPr>
          <w:rFonts w:asciiTheme="minorEastAsia" w:hAnsiTheme="minorEastAsia" w:hint="eastAsia"/>
          <w:sz w:val="24"/>
          <w:szCs w:val="24"/>
        </w:rPr>
        <w:t>）矿石贫化率（ρ），是指在开采过程中，因混入废石和在个别情况下高品位粉矿的流失而造成矿石品位降低的百分率。</w:t>
      </w:r>
    </w:p>
    <w:p w:rsidR="0009055A" w:rsidRPr="0009055A" w:rsidRDefault="0009055A" w:rsidP="0009055A">
      <w:pPr>
        <w:tabs>
          <w:tab w:val="left" w:pos="4228"/>
        </w:tabs>
        <w:spacing w:line="360" w:lineRule="auto"/>
        <w:ind w:firstLineChars="270" w:firstLine="648"/>
        <w:rPr>
          <w:rFonts w:asciiTheme="minorEastAsia" w:hAnsiTheme="minorEastAsia"/>
          <w:sz w:val="24"/>
          <w:szCs w:val="24"/>
        </w:rPr>
      </w:pPr>
      <w:r w:rsidRPr="0009055A">
        <w:rPr>
          <w:rFonts w:asciiTheme="minorEastAsia" w:hAnsiTheme="minorEastAsia" w:hint="eastAsia"/>
          <w:sz w:val="24"/>
          <w:szCs w:val="24"/>
        </w:rPr>
        <w:t>（</w:t>
      </w:r>
      <w:r w:rsidRPr="0009055A">
        <w:rPr>
          <w:rFonts w:asciiTheme="minorEastAsia" w:hAnsiTheme="minorEastAsia"/>
          <w:sz w:val="24"/>
          <w:szCs w:val="24"/>
        </w:rPr>
        <w:t>4</w:t>
      </w:r>
      <w:r w:rsidRPr="0009055A">
        <w:rPr>
          <w:rFonts w:asciiTheme="minorEastAsia" w:hAnsiTheme="minorEastAsia" w:hint="eastAsia"/>
          <w:sz w:val="24"/>
          <w:szCs w:val="24"/>
        </w:rPr>
        <w:t>）废石混入率，是指在开采过程中，混入采出矿石中的废石量与采出矿石量的比率。</w:t>
      </w:r>
    </w:p>
    <w:p w:rsidR="0009055A" w:rsidRPr="0009055A" w:rsidRDefault="0009055A" w:rsidP="0009055A">
      <w:pPr>
        <w:tabs>
          <w:tab w:val="left" w:pos="4228"/>
        </w:tabs>
        <w:spacing w:line="360" w:lineRule="auto"/>
        <w:ind w:firstLineChars="270" w:firstLine="648"/>
        <w:rPr>
          <w:rFonts w:asciiTheme="minorEastAsia" w:hAnsiTheme="minorEastAsia"/>
          <w:sz w:val="24"/>
          <w:szCs w:val="24"/>
        </w:rPr>
      </w:pPr>
      <w:r w:rsidRPr="0009055A">
        <w:rPr>
          <w:rFonts w:asciiTheme="minorEastAsia" w:hAnsiTheme="minorEastAsia" w:hint="eastAsia"/>
          <w:sz w:val="24"/>
          <w:szCs w:val="24"/>
        </w:rPr>
        <w:t>（</w:t>
      </w:r>
      <w:r w:rsidRPr="0009055A">
        <w:rPr>
          <w:rFonts w:asciiTheme="minorEastAsia" w:hAnsiTheme="minorEastAsia"/>
          <w:sz w:val="24"/>
          <w:szCs w:val="24"/>
        </w:rPr>
        <w:t>5</w:t>
      </w:r>
      <w:r w:rsidRPr="0009055A">
        <w:rPr>
          <w:rFonts w:asciiTheme="minorEastAsia" w:hAnsiTheme="minorEastAsia" w:hint="eastAsia"/>
          <w:sz w:val="24"/>
          <w:szCs w:val="24"/>
        </w:rPr>
        <w:t>）选矿回收率（ε），是指在选矿过程中，选出的精矿中金属量或有用矿物与原矿中金属量或有用矿物的比率。</w:t>
      </w:r>
    </w:p>
    <w:p w:rsidR="0009055A" w:rsidRPr="0009055A" w:rsidRDefault="0009055A" w:rsidP="0009055A">
      <w:pPr>
        <w:tabs>
          <w:tab w:val="left" w:pos="4228"/>
        </w:tabs>
        <w:spacing w:line="360" w:lineRule="auto"/>
        <w:ind w:firstLineChars="270" w:firstLine="648"/>
        <w:rPr>
          <w:rFonts w:asciiTheme="minorEastAsia" w:hAnsiTheme="minorEastAsia"/>
          <w:sz w:val="24"/>
          <w:szCs w:val="24"/>
        </w:rPr>
      </w:pPr>
      <w:r w:rsidRPr="0009055A">
        <w:rPr>
          <w:rFonts w:asciiTheme="minorEastAsia" w:hAnsiTheme="minorEastAsia" w:hint="eastAsia"/>
          <w:sz w:val="24"/>
          <w:szCs w:val="24"/>
        </w:rPr>
        <w:t>（</w:t>
      </w:r>
      <w:r w:rsidRPr="0009055A">
        <w:rPr>
          <w:rFonts w:asciiTheme="minorEastAsia" w:hAnsiTheme="minorEastAsia"/>
          <w:sz w:val="24"/>
          <w:szCs w:val="24"/>
        </w:rPr>
        <w:t>6</w:t>
      </w:r>
      <w:r w:rsidRPr="0009055A">
        <w:rPr>
          <w:rFonts w:asciiTheme="minorEastAsia" w:hAnsiTheme="minorEastAsia" w:hint="eastAsia"/>
          <w:sz w:val="24"/>
          <w:szCs w:val="24"/>
        </w:rPr>
        <w:t>）矿产品产率（γ），是指在选矿过程中，选出的各种规格的块矿或精矿产品的产量与入选原矿量的比率。</w:t>
      </w:r>
    </w:p>
    <w:p w:rsidR="0009055A" w:rsidRPr="0009055A" w:rsidRDefault="0009055A" w:rsidP="0009055A">
      <w:pPr>
        <w:tabs>
          <w:tab w:val="left" w:pos="4228"/>
        </w:tabs>
        <w:spacing w:line="360" w:lineRule="auto"/>
        <w:ind w:firstLineChars="270" w:firstLine="648"/>
        <w:rPr>
          <w:rFonts w:asciiTheme="minorEastAsia" w:hAnsiTheme="minorEastAsia"/>
          <w:sz w:val="24"/>
          <w:szCs w:val="24"/>
        </w:rPr>
      </w:pPr>
      <w:r w:rsidRPr="0009055A">
        <w:rPr>
          <w:rFonts w:asciiTheme="minorEastAsia" w:hAnsiTheme="minorEastAsia" w:hint="eastAsia"/>
          <w:sz w:val="24"/>
          <w:szCs w:val="24"/>
        </w:rPr>
        <w:t>（</w:t>
      </w:r>
      <w:r w:rsidRPr="0009055A">
        <w:rPr>
          <w:rFonts w:asciiTheme="minorEastAsia" w:hAnsiTheme="minorEastAsia"/>
          <w:sz w:val="24"/>
          <w:szCs w:val="24"/>
        </w:rPr>
        <w:t>7</w:t>
      </w:r>
      <w:r w:rsidRPr="0009055A">
        <w:rPr>
          <w:rFonts w:asciiTheme="minorEastAsia" w:hAnsiTheme="minorEastAsia" w:hint="eastAsia"/>
          <w:sz w:val="24"/>
          <w:szCs w:val="24"/>
        </w:rPr>
        <w:t>）矿产品加工损耗率，是指在选矿过程中，损耗的原矿量与入选矿石量的比率，常用来反映非金属矿物加工利用和损耗的程度。</w:t>
      </w:r>
    </w:p>
    <w:p w:rsidR="0009055A" w:rsidRPr="0009055A" w:rsidRDefault="0009055A" w:rsidP="0009055A">
      <w:pPr>
        <w:tabs>
          <w:tab w:val="left" w:pos="4228"/>
        </w:tabs>
        <w:spacing w:line="360" w:lineRule="auto"/>
        <w:ind w:firstLineChars="270" w:firstLine="648"/>
        <w:rPr>
          <w:rFonts w:asciiTheme="minorEastAsia" w:hAnsiTheme="minorEastAsia"/>
          <w:sz w:val="24"/>
          <w:szCs w:val="24"/>
        </w:rPr>
      </w:pPr>
      <w:r w:rsidRPr="0009055A">
        <w:rPr>
          <w:rFonts w:asciiTheme="minorEastAsia" w:hAnsiTheme="minorEastAsia" w:hint="eastAsia"/>
          <w:sz w:val="24"/>
          <w:szCs w:val="24"/>
        </w:rPr>
        <w:t>（</w:t>
      </w:r>
      <w:r w:rsidRPr="0009055A">
        <w:rPr>
          <w:rFonts w:asciiTheme="minorEastAsia" w:hAnsiTheme="minorEastAsia"/>
          <w:sz w:val="24"/>
          <w:szCs w:val="24"/>
        </w:rPr>
        <w:t>8</w:t>
      </w:r>
      <w:r w:rsidRPr="0009055A">
        <w:rPr>
          <w:rFonts w:asciiTheme="minorEastAsia" w:hAnsiTheme="minorEastAsia" w:hint="eastAsia"/>
          <w:sz w:val="24"/>
          <w:szCs w:val="24"/>
        </w:rPr>
        <w:t>）选矿比（选比），是指在选矿过程中，原矿量与选出的精矿产品量的比率，即产率的倒数。</w:t>
      </w:r>
    </w:p>
    <w:p w:rsidR="0009055A" w:rsidRPr="0009055A" w:rsidRDefault="0009055A" w:rsidP="0009055A">
      <w:pPr>
        <w:tabs>
          <w:tab w:val="left" w:pos="4228"/>
        </w:tabs>
        <w:spacing w:line="360" w:lineRule="auto"/>
        <w:ind w:firstLineChars="270" w:firstLine="648"/>
        <w:rPr>
          <w:rFonts w:asciiTheme="minorEastAsia" w:hAnsiTheme="minorEastAsia"/>
          <w:sz w:val="24"/>
          <w:szCs w:val="24"/>
        </w:rPr>
      </w:pPr>
      <w:r w:rsidRPr="0009055A">
        <w:rPr>
          <w:rFonts w:asciiTheme="minorEastAsia" w:hAnsiTheme="minorEastAsia" w:hint="eastAsia"/>
          <w:sz w:val="24"/>
          <w:szCs w:val="24"/>
        </w:rPr>
        <w:t>（</w:t>
      </w:r>
      <w:r w:rsidRPr="0009055A">
        <w:rPr>
          <w:rFonts w:asciiTheme="minorEastAsia" w:hAnsiTheme="minorEastAsia"/>
          <w:sz w:val="24"/>
          <w:szCs w:val="24"/>
        </w:rPr>
        <w:t>9</w:t>
      </w:r>
      <w:r w:rsidRPr="0009055A">
        <w:rPr>
          <w:rFonts w:asciiTheme="minorEastAsia" w:hAnsiTheme="minorEastAsia" w:hint="eastAsia"/>
          <w:sz w:val="24"/>
          <w:szCs w:val="24"/>
        </w:rPr>
        <w:t>）冶炼回收率，是指在冶炼过程中，冶炼产品中金属量与其原料</w:t>
      </w:r>
      <w:r w:rsidRPr="0009055A">
        <w:rPr>
          <w:rFonts w:asciiTheme="minorEastAsia" w:hAnsiTheme="minorEastAsia"/>
          <w:sz w:val="24"/>
          <w:szCs w:val="24"/>
        </w:rPr>
        <w:t>——</w:t>
      </w:r>
      <w:r w:rsidRPr="0009055A">
        <w:rPr>
          <w:rFonts w:asciiTheme="minorEastAsia" w:hAnsiTheme="minorEastAsia" w:hint="eastAsia"/>
          <w:sz w:val="24"/>
          <w:szCs w:val="24"/>
        </w:rPr>
        <w:t>精矿中金属量的比率。</w:t>
      </w:r>
    </w:p>
    <w:p w:rsidR="0009055A" w:rsidRPr="0009055A" w:rsidRDefault="0009055A" w:rsidP="0009055A">
      <w:pPr>
        <w:tabs>
          <w:tab w:val="left" w:pos="4228"/>
        </w:tabs>
        <w:spacing w:line="360" w:lineRule="auto"/>
        <w:ind w:firstLineChars="270" w:firstLine="648"/>
        <w:rPr>
          <w:rFonts w:asciiTheme="minorEastAsia" w:hAnsiTheme="minorEastAsia"/>
          <w:sz w:val="24"/>
          <w:szCs w:val="24"/>
        </w:rPr>
      </w:pPr>
      <w:r w:rsidRPr="0009055A">
        <w:rPr>
          <w:rFonts w:asciiTheme="minorEastAsia" w:hAnsiTheme="minorEastAsia" w:hint="eastAsia"/>
          <w:sz w:val="24"/>
          <w:szCs w:val="24"/>
        </w:rPr>
        <w:lastRenderedPageBreak/>
        <w:t>各指标之间的换算关系如下：</w:t>
      </w:r>
    </w:p>
    <w:p w:rsidR="0009055A" w:rsidRDefault="0009055A" w:rsidP="0009055A">
      <w:pPr>
        <w:tabs>
          <w:tab w:val="left" w:pos="4228"/>
        </w:tabs>
        <w:spacing w:line="360" w:lineRule="auto"/>
        <w:ind w:firstLineChars="637" w:firstLine="1338"/>
        <w:rPr>
          <w:rFonts w:ascii="宋体"/>
          <w:szCs w:val="21"/>
        </w:rPr>
      </w:pPr>
      <w:r>
        <w:rPr>
          <w:rFonts w:ascii="宋体" w:hAnsi="宋体" w:hint="eastAsia"/>
          <w:szCs w:val="21"/>
        </w:rPr>
        <w:t>采矿回采率＝</w:t>
      </w:r>
      <w:r>
        <w:rPr>
          <w:rFonts w:ascii="宋体" w:hAnsi="宋体"/>
          <w:szCs w:val="21"/>
        </w:rPr>
        <w:t>1</w:t>
      </w:r>
      <w:r>
        <w:rPr>
          <w:rFonts w:ascii="宋体" w:hAnsi="宋体" w:hint="eastAsia"/>
          <w:szCs w:val="21"/>
        </w:rPr>
        <w:t>－采矿损失率</w:t>
      </w:r>
    </w:p>
    <w:p w:rsidR="0009055A" w:rsidRDefault="0009055A" w:rsidP="0009055A">
      <w:pPr>
        <w:pStyle w:val="af0"/>
        <w:tabs>
          <w:tab w:val="left" w:pos="4228"/>
        </w:tabs>
        <w:spacing w:after="0" w:line="360" w:lineRule="auto"/>
        <w:ind w:firstLineChars="400" w:firstLine="840"/>
        <w:rPr>
          <w:rFonts w:ascii="宋体"/>
          <w:szCs w:val="21"/>
        </w:rPr>
      </w:pPr>
      <w:r>
        <w:rPr>
          <w:rFonts w:ascii="宋体" w:hAnsi="宋体" w:hint="eastAsia"/>
          <w:position w:val="-26"/>
          <w:szCs w:val="21"/>
        </w:rPr>
        <w:object w:dxaOrig="4440" w:dyaOrig="570">
          <v:shape id="_x0000_i1038" type="#_x0000_t75" style="width:222pt;height:28.5pt" o:ole="">
            <v:imagedata r:id="rId43" o:title=""/>
          </v:shape>
          <o:OLEObject Type="Embed" ProgID="Equation.3" ShapeID="_x0000_i1038" DrawAspect="Content" ObjectID="_1523798212" r:id="rId44"/>
        </w:object>
      </w:r>
    </w:p>
    <w:p w:rsidR="0009055A" w:rsidRDefault="0009055A" w:rsidP="0009055A">
      <w:pPr>
        <w:pStyle w:val="af0"/>
        <w:tabs>
          <w:tab w:val="left" w:pos="4228"/>
        </w:tabs>
        <w:spacing w:after="0" w:line="360" w:lineRule="auto"/>
        <w:ind w:firstLineChars="400" w:firstLine="840"/>
        <w:rPr>
          <w:rFonts w:ascii="宋体"/>
          <w:szCs w:val="21"/>
        </w:rPr>
      </w:pPr>
      <w:r>
        <w:rPr>
          <w:rFonts w:ascii="宋体" w:hAnsi="宋体" w:hint="eastAsia"/>
          <w:position w:val="-22"/>
          <w:szCs w:val="21"/>
        </w:rPr>
        <w:object w:dxaOrig="3690" w:dyaOrig="585">
          <v:shape id="_x0000_i1039" type="#_x0000_t75" style="width:184.5pt;height:29.25pt" o:ole="">
            <v:imagedata r:id="rId45" o:title=""/>
          </v:shape>
          <o:OLEObject Type="Embed" ProgID="Equation.3" ShapeID="_x0000_i1039" DrawAspect="Content" ObjectID="_1523798213" r:id="rId46"/>
        </w:object>
      </w:r>
    </w:p>
    <w:p w:rsidR="0009055A" w:rsidRDefault="0009055A" w:rsidP="0009055A">
      <w:pPr>
        <w:pStyle w:val="af0"/>
        <w:tabs>
          <w:tab w:val="left" w:pos="4228"/>
        </w:tabs>
        <w:spacing w:after="0" w:line="360" w:lineRule="auto"/>
        <w:ind w:firstLineChars="400" w:firstLine="840"/>
        <w:rPr>
          <w:rFonts w:ascii="宋体"/>
          <w:szCs w:val="21"/>
        </w:rPr>
      </w:pPr>
      <w:r>
        <w:rPr>
          <w:rFonts w:ascii="宋体" w:hAnsi="宋体" w:hint="eastAsia"/>
          <w:position w:val="-26"/>
          <w:szCs w:val="21"/>
        </w:rPr>
        <w:object w:dxaOrig="2490" w:dyaOrig="570">
          <v:shape id="_x0000_i1040" type="#_x0000_t75" style="width:124.5pt;height:28.5pt" o:ole="">
            <v:imagedata r:id="rId47" o:title=""/>
          </v:shape>
          <o:OLEObject Type="Embed" ProgID="Equation.3" ShapeID="_x0000_i1040" DrawAspect="Content" ObjectID="_1523798214" r:id="rId48"/>
        </w:object>
      </w:r>
    </w:p>
    <w:p w:rsidR="0009055A" w:rsidRDefault="0009055A" w:rsidP="0009055A">
      <w:pPr>
        <w:pStyle w:val="af0"/>
        <w:tabs>
          <w:tab w:val="left" w:pos="4228"/>
        </w:tabs>
        <w:snapToGrid w:val="0"/>
        <w:spacing w:after="0" w:line="360" w:lineRule="auto"/>
        <w:ind w:firstLineChars="400" w:firstLine="840"/>
        <w:rPr>
          <w:rFonts w:ascii="宋体"/>
          <w:szCs w:val="21"/>
        </w:rPr>
      </w:pPr>
      <w:r>
        <w:rPr>
          <w:rFonts w:ascii="宋体" w:hAnsi="宋体" w:hint="eastAsia"/>
          <w:szCs w:val="21"/>
        </w:rPr>
        <w:t>混入废石不计品位时，矿石贫化率即为废石混入率，</w:t>
      </w:r>
    </w:p>
    <w:p w:rsidR="0009055A" w:rsidRDefault="0009055A" w:rsidP="0009055A">
      <w:pPr>
        <w:pStyle w:val="af0"/>
        <w:tabs>
          <w:tab w:val="left" w:pos="4228"/>
        </w:tabs>
        <w:spacing w:after="0" w:line="360" w:lineRule="auto"/>
        <w:ind w:firstLineChars="1350" w:firstLine="2835"/>
        <w:rPr>
          <w:rFonts w:ascii="宋体"/>
          <w:szCs w:val="21"/>
        </w:rPr>
      </w:pPr>
      <w:r>
        <w:rPr>
          <w:rFonts w:ascii="宋体" w:hAnsi="宋体" w:hint="eastAsia"/>
          <w:szCs w:val="21"/>
        </w:rPr>
        <w:t>采出矿石品位＝地质品位×（</w:t>
      </w:r>
      <w:r>
        <w:rPr>
          <w:rFonts w:ascii="宋体" w:hAnsi="宋体"/>
          <w:szCs w:val="21"/>
        </w:rPr>
        <w:t>1</w:t>
      </w:r>
      <w:r>
        <w:rPr>
          <w:rFonts w:ascii="宋体" w:hAnsi="宋体" w:hint="eastAsia"/>
          <w:szCs w:val="21"/>
        </w:rPr>
        <w:t>－矿石贫化率）</w:t>
      </w:r>
    </w:p>
    <w:p w:rsidR="0009055A" w:rsidRDefault="0009055A" w:rsidP="0009055A">
      <w:pPr>
        <w:pStyle w:val="af0"/>
        <w:tabs>
          <w:tab w:val="left" w:pos="4228"/>
        </w:tabs>
        <w:snapToGrid w:val="0"/>
        <w:spacing w:after="0" w:line="360" w:lineRule="auto"/>
        <w:ind w:firstLineChars="400" w:firstLine="840"/>
        <w:rPr>
          <w:rFonts w:ascii="宋体"/>
          <w:szCs w:val="21"/>
        </w:rPr>
      </w:pPr>
      <w:r>
        <w:rPr>
          <w:rFonts w:ascii="宋体" w:hAnsi="宋体" w:hint="eastAsia"/>
          <w:szCs w:val="21"/>
        </w:rPr>
        <w:t>考虑混入废石品位时，采出矿石品位＝地质品位×（</w:t>
      </w:r>
      <w:r>
        <w:rPr>
          <w:rFonts w:ascii="宋体" w:hAnsi="宋体"/>
          <w:szCs w:val="21"/>
        </w:rPr>
        <w:t>1</w:t>
      </w:r>
      <w:r>
        <w:rPr>
          <w:rFonts w:ascii="宋体" w:hAnsi="宋体" w:hint="eastAsia"/>
          <w:szCs w:val="21"/>
        </w:rPr>
        <w:t>－废石混入率）</w:t>
      </w:r>
    </w:p>
    <w:p w:rsidR="0009055A" w:rsidRDefault="0009055A" w:rsidP="0009055A">
      <w:pPr>
        <w:pStyle w:val="af0"/>
        <w:tabs>
          <w:tab w:val="left" w:pos="4228"/>
        </w:tabs>
        <w:snapToGrid w:val="0"/>
        <w:spacing w:after="0" w:line="360" w:lineRule="auto"/>
        <w:ind w:firstLineChars="2050" w:firstLine="4305"/>
        <w:rPr>
          <w:rFonts w:ascii="宋体"/>
          <w:szCs w:val="21"/>
        </w:rPr>
      </w:pPr>
      <w:r>
        <w:rPr>
          <w:rFonts w:ascii="宋体" w:hAnsi="宋体" w:hint="eastAsia"/>
          <w:szCs w:val="21"/>
        </w:rPr>
        <w:t>＋混入废石品位×废石混入率</w:t>
      </w:r>
    </w:p>
    <w:p w:rsidR="0009055A" w:rsidRDefault="0009055A" w:rsidP="0009055A">
      <w:pPr>
        <w:pStyle w:val="af0"/>
        <w:tabs>
          <w:tab w:val="left" w:pos="4228"/>
        </w:tabs>
        <w:spacing w:after="0" w:line="360" w:lineRule="auto"/>
        <w:ind w:firstLineChars="400" w:firstLine="840"/>
        <w:rPr>
          <w:rFonts w:ascii="宋体"/>
          <w:szCs w:val="21"/>
        </w:rPr>
      </w:pPr>
      <w:r>
        <w:rPr>
          <w:rFonts w:ascii="宋体" w:hAnsi="宋体" w:hint="eastAsia"/>
          <w:position w:val="-26"/>
          <w:szCs w:val="21"/>
        </w:rPr>
        <w:object w:dxaOrig="5895" w:dyaOrig="690">
          <v:shape id="_x0000_i1041" type="#_x0000_t75" style="width:294.75pt;height:34.5pt" o:ole="">
            <v:imagedata r:id="rId49" o:title=""/>
          </v:shape>
          <o:OLEObject Type="Embed" ProgID="Equation.3" ShapeID="_x0000_i1041" DrawAspect="Content" ObjectID="_1523798215" r:id="rId50"/>
        </w:object>
      </w:r>
    </w:p>
    <w:p w:rsidR="0009055A" w:rsidRDefault="0009055A" w:rsidP="0009055A">
      <w:pPr>
        <w:pStyle w:val="af0"/>
        <w:tabs>
          <w:tab w:val="left" w:pos="4228"/>
        </w:tabs>
        <w:spacing w:after="0" w:line="360" w:lineRule="auto"/>
        <w:ind w:firstLineChars="400" w:firstLine="840"/>
        <w:rPr>
          <w:rFonts w:ascii="宋体"/>
          <w:szCs w:val="21"/>
        </w:rPr>
      </w:pPr>
      <w:r>
        <w:rPr>
          <w:rFonts w:ascii="宋体" w:hAnsi="宋体" w:hint="eastAsia"/>
          <w:position w:val="-26"/>
          <w:szCs w:val="21"/>
        </w:rPr>
        <w:object w:dxaOrig="2940" w:dyaOrig="600">
          <v:shape id="_x0000_i1042" type="#_x0000_t75" style="width:147pt;height:30pt" o:ole="">
            <v:imagedata r:id="rId51" o:title=""/>
          </v:shape>
          <o:OLEObject Type="Embed" ProgID="Equation.3" ShapeID="_x0000_i1042" DrawAspect="Content" ObjectID="_1523798216" r:id="rId52"/>
        </w:object>
      </w:r>
    </w:p>
    <w:p w:rsidR="0009055A" w:rsidRDefault="0009055A" w:rsidP="0009055A">
      <w:pPr>
        <w:pStyle w:val="af0"/>
        <w:tabs>
          <w:tab w:val="left" w:pos="4228"/>
        </w:tabs>
        <w:spacing w:after="0" w:line="360" w:lineRule="auto"/>
        <w:ind w:firstLineChars="400" w:firstLine="840"/>
        <w:rPr>
          <w:rFonts w:ascii="宋体"/>
          <w:szCs w:val="21"/>
        </w:rPr>
      </w:pPr>
      <w:r>
        <w:rPr>
          <w:rFonts w:ascii="宋体" w:hAnsi="宋体" w:hint="eastAsia"/>
          <w:szCs w:val="21"/>
        </w:rPr>
        <w:t>产品加工损耗率＝</w:t>
      </w:r>
      <w:r>
        <w:rPr>
          <w:rFonts w:ascii="宋体" w:hAnsi="宋体"/>
          <w:szCs w:val="21"/>
        </w:rPr>
        <w:t>1</w:t>
      </w:r>
      <w:r>
        <w:rPr>
          <w:rFonts w:ascii="宋体" w:hAnsi="宋体" w:hint="eastAsia"/>
          <w:szCs w:val="21"/>
        </w:rPr>
        <w:t>－产品产率</w:t>
      </w:r>
    </w:p>
    <w:p w:rsidR="0009055A" w:rsidRDefault="0009055A" w:rsidP="001421E9">
      <w:pPr>
        <w:tabs>
          <w:tab w:val="left" w:pos="4228"/>
        </w:tabs>
        <w:spacing w:line="360" w:lineRule="auto"/>
        <w:ind w:firstLineChars="270" w:firstLine="651"/>
        <w:rPr>
          <w:rFonts w:asciiTheme="minorEastAsia" w:hAnsiTheme="minorEastAsia"/>
          <w:sz w:val="24"/>
          <w:szCs w:val="24"/>
        </w:rPr>
      </w:pPr>
      <w:r w:rsidRPr="0009055A">
        <w:rPr>
          <w:rFonts w:asciiTheme="minorEastAsia" w:hAnsiTheme="minorEastAsia" w:hint="eastAsia"/>
          <w:b/>
          <w:sz w:val="24"/>
          <w:szCs w:val="24"/>
        </w:rPr>
        <w:t xml:space="preserve">16.2 </w:t>
      </w:r>
      <w:r w:rsidRPr="0009055A">
        <w:rPr>
          <w:rFonts w:asciiTheme="minorEastAsia" w:hAnsiTheme="minorEastAsia" w:hint="eastAsia"/>
          <w:sz w:val="24"/>
          <w:szCs w:val="24"/>
        </w:rPr>
        <w:t>确定上述采选（冶）技术指标，应关注相关设计规范，应满足国家对该类矿产合理开发利用的相关指标要求。因矿体赋存条件、采选（加工）技术条件限制等客观因素导致不能达到国家对该类矿产合理开发利用的相关指标要求，应有矿山设计文件作为依据。</w:t>
      </w:r>
    </w:p>
    <w:p w:rsidR="0009055A" w:rsidRPr="0009055A" w:rsidRDefault="0009055A" w:rsidP="001421E9">
      <w:pPr>
        <w:tabs>
          <w:tab w:val="left" w:pos="4228"/>
        </w:tabs>
        <w:spacing w:line="360" w:lineRule="auto"/>
        <w:ind w:firstLineChars="270" w:firstLine="651"/>
        <w:rPr>
          <w:rFonts w:ascii="宋体"/>
          <w:sz w:val="24"/>
          <w:szCs w:val="24"/>
        </w:rPr>
      </w:pPr>
      <w:r w:rsidRPr="0009055A">
        <w:rPr>
          <w:rFonts w:asciiTheme="minorEastAsia" w:hAnsiTheme="minorEastAsia" w:hint="eastAsia"/>
          <w:b/>
          <w:sz w:val="24"/>
          <w:szCs w:val="24"/>
        </w:rPr>
        <w:t xml:space="preserve">16.3 </w:t>
      </w:r>
      <w:r>
        <w:rPr>
          <w:rFonts w:asciiTheme="minorEastAsia" w:hAnsiTheme="minorEastAsia" w:hint="eastAsia"/>
          <w:b/>
          <w:sz w:val="24"/>
          <w:szCs w:val="24"/>
        </w:rPr>
        <w:t xml:space="preserve"> </w:t>
      </w:r>
      <w:r w:rsidRPr="0009055A">
        <w:rPr>
          <w:rFonts w:ascii="宋体" w:hAnsi="宋体" w:hint="eastAsia"/>
          <w:sz w:val="24"/>
          <w:szCs w:val="24"/>
        </w:rPr>
        <w:t>确定</w:t>
      </w:r>
      <w:r>
        <w:rPr>
          <w:rFonts w:ascii="宋体" w:hAnsi="宋体" w:hint="eastAsia"/>
          <w:sz w:val="24"/>
          <w:szCs w:val="24"/>
        </w:rPr>
        <w:t>上述</w:t>
      </w:r>
      <w:r w:rsidRPr="0009055A">
        <w:rPr>
          <w:rFonts w:ascii="宋体" w:hAnsi="宋体" w:hint="eastAsia"/>
          <w:sz w:val="24"/>
          <w:szCs w:val="24"/>
        </w:rPr>
        <w:t>采选（冶）技术指标时，要注意与采矿方式和方法、矿石类型、选矿工艺流程、产品方案等相匹配。</w:t>
      </w:r>
    </w:p>
    <w:p w:rsidR="0009055A" w:rsidRPr="0009055A" w:rsidRDefault="0009055A" w:rsidP="001421E9">
      <w:pPr>
        <w:spacing w:line="360" w:lineRule="auto"/>
        <w:ind w:firstLineChars="270" w:firstLine="651"/>
        <w:rPr>
          <w:rFonts w:asciiTheme="minorEastAsia" w:hAnsiTheme="minorEastAsia"/>
          <w:sz w:val="24"/>
          <w:szCs w:val="24"/>
        </w:rPr>
      </w:pPr>
      <w:r w:rsidRPr="0009055A">
        <w:rPr>
          <w:rFonts w:asciiTheme="minorEastAsia" w:hAnsiTheme="minorEastAsia" w:hint="eastAsia"/>
          <w:b/>
          <w:sz w:val="24"/>
          <w:szCs w:val="24"/>
        </w:rPr>
        <w:t xml:space="preserve">16.4 </w:t>
      </w:r>
      <w:r w:rsidRPr="0009055A">
        <w:rPr>
          <w:rFonts w:asciiTheme="minorEastAsia" w:hAnsiTheme="minorEastAsia" w:hint="eastAsia"/>
          <w:sz w:val="24"/>
          <w:szCs w:val="24"/>
        </w:rPr>
        <w:t>气体</w:t>
      </w:r>
      <w:r>
        <w:rPr>
          <w:rFonts w:asciiTheme="minorEastAsia" w:hAnsiTheme="minorEastAsia" w:hint="eastAsia"/>
          <w:sz w:val="24"/>
          <w:szCs w:val="24"/>
        </w:rPr>
        <w:t>和</w:t>
      </w:r>
      <w:r w:rsidRPr="0009055A">
        <w:rPr>
          <w:rFonts w:asciiTheme="minorEastAsia" w:hAnsiTheme="minorEastAsia" w:hint="eastAsia"/>
          <w:sz w:val="24"/>
          <w:szCs w:val="24"/>
        </w:rPr>
        <w:t>液体矿产，应依据抽采试验研究报告或开采设计文件确定抽采技术指标。建筑石料（碎石、块石），可依据加工试验报告、矿山设计文件和矿山实际生产指标或相邻同类矿山生产指标类比确定。</w:t>
      </w:r>
    </w:p>
    <w:p w:rsidR="0009055A" w:rsidRPr="001421E9" w:rsidRDefault="0009055A" w:rsidP="001421E9">
      <w:pPr>
        <w:tabs>
          <w:tab w:val="left" w:pos="4228"/>
        </w:tabs>
        <w:spacing w:line="360" w:lineRule="auto"/>
        <w:ind w:firstLineChars="270" w:firstLine="651"/>
        <w:rPr>
          <w:rFonts w:asciiTheme="minorEastAsia" w:hAnsiTheme="minorEastAsia"/>
          <w:b/>
          <w:sz w:val="24"/>
          <w:szCs w:val="24"/>
        </w:rPr>
      </w:pPr>
      <w:r w:rsidRPr="0009055A">
        <w:rPr>
          <w:rFonts w:asciiTheme="minorEastAsia" w:hAnsiTheme="minorEastAsia" w:hint="eastAsia"/>
          <w:b/>
          <w:sz w:val="24"/>
          <w:szCs w:val="24"/>
        </w:rPr>
        <w:t xml:space="preserve">16.5 </w:t>
      </w:r>
      <w:r w:rsidRPr="00EB5300">
        <w:rPr>
          <w:rFonts w:asciiTheme="minorEastAsia" w:hAnsiTheme="minorEastAsia" w:hint="eastAsia"/>
          <w:sz w:val="24"/>
          <w:szCs w:val="24"/>
        </w:rPr>
        <w:t>确定</w:t>
      </w:r>
      <w:r w:rsidR="001421E9">
        <w:rPr>
          <w:rFonts w:ascii="宋体" w:hAnsi="宋体" w:hint="eastAsia"/>
          <w:sz w:val="24"/>
          <w:szCs w:val="24"/>
        </w:rPr>
        <w:t>上述</w:t>
      </w:r>
      <w:r w:rsidR="001421E9" w:rsidRPr="0009055A">
        <w:rPr>
          <w:rFonts w:ascii="宋体" w:hAnsi="宋体" w:hint="eastAsia"/>
          <w:sz w:val="24"/>
          <w:szCs w:val="24"/>
        </w:rPr>
        <w:t>采选（冶）技术指标</w:t>
      </w:r>
      <w:r w:rsidRPr="00981ED9">
        <w:rPr>
          <w:rFonts w:asciiTheme="minorEastAsia" w:hAnsiTheme="minorEastAsia" w:hint="eastAsia"/>
          <w:sz w:val="24"/>
          <w:szCs w:val="24"/>
        </w:rPr>
        <w:t>，可</w:t>
      </w:r>
      <w:r w:rsidR="001421E9">
        <w:rPr>
          <w:rFonts w:asciiTheme="minorEastAsia" w:hAnsiTheme="minorEastAsia" w:hint="eastAsia"/>
          <w:sz w:val="24"/>
          <w:szCs w:val="24"/>
        </w:rPr>
        <w:t>按照</w:t>
      </w:r>
      <w:r w:rsidRPr="00981ED9">
        <w:rPr>
          <w:rFonts w:asciiTheme="minorEastAsia" w:hAnsiTheme="minorEastAsia" w:hint="eastAsia"/>
          <w:sz w:val="24"/>
          <w:szCs w:val="24"/>
        </w:rPr>
        <w:t>探矿权评估、拟建在建矿山采矿权评估、生产矿山采矿权评估、改扩建矿山采矿权评估等,利用</w:t>
      </w:r>
      <w:r>
        <w:rPr>
          <w:rFonts w:asciiTheme="minorEastAsia" w:hAnsiTheme="minorEastAsia" w:hint="eastAsia"/>
          <w:sz w:val="24"/>
          <w:szCs w:val="24"/>
        </w:rPr>
        <w:t>相关</w:t>
      </w:r>
      <w:r w:rsidRPr="00981ED9">
        <w:rPr>
          <w:rFonts w:asciiTheme="minorEastAsia" w:hAnsiTheme="minorEastAsia" w:hint="eastAsia"/>
          <w:sz w:val="24"/>
          <w:szCs w:val="24"/>
        </w:rPr>
        <w:t>专业报告</w:t>
      </w:r>
      <w:r w:rsidRPr="001421E9">
        <w:rPr>
          <w:rFonts w:asciiTheme="minorEastAsia" w:hAnsiTheme="minorEastAsia" w:hint="eastAsia"/>
          <w:sz w:val="24"/>
          <w:szCs w:val="24"/>
        </w:rPr>
        <w:t>。</w:t>
      </w:r>
    </w:p>
    <w:p w:rsidR="0009055A" w:rsidRPr="001421E9" w:rsidRDefault="001421E9" w:rsidP="001421E9">
      <w:pPr>
        <w:spacing w:line="360" w:lineRule="auto"/>
        <w:ind w:firstLineChars="270" w:firstLine="651"/>
        <w:rPr>
          <w:rFonts w:asciiTheme="minorEastAsia" w:hAnsiTheme="minorEastAsia"/>
          <w:sz w:val="24"/>
          <w:szCs w:val="24"/>
        </w:rPr>
      </w:pPr>
      <w:r w:rsidRPr="001421E9">
        <w:rPr>
          <w:rFonts w:asciiTheme="minorEastAsia" w:hAnsiTheme="minorEastAsia" w:hint="eastAsia"/>
          <w:b/>
          <w:sz w:val="24"/>
          <w:szCs w:val="24"/>
        </w:rPr>
        <w:t>16.5.1</w:t>
      </w:r>
      <w:r>
        <w:rPr>
          <w:rFonts w:asciiTheme="minorEastAsia" w:hAnsiTheme="minorEastAsia" w:hint="eastAsia"/>
          <w:b/>
          <w:sz w:val="24"/>
          <w:szCs w:val="24"/>
        </w:rPr>
        <w:t xml:space="preserve"> </w:t>
      </w:r>
      <w:r w:rsidR="0009055A" w:rsidRPr="001421E9">
        <w:rPr>
          <w:rFonts w:asciiTheme="minorEastAsia" w:hAnsiTheme="minorEastAsia" w:hint="eastAsia"/>
          <w:sz w:val="24"/>
          <w:szCs w:val="24"/>
        </w:rPr>
        <w:t>探矿权</w:t>
      </w:r>
      <w:r>
        <w:rPr>
          <w:rFonts w:asciiTheme="minorEastAsia" w:hAnsiTheme="minorEastAsia" w:hint="eastAsia"/>
          <w:sz w:val="24"/>
          <w:szCs w:val="24"/>
        </w:rPr>
        <w:t>评估、</w:t>
      </w:r>
      <w:r w:rsidR="0009055A" w:rsidRPr="001421E9">
        <w:rPr>
          <w:rFonts w:asciiTheme="minorEastAsia" w:hAnsiTheme="minorEastAsia" w:hint="eastAsia"/>
          <w:sz w:val="24"/>
          <w:szCs w:val="24"/>
        </w:rPr>
        <w:t>拟建在建矿山采矿权</w:t>
      </w:r>
      <w:r>
        <w:rPr>
          <w:rFonts w:asciiTheme="minorEastAsia" w:hAnsiTheme="minorEastAsia" w:hint="eastAsia"/>
          <w:sz w:val="24"/>
          <w:szCs w:val="24"/>
        </w:rPr>
        <w:t>评估。</w:t>
      </w:r>
      <w:r w:rsidR="0009055A" w:rsidRPr="0009055A">
        <w:rPr>
          <w:rFonts w:asciiTheme="minorEastAsia" w:hAnsiTheme="minorEastAsia"/>
          <w:sz w:val="24"/>
          <w:szCs w:val="24"/>
        </w:rPr>
        <w:t>有为申请登记而编制的矿产资源开发利用方案，按该矿产资源开发利用方案确定</w:t>
      </w:r>
      <w:r w:rsidR="0009055A" w:rsidRPr="0009055A">
        <w:rPr>
          <w:rFonts w:asciiTheme="minorEastAsia" w:hAnsiTheme="minorEastAsia" w:hint="eastAsia"/>
          <w:sz w:val="24"/>
          <w:szCs w:val="24"/>
        </w:rPr>
        <w:t>。无上述矿产资源开发利用方案，有其他类型矿山设计文件，按该类矿山设计文件确定。</w:t>
      </w:r>
      <w:r w:rsidR="0009055A" w:rsidRPr="001421E9">
        <w:rPr>
          <w:rFonts w:asciiTheme="minorEastAsia" w:hAnsiTheme="minorEastAsia"/>
          <w:sz w:val="24"/>
          <w:szCs w:val="24"/>
        </w:rPr>
        <w:t>无</w:t>
      </w:r>
      <w:r w:rsidR="0009055A" w:rsidRPr="001421E9">
        <w:rPr>
          <w:rFonts w:asciiTheme="minorEastAsia" w:hAnsiTheme="minorEastAsia" w:hint="eastAsia"/>
          <w:sz w:val="24"/>
          <w:szCs w:val="24"/>
        </w:rPr>
        <w:t>矿山设计文</w:t>
      </w:r>
      <w:r w:rsidR="0009055A" w:rsidRPr="001421E9">
        <w:rPr>
          <w:rFonts w:asciiTheme="minorEastAsia" w:hAnsiTheme="minorEastAsia" w:hint="eastAsia"/>
          <w:sz w:val="24"/>
          <w:szCs w:val="24"/>
        </w:rPr>
        <w:lastRenderedPageBreak/>
        <w:t>件</w:t>
      </w:r>
      <w:r w:rsidR="0009055A" w:rsidRPr="001421E9">
        <w:rPr>
          <w:rFonts w:asciiTheme="minorEastAsia" w:hAnsiTheme="minorEastAsia"/>
          <w:sz w:val="24"/>
          <w:szCs w:val="24"/>
        </w:rPr>
        <w:t>，</w:t>
      </w:r>
      <w:r w:rsidR="0009055A" w:rsidRPr="001421E9">
        <w:rPr>
          <w:rFonts w:asciiTheme="minorEastAsia" w:hAnsiTheme="minorEastAsia" w:hint="eastAsia"/>
          <w:sz w:val="24"/>
          <w:szCs w:val="24"/>
        </w:rPr>
        <w:t>可</w:t>
      </w:r>
      <w:r w:rsidR="0009055A" w:rsidRPr="001421E9">
        <w:rPr>
          <w:rFonts w:asciiTheme="minorEastAsia" w:hAnsiTheme="minorEastAsia"/>
          <w:sz w:val="24"/>
          <w:szCs w:val="24"/>
        </w:rPr>
        <w:t>结合相关设计规范及有关规定类比同类</w:t>
      </w:r>
      <w:r w:rsidR="0009055A" w:rsidRPr="001421E9">
        <w:rPr>
          <w:rFonts w:asciiTheme="minorEastAsia" w:hAnsiTheme="minorEastAsia" w:hint="eastAsia"/>
          <w:sz w:val="24"/>
          <w:szCs w:val="24"/>
        </w:rPr>
        <w:t>型</w:t>
      </w:r>
      <w:r w:rsidR="0009055A" w:rsidRPr="001421E9">
        <w:rPr>
          <w:rFonts w:asciiTheme="minorEastAsia" w:hAnsiTheme="minorEastAsia"/>
          <w:sz w:val="24"/>
          <w:szCs w:val="24"/>
        </w:rPr>
        <w:t>矿山确定。</w:t>
      </w:r>
    </w:p>
    <w:p w:rsidR="001421E9" w:rsidRDefault="001421E9" w:rsidP="001421E9">
      <w:pPr>
        <w:spacing w:line="360" w:lineRule="auto"/>
        <w:ind w:firstLineChars="270" w:firstLine="651"/>
        <w:rPr>
          <w:rFonts w:asciiTheme="minorEastAsia" w:hAnsiTheme="minorEastAsia"/>
          <w:sz w:val="24"/>
          <w:szCs w:val="24"/>
        </w:rPr>
      </w:pPr>
      <w:r w:rsidRPr="001421E9">
        <w:rPr>
          <w:rFonts w:asciiTheme="minorEastAsia" w:hAnsiTheme="minorEastAsia" w:hint="eastAsia"/>
          <w:b/>
          <w:sz w:val="24"/>
          <w:szCs w:val="24"/>
        </w:rPr>
        <w:t xml:space="preserve">16.5.2 </w:t>
      </w:r>
      <w:r w:rsidR="0009055A" w:rsidRPr="001421E9">
        <w:rPr>
          <w:rFonts w:asciiTheme="minorEastAsia" w:hAnsiTheme="minorEastAsia" w:hint="eastAsia"/>
          <w:sz w:val="24"/>
          <w:szCs w:val="24"/>
        </w:rPr>
        <w:t>生产</w:t>
      </w:r>
      <w:r>
        <w:rPr>
          <w:rFonts w:asciiTheme="minorEastAsia" w:hAnsiTheme="minorEastAsia" w:hint="eastAsia"/>
          <w:sz w:val="24"/>
          <w:szCs w:val="24"/>
        </w:rPr>
        <w:t>矿山的</w:t>
      </w:r>
      <w:r w:rsidR="0009055A" w:rsidRPr="001421E9">
        <w:rPr>
          <w:rFonts w:asciiTheme="minorEastAsia" w:hAnsiTheme="minorEastAsia" w:hint="eastAsia"/>
          <w:sz w:val="24"/>
          <w:szCs w:val="24"/>
        </w:rPr>
        <w:t>采矿权</w:t>
      </w:r>
      <w:r>
        <w:rPr>
          <w:rFonts w:asciiTheme="minorEastAsia" w:hAnsiTheme="minorEastAsia" w:hint="eastAsia"/>
          <w:sz w:val="24"/>
          <w:szCs w:val="24"/>
        </w:rPr>
        <w:t>评估。</w:t>
      </w:r>
      <w:r w:rsidR="0009055A" w:rsidRPr="001421E9">
        <w:rPr>
          <w:rFonts w:asciiTheme="minorEastAsia" w:hAnsiTheme="minorEastAsia"/>
          <w:sz w:val="24"/>
          <w:szCs w:val="24"/>
        </w:rPr>
        <w:t>结合相关设计规范及有关规定，考虑实际开采矿体的赋存条件、开采技术条件与评估对象剩余矿体之间的差异</w:t>
      </w:r>
      <w:r>
        <w:rPr>
          <w:rFonts w:asciiTheme="minorEastAsia" w:hAnsiTheme="minorEastAsia" w:hint="eastAsia"/>
          <w:sz w:val="24"/>
          <w:szCs w:val="24"/>
        </w:rPr>
        <w:t>；</w:t>
      </w:r>
      <w:r w:rsidR="0009055A" w:rsidRPr="001421E9">
        <w:rPr>
          <w:rFonts w:asciiTheme="minorEastAsia" w:hAnsiTheme="minorEastAsia"/>
          <w:sz w:val="24"/>
          <w:szCs w:val="24"/>
        </w:rPr>
        <w:t>实际入选的矿石品质与评估对象的剩余矿石品质</w:t>
      </w:r>
      <w:r w:rsidRPr="001421E9">
        <w:rPr>
          <w:rFonts w:asciiTheme="minorEastAsia" w:hAnsiTheme="minorEastAsia" w:hint="eastAsia"/>
          <w:sz w:val="24"/>
          <w:szCs w:val="24"/>
        </w:rPr>
        <w:t>、选矿实验样品品质</w:t>
      </w:r>
      <w:r w:rsidR="0009055A" w:rsidRPr="001421E9">
        <w:rPr>
          <w:rFonts w:asciiTheme="minorEastAsia" w:hAnsiTheme="minorEastAsia"/>
          <w:sz w:val="24"/>
          <w:szCs w:val="24"/>
        </w:rPr>
        <w:t>之间的差异</w:t>
      </w:r>
      <w:r>
        <w:rPr>
          <w:rFonts w:asciiTheme="minorEastAsia" w:hAnsiTheme="minorEastAsia" w:hint="eastAsia"/>
          <w:sz w:val="24"/>
          <w:szCs w:val="24"/>
        </w:rPr>
        <w:t>，</w:t>
      </w:r>
      <w:r w:rsidR="0009055A" w:rsidRPr="001421E9">
        <w:rPr>
          <w:rFonts w:asciiTheme="minorEastAsia" w:hAnsiTheme="minorEastAsia"/>
          <w:sz w:val="24"/>
          <w:szCs w:val="24"/>
        </w:rPr>
        <w:t>差异不大时，参考矿山实际生产技术指标确定。差异较大时，应采用重新完成的拟开采矿体</w:t>
      </w:r>
      <w:r>
        <w:rPr>
          <w:rFonts w:asciiTheme="minorEastAsia" w:hAnsiTheme="minorEastAsia" w:hint="eastAsia"/>
          <w:sz w:val="24"/>
          <w:szCs w:val="24"/>
        </w:rPr>
        <w:t>矿石</w:t>
      </w:r>
      <w:r w:rsidR="0009055A" w:rsidRPr="001421E9">
        <w:rPr>
          <w:rFonts w:asciiTheme="minorEastAsia" w:hAnsiTheme="minorEastAsia"/>
          <w:sz w:val="24"/>
          <w:szCs w:val="24"/>
        </w:rPr>
        <w:t>选矿试验研究结果或矿山设计文件确定</w:t>
      </w:r>
      <w:r>
        <w:rPr>
          <w:rFonts w:asciiTheme="minorEastAsia" w:hAnsiTheme="minorEastAsia" w:hint="eastAsia"/>
          <w:sz w:val="24"/>
          <w:szCs w:val="24"/>
        </w:rPr>
        <w:t>相关</w:t>
      </w:r>
      <w:r w:rsidR="0009055A" w:rsidRPr="001421E9">
        <w:rPr>
          <w:rFonts w:asciiTheme="minorEastAsia" w:hAnsiTheme="minorEastAsia"/>
          <w:sz w:val="24"/>
          <w:szCs w:val="24"/>
        </w:rPr>
        <w:t>技术指标。</w:t>
      </w:r>
    </w:p>
    <w:p w:rsidR="0009055A" w:rsidRPr="001421E9" w:rsidRDefault="001421E9" w:rsidP="001421E9">
      <w:pPr>
        <w:spacing w:line="360" w:lineRule="auto"/>
        <w:ind w:firstLineChars="270" w:firstLine="651"/>
        <w:rPr>
          <w:rFonts w:asciiTheme="minorEastAsia" w:hAnsiTheme="minorEastAsia"/>
          <w:sz w:val="24"/>
          <w:szCs w:val="24"/>
        </w:rPr>
      </w:pPr>
      <w:r w:rsidRPr="001421E9">
        <w:rPr>
          <w:rFonts w:asciiTheme="minorEastAsia" w:hAnsiTheme="minorEastAsia" w:hint="eastAsia"/>
          <w:b/>
          <w:sz w:val="24"/>
          <w:szCs w:val="24"/>
        </w:rPr>
        <w:t>16.5.3</w:t>
      </w:r>
      <w:r>
        <w:rPr>
          <w:rFonts w:asciiTheme="minorEastAsia" w:hAnsiTheme="minorEastAsia" w:hint="eastAsia"/>
          <w:b/>
          <w:sz w:val="24"/>
          <w:szCs w:val="24"/>
        </w:rPr>
        <w:t xml:space="preserve"> </w:t>
      </w:r>
      <w:r w:rsidRPr="001421E9">
        <w:rPr>
          <w:rFonts w:asciiTheme="minorEastAsia" w:hAnsiTheme="minorEastAsia" w:hint="eastAsia"/>
          <w:sz w:val="24"/>
          <w:szCs w:val="24"/>
        </w:rPr>
        <w:t>改扩建矿山</w:t>
      </w:r>
      <w:r>
        <w:rPr>
          <w:rFonts w:asciiTheme="minorEastAsia" w:hAnsiTheme="minorEastAsia" w:hint="eastAsia"/>
          <w:sz w:val="24"/>
          <w:szCs w:val="24"/>
        </w:rPr>
        <w:t>的采矿权评估。</w:t>
      </w:r>
      <w:r w:rsidR="0009055A" w:rsidRPr="001421E9">
        <w:rPr>
          <w:rFonts w:asciiTheme="minorEastAsia" w:hAnsiTheme="minorEastAsia" w:hint="eastAsia"/>
          <w:sz w:val="24"/>
          <w:szCs w:val="24"/>
        </w:rPr>
        <w:t>可</w:t>
      </w:r>
      <w:r>
        <w:rPr>
          <w:rFonts w:asciiTheme="minorEastAsia" w:hAnsiTheme="minorEastAsia" w:hint="eastAsia"/>
          <w:sz w:val="24"/>
          <w:szCs w:val="24"/>
        </w:rPr>
        <w:t>利用</w:t>
      </w:r>
      <w:r w:rsidR="0009055A" w:rsidRPr="001421E9">
        <w:rPr>
          <w:rFonts w:asciiTheme="minorEastAsia" w:hAnsiTheme="minorEastAsia" w:hint="eastAsia"/>
          <w:sz w:val="24"/>
          <w:szCs w:val="24"/>
        </w:rPr>
        <w:t>矿山设计文件设计的技术指标，结合矿山实际生产技术指标，综合分析确定。</w:t>
      </w:r>
    </w:p>
    <w:p w:rsidR="001421E9" w:rsidRDefault="001421E9" w:rsidP="001421E9">
      <w:pPr>
        <w:spacing w:line="360" w:lineRule="auto"/>
        <w:ind w:firstLineChars="270" w:firstLine="651"/>
        <w:rPr>
          <w:rFonts w:asciiTheme="minorEastAsia" w:hAnsiTheme="minorEastAsia"/>
          <w:sz w:val="24"/>
          <w:szCs w:val="24"/>
        </w:rPr>
      </w:pPr>
      <w:r w:rsidRPr="001421E9">
        <w:rPr>
          <w:rFonts w:asciiTheme="minorEastAsia" w:hAnsiTheme="minorEastAsia" w:hint="eastAsia"/>
          <w:b/>
          <w:sz w:val="24"/>
          <w:szCs w:val="24"/>
        </w:rPr>
        <w:t xml:space="preserve">16.5.4 </w:t>
      </w:r>
      <w:r w:rsidRPr="00877F0E">
        <w:rPr>
          <w:rFonts w:asciiTheme="minorEastAsia" w:hAnsiTheme="minorEastAsia" w:hint="eastAsia"/>
          <w:sz w:val="24"/>
          <w:szCs w:val="24"/>
        </w:rPr>
        <w:t>出让矿业权涉及的矿业权价款，按照《矿业权出让评估应用指南》要求确定。</w:t>
      </w:r>
      <w:r w:rsidRPr="00877F0E">
        <w:rPr>
          <w:rFonts w:asciiTheme="minorEastAsia" w:hAnsiTheme="minorEastAsia"/>
          <w:sz w:val="24"/>
          <w:szCs w:val="24"/>
        </w:rPr>
        <w:t>国土资源主管部门有规定的，从其规定。</w:t>
      </w:r>
    </w:p>
    <w:p w:rsidR="0009055A" w:rsidRPr="005B4A02" w:rsidRDefault="005B4A02" w:rsidP="005B4A02">
      <w:pPr>
        <w:snapToGrid w:val="0"/>
        <w:spacing w:beforeLines="100" w:before="312" w:line="360" w:lineRule="auto"/>
        <w:ind w:firstLineChars="236" w:firstLine="569"/>
        <w:rPr>
          <w:rFonts w:ascii="黑体" w:eastAsia="黑体" w:hAnsi="黑体" w:cs="Arial"/>
          <w:b/>
          <w:sz w:val="24"/>
          <w:szCs w:val="24"/>
        </w:rPr>
      </w:pPr>
      <w:r w:rsidRPr="005B4A02">
        <w:rPr>
          <w:rFonts w:ascii="黑体" w:eastAsia="黑体" w:hAnsi="黑体" w:cs="Arial" w:hint="eastAsia"/>
          <w:b/>
          <w:sz w:val="24"/>
          <w:szCs w:val="24"/>
        </w:rPr>
        <w:t>17.</w:t>
      </w:r>
      <w:r>
        <w:rPr>
          <w:rFonts w:ascii="黑体" w:eastAsia="黑体" w:hAnsi="黑体" w:cs="Arial" w:hint="eastAsia"/>
          <w:b/>
          <w:sz w:val="24"/>
          <w:szCs w:val="24"/>
        </w:rPr>
        <w:t>矿业权权益系数</w:t>
      </w:r>
    </w:p>
    <w:p w:rsidR="005B4A02" w:rsidRPr="005B4A02" w:rsidRDefault="005B4A02" w:rsidP="005B4A02">
      <w:pPr>
        <w:spacing w:line="360" w:lineRule="auto"/>
        <w:ind w:firstLineChars="236" w:firstLine="569"/>
        <w:rPr>
          <w:rFonts w:ascii="宋体" w:hAnsi="宋体"/>
          <w:sz w:val="24"/>
          <w:szCs w:val="24"/>
        </w:rPr>
      </w:pPr>
      <w:r w:rsidRPr="005B4A02">
        <w:rPr>
          <w:rFonts w:ascii="宋体" w:hAnsi="宋体" w:hint="eastAsia"/>
          <w:b/>
          <w:sz w:val="24"/>
          <w:szCs w:val="24"/>
        </w:rPr>
        <w:t xml:space="preserve">17.1 </w:t>
      </w:r>
      <w:r w:rsidRPr="005B4A02">
        <w:rPr>
          <w:rFonts w:ascii="宋体" w:hAnsi="宋体" w:hint="eastAsia"/>
          <w:sz w:val="24"/>
          <w:szCs w:val="24"/>
        </w:rPr>
        <w:t>基本要求</w:t>
      </w:r>
    </w:p>
    <w:p w:rsidR="005B4A02" w:rsidRPr="005B4A02" w:rsidRDefault="005B4A02" w:rsidP="005B4A02">
      <w:pPr>
        <w:spacing w:line="360" w:lineRule="auto"/>
        <w:ind w:firstLineChars="236" w:firstLine="566"/>
        <w:rPr>
          <w:rFonts w:ascii="宋体" w:hAnsi="宋体"/>
          <w:sz w:val="24"/>
          <w:szCs w:val="24"/>
        </w:rPr>
      </w:pPr>
      <w:r w:rsidRPr="005B4A02">
        <w:rPr>
          <w:rFonts w:ascii="宋体" w:hAnsi="宋体" w:hint="eastAsia"/>
          <w:sz w:val="24"/>
          <w:szCs w:val="24"/>
        </w:rPr>
        <w:t>（1）矿业权权益系数应与产品方案对应，不同类型的产品方案（原矿产品、选矿产品、冶炼产品）对应不同的矿业权权益系数。</w:t>
      </w:r>
    </w:p>
    <w:p w:rsidR="005B4A02" w:rsidRPr="005B4A02" w:rsidRDefault="005B4A02" w:rsidP="005B4A02">
      <w:pPr>
        <w:spacing w:line="360" w:lineRule="auto"/>
        <w:ind w:firstLineChars="236" w:firstLine="566"/>
        <w:rPr>
          <w:rFonts w:ascii="宋体" w:hAnsi="宋体"/>
          <w:sz w:val="24"/>
          <w:szCs w:val="24"/>
        </w:rPr>
      </w:pPr>
      <w:r w:rsidRPr="005B4A02">
        <w:rPr>
          <w:rFonts w:ascii="宋体" w:hAnsi="宋体" w:hint="eastAsia"/>
          <w:sz w:val="24"/>
          <w:szCs w:val="24"/>
        </w:rPr>
        <w:t>（2）同一矿种用途不同时，应根据用途分类确定矿业权权益系数。</w:t>
      </w:r>
    </w:p>
    <w:p w:rsidR="005B4A02" w:rsidRPr="005B4A02" w:rsidRDefault="005B4A02" w:rsidP="005B4A02">
      <w:pPr>
        <w:spacing w:line="360" w:lineRule="auto"/>
        <w:ind w:firstLineChars="236" w:firstLine="566"/>
        <w:rPr>
          <w:rFonts w:ascii="宋体" w:hAnsi="宋体"/>
          <w:sz w:val="24"/>
          <w:szCs w:val="24"/>
        </w:rPr>
      </w:pPr>
      <w:r w:rsidRPr="005B4A02">
        <w:rPr>
          <w:rFonts w:ascii="宋体" w:hAnsi="宋体" w:hint="eastAsia"/>
          <w:sz w:val="24"/>
          <w:szCs w:val="24"/>
        </w:rPr>
        <w:t>（3）同一种产品分类不同时，应按其类别分别确定矿业权权益系数。</w:t>
      </w:r>
    </w:p>
    <w:p w:rsidR="009D1632" w:rsidRPr="009D1632" w:rsidRDefault="005B4A02" w:rsidP="009D1632">
      <w:pPr>
        <w:spacing w:line="360" w:lineRule="auto"/>
        <w:ind w:firstLineChars="236" w:firstLine="569"/>
        <w:rPr>
          <w:rFonts w:ascii="宋体" w:hAnsi="宋体"/>
          <w:sz w:val="24"/>
          <w:szCs w:val="24"/>
        </w:rPr>
      </w:pPr>
      <w:r w:rsidRPr="005B4A02">
        <w:rPr>
          <w:rFonts w:ascii="宋体" w:hAnsi="宋体" w:hint="eastAsia"/>
          <w:b/>
          <w:sz w:val="24"/>
          <w:szCs w:val="24"/>
        </w:rPr>
        <w:t>17.2</w:t>
      </w:r>
      <w:r w:rsidR="009D1632">
        <w:rPr>
          <w:rFonts w:ascii="宋体" w:hAnsi="宋体" w:hint="eastAsia"/>
          <w:sz w:val="24"/>
          <w:szCs w:val="24"/>
        </w:rPr>
        <w:t xml:space="preserve">  确定方法。</w:t>
      </w:r>
      <w:r w:rsidR="009D1632" w:rsidRPr="009D1632">
        <w:rPr>
          <w:rFonts w:ascii="宋体" w:hAnsi="宋体" w:hint="eastAsia"/>
          <w:sz w:val="24"/>
          <w:szCs w:val="24"/>
        </w:rPr>
        <w:t>通过</w:t>
      </w:r>
      <w:r w:rsidR="009D1632">
        <w:rPr>
          <w:rFonts w:ascii="宋体" w:hAnsi="宋体" w:hint="eastAsia"/>
          <w:sz w:val="24"/>
          <w:szCs w:val="24"/>
        </w:rPr>
        <w:t>统计</w:t>
      </w:r>
      <w:r w:rsidR="009D1632" w:rsidRPr="009D1632">
        <w:rPr>
          <w:rFonts w:ascii="宋体" w:hAnsi="宋体" w:hint="eastAsia"/>
          <w:sz w:val="24"/>
          <w:szCs w:val="24"/>
        </w:rPr>
        <w:t>近年矿业权评估价值与销售收入现值之比</w:t>
      </w:r>
      <w:r w:rsidR="009D1632">
        <w:rPr>
          <w:rFonts w:ascii="宋体" w:hAnsi="宋体" w:hint="eastAsia"/>
          <w:sz w:val="24"/>
          <w:szCs w:val="24"/>
        </w:rPr>
        <w:t>，得出折现率为8%时的</w:t>
      </w:r>
      <w:r w:rsidR="009D1632" w:rsidRPr="009D1632">
        <w:rPr>
          <w:rFonts w:ascii="宋体" w:hAnsi="宋体" w:hint="eastAsia"/>
          <w:sz w:val="24"/>
          <w:szCs w:val="24"/>
        </w:rPr>
        <w:t>矿业权权益系数</w:t>
      </w:r>
      <w:r w:rsidR="009D1632">
        <w:rPr>
          <w:rFonts w:ascii="宋体" w:hAnsi="宋体" w:hint="eastAsia"/>
          <w:sz w:val="24"/>
          <w:szCs w:val="24"/>
        </w:rPr>
        <w:t>取值范围</w:t>
      </w:r>
      <w:r w:rsidR="009D1632" w:rsidRPr="009D1632">
        <w:rPr>
          <w:rFonts w:ascii="宋体" w:hAnsi="宋体" w:hint="eastAsia"/>
          <w:sz w:val="24"/>
          <w:szCs w:val="24"/>
        </w:rPr>
        <w:t>，具体分析</w:t>
      </w:r>
      <w:r w:rsidR="00311917">
        <w:rPr>
          <w:rFonts w:ascii="宋体" w:hAnsi="宋体" w:hint="eastAsia"/>
          <w:sz w:val="24"/>
          <w:szCs w:val="24"/>
        </w:rPr>
        <w:t>评估对象矿山</w:t>
      </w:r>
      <w:r w:rsidR="009D1632" w:rsidRPr="009D1632">
        <w:rPr>
          <w:rFonts w:ascii="宋体" w:hAnsi="宋体" w:hint="eastAsia"/>
          <w:sz w:val="24"/>
          <w:szCs w:val="24"/>
        </w:rPr>
        <w:t>地质构造复杂程度、矿体埋深、开采方式、开采技术条件、矿山选冶（洗选）难易程度等</w:t>
      </w:r>
      <w:r w:rsidR="00311917">
        <w:rPr>
          <w:rFonts w:ascii="宋体" w:hAnsi="宋体" w:hint="eastAsia"/>
          <w:sz w:val="24"/>
          <w:szCs w:val="24"/>
        </w:rPr>
        <w:t>实际情况</w:t>
      </w:r>
      <w:r w:rsidR="009D1632" w:rsidRPr="009D1632">
        <w:rPr>
          <w:rFonts w:ascii="宋体" w:hAnsi="宋体" w:hint="eastAsia"/>
          <w:sz w:val="24"/>
          <w:szCs w:val="24"/>
        </w:rPr>
        <w:t>后</w:t>
      </w:r>
      <w:r w:rsidR="009D1632">
        <w:rPr>
          <w:rFonts w:ascii="宋体" w:hAnsi="宋体" w:hint="eastAsia"/>
          <w:sz w:val="24"/>
          <w:szCs w:val="24"/>
        </w:rPr>
        <w:t>，按照本指导意见的原则，在给定范围内</w:t>
      </w:r>
      <w:r w:rsidR="009D1632" w:rsidRPr="009D1632">
        <w:rPr>
          <w:rFonts w:ascii="宋体" w:hAnsi="宋体" w:hint="eastAsia"/>
          <w:sz w:val="24"/>
          <w:szCs w:val="24"/>
        </w:rPr>
        <w:t>确定</w:t>
      </w:r>
      <w:r w:rsidR="00D568F5" w:rsidRPr="009D1632">
        <w:rPr>
          <w:rFonts w:ascii="宋体" w:hAnsi="宋体" w:hint="eastAsia"/>
          <w:sz w:val="24"/>
          <w:szCs w:val="24"/>
        </w:rPr>
        <w:t>矿业权权益系数</w:t>
      </w:r>
      <w:r w:rsidR="00D568F5">
        <w:rPr>
          <w:rFonts w:ascii="宋体" w:hAnsi="宋体" w:hint="eastAsia"/>
          <w:sz w:val="24"/>
          <w:szCs w:val="24"/>
        </w:rPr>
        <w:t>取值</w:t>
      </w:r>
      <w:r w:rsidR="009D1632" w:rsidRPr="009D1632">
        <w:rPr>
          <w:rFonts w:ascii="宋体" w:hAnsi="宋体" w:hint="eastAsia"/>
          <w:sz w:val="24"/>
          <w:szCs w:val="24"/>
        </w:rPr>
        <w:t>。</w:t>
      </w:r>
    </w:p>
    <w:p w:rsidR="009D1632" w:rsidRDefault="00311917" w:rsidP="00311917">
      <w:pPr>
        <w:spacing w:line="360" w:lineRule="auto"/>
        <w:ind w:firstLineChars="236" w:firstLine="569"/>
        <w:rPr>
          <w:rFonts w:ascii="宋体" w:hAnsi="宋体"/>
          <w:sz w:val="24"/>
          <w:szCs w:val="24"/>
        </w:rPr>
      </w:pPr>
      <w:r w:rsidRPr="00311917">
        <w:rPr>
          <w:rFonts w:ascii="宋体" w:hAnsi="宋体" w:hint="eastAsia"/>
          <w:b/>
          <w:sz w:val="24"/>
          <w:szCs w:val="24"/>
        </w:rPr>
        <w:t xml:space="preserve">17.2.1 </w:t>
      </w:r>
      <w:r>
        <w:rPr>
          <w:rFonts w:ascii="宋体" w:hAnsi="宋体" w:hint="eastAsia"/>
          <w:b/>
          <w:sz w:val="24"/>
          <w:szCs w:val="24"/>
        </w:rPr>
        <w:t xml:space="preserve"> </w:t>
      </w:r>
      <w:r w:rsidR="009D1632" w:rsidRPr="009D1632">
        <w:rPr>
          <w:rFonts w:ascii="宋体" w:hAnsi="宋体" w:hint="eastAsia"/>
          <w:sz w:val="24"/>
          <w:szCs w:val="24"/>
        </w:rPr>
        <w:t>矿业权权益系数</w:t>
      </w:r>
      <w:r>
        <w:rPr>
          <w:rFonts w:ascii="宋体" w:hAnsi="宋体" w:hint="eastAsia"/>
          <w:sz w:val="24"/>
          <w:szCs w:val="24"/>
        </w:rPr>
        <w:t>取值范围（表17.2.1-1）</w:t>
      </w:r>
    </w:p>
    <w:p w:rsidR="005B4A02" w:rsidRPr="005B4A02" w:rsidRDefault="005B4A02" w:rsidP="009D1632">
      <w:pPr>
        <w:spacing w:beforeLines="50" w:before="156" w:line="360" w:lineRule="auto"/>
        <w:jc w:val="center"/>
        <w:rPr>
          <w:rFonts w:ascii="黑体" w:eastAsia="黑体" w:hAnsi="黑体"/>
          <w:szCs w:val="21"/>
        </w:rPr>
      </w:pPr>
      <w:r w:rsidRPr="005B4A02">
        <w:rPr>
          <w:rFonts w:ascii="黑体" w:eastAsia="黑体" w:hAnsi="黑体" w:hint="eastAsia"/>
          <w:szCs w:val="21"/>
        </w:rPr>
        <w:t>表17.2</w:t>
      </w:r>
      <w:r>
        <w:rPr>
          <w:rFonts w:ascii="黑体" w:eastAsia="黑体" w:hAnsi="黑体" w:hint="eastAsia"/>
          <w:szCs w:val="21"/>
        </w:rPr>
        <w:t xml:space="preserve">-1 </w:t>
      </w:r>
      <w:r w:rsidRPr="005B4A02">
        <w:rPr>
          <w:rFonts w:ascii="黑体" w:eastAsia="黑体" w:hAnsi="黑体" w:hint="eastAsia"/>
          <w:szCs w:val="21"/>
        </w:rPr>
        <w:t>矿业权权益系数表（折现率为</w:t>
      </w:r>
      <w:r w:rsidRPr="005B4A02">
        <w:rPr>
          <w:rFonts w:ascii="黑体" w:eastAsia="黑体" w:hAnsi="黑体"/>
          <w:szCs w:val="21"/>
        </w:rPr>
        <w:t>8%</w:t>
      </w:r>
      <w:r w:rsidRPr="005B4A02">
        <w:rPr>
          <w:rFonts w:ascii="黑体" w:eastAsia="黑体" w:hAnsi="黑体" w:hint="eastAsia"/>
          <w:szCs w:val="21"/>
        </w:rPr>
        <w:t>）</w:t>
      </w:r>
    </w:p>
    <w:tbl>
      <w:tblPr>
        <w:tblW w:w="5000" w:type="pct"/>
        <w:jc w:val="center"/>
        <w:tblBorders>
          <w:top w:val="single" w:sz="12" w:space="0" w:color="auto"/>
          <w:bottom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701"/>
        <w:gridCol w:w="1569"/>
        <w:gridCol w:w="1579"/>
        <w:gridCol w:w="1503"/>
      </w:tblGrid>
      <w:tr w:rsidR="005B4A02" w:rsidRPr="00F72050" w:rsidTr="003046C5">
        <w:trPr>
          <w:jc w:val="center"/>
        </w:trPr>
        <w:tc>
          <w:tcPr>
            <w:tcW w:w="2216" w:type="pct"/>
            <w:tcMar>
              <w:top w:w="20" w:type="dxa"/>
              <w:left w:w="20" w:type="dxa"/>
              <w:bottom w:w="0" w:type="dxa"/>
              <w:right w:w="20" w:type="dxa"/>
            </w:tcMar>
            <w:vAlign w:val="center"/>
          </w:tcPr>
          <w:p w:rsidR="005B4A02" w:rsidRPr="00F72050" w:rsidRDefault="005B4A02" w:rsidP="003046C5">
            <w:pPr>
              <w:snapToGrid w:val="0"/>
              <w:jc w:val="center"/>
              <w:rPr>
                <w:rFonts w:ascii="宋体" w:hAnsi="宋体"/>
                <w:szCs w:val="21"/>
              </w:rPr>
            </w:pPr>
            <w:r w:rsidRPr="00F72050">
              <w:rPr>
                <w:rFonts w:ascii="宋体" w:hAnsi="宋体" w:cs="仿宋_GB2312" w:hint="eastAsia"/>
                <w:kern w:val="0"/>
                <w:szCs w:val="21"/>
              </w:rPr>
              <w:t>矿产资源分类</w:t>
            </w:r>
          </w:p>
        </w:tc>
        <w:tc>
          <w:tcPr>
            <w:tcW w:w="939" w:type="pct"/>
            <w:tcMar>
              <w:top w:w="20" w:type="dxa"/>
              <w:left w:w="20" w:type="dxa"/>
              <w:bottom w:w="0" w:type="dxa"/>
              <w:right w:w="20" w:type="dxa"/>
            </w:tcMar>
            <w:vAlign w:val="center"/>
          </w:tcPr>
          <w:p w:rsidR="005B4A02" w:rsidRPr="00F72050" w:rsidRDefault="005B4A02" w:rsidP="003046C5">
            <w:pPr>
              <w:snapToGrid w:val="0"/>
              <w:jc w:val="center"/>
              <w:rPr>
                <w:rFonts w:ascii="宋体" w:hAnsi="宋体"/>
                <w:szCs w:val="21"/>
              </w:rPr>
            </w:pPr>
            <w:r w:rsidRPr="00F72050">
              <w:rPr>
                <w:rFonts w:ascii="宋体" w:hAnsi="宋体" w:hint="eastAsia"/>
                <w:szCs w:val="21"/>
              </w:rPr>
              <w:t>原矿</w:t>
            </w:r>
          </w:p>
        </w:tc>
        <w:tc>
          <w:tcPr>
            <w:tcW w:w="945" w:type="pct"/>
            <w:vAlign w:val="center"/>
          </w:tcPr>
          <w:p w:rsidR="005B4A02" w:rsidRPr="00F72050" w:rsidRDefault="005B4A02" w:rsidP="003046C5">
            <w:pPr>
              <w:snapToGrid w:val="0"/>
              <w:jc w:val="center"/>
              <w:rPr>
                <w:rFonts w:ascii="宋体" w:hAnsi="宋体"/>
                <w:szCs w:val="21"/>
              </w:rPr>
            </w:pPr>
            <w:r w:rsidRPr="00F72050">
              <w:rPr>
                <w:rFonts w:ascii="宋体" w:hAnsi="宋体" w:hint="eastAsia"/>
                <w:szCs w:val="21"/>
              </w:rPr>
              <w:t>精矿</w:t>
            </w:r>
          </w:p>
        </w:tc>
        <w:tc>
          <w:tcPr>
            <w:tcW w:w="900" w:type="pct"/>
            <w:tcMar>
              <w:top w:w="20" w:type="dxa"/>
              <w:left w:w="20" w:type="dxa"/>
              <w:bottom w:w="0" w:type="dxa"/>
              <w:right w:w="20" w:type="dxa"/>
            </w:tcMar>
            <w:vAlign w:val="center"/>
          </w:tcPr>
          <w:p w:rsidR="005B4A02" w:rsidRPr="00F72050" w:rsidRDefault="005B4A02" w:rsidP="003046C5">
            <w:pPr>
              <w:snapToGrid w:val="0"/>
              <w:jc w:val="center"/>
              <w:rPr>
                <w:rFonts w:ascii="宋体" w:hAnsi="宋体"/>
                <w:szCs w:val="21"/>
              </w:rPr>
            </w:pPr>
            <w:r w:rsidRPr="00F72050">
              <w:rPr>
                <w:rFonts w:ascii="宋体" w:hAnsi="宋体" w:hint="eastAsia"/>
                <w:szCs w:val="21"/>
              </w:rPr>
              <w:t>金属</w:t>
            </w:r>
          </w:p>
        </w:tc>
      </w:tr>
      <w:tr w:rsidR="005B4A02" w:rsidRPr="00F72050" w:rsidTr="003046C5">
        <w:trPr>
          <w:jc w:val="center"/>
        </w:trPr>
        <w:tc>
          <w:tcPr>
            <w:tcW w:w="2216" w:type="pct"/>
            <w:tcMar>
              <w:top w:w="20" w:type="dxa"/>
              <w:left w:w="20" w:type="dxa"/>
              <w:bottom w:w="0" w:type="dxa"/>
              <w:right w:w="20" w:type="dxa"/>
            </w:tcMar>
            <w:vAlign w:val="center"/>
          </w:tcPr>
          <w:p w:rsidR="005B4A02" w:rsidRPr="00F72050" w:rsidRDefault="005B4A02" w:rsidP="003046C5">
            <w:pPr>
              <w:snapToGrid w:val="0"/>
              <w:rPr>
                <w:rFonts w:ascii="宋体" w:hAnsi="宋体"/>
                <w:szCs w:val="21"/>
              </w:rPr>
            </w:pPr>
            <w:r w:rsidRPr="00F72050">
              <w:rPr>
                <w:rFonts w:ascii="宋体" w:hAnsi="宋体" w:hint="eastAsia"/>
                <w:szCs w:val="21"/>
              </w:rPr>
              <w:t>能源矿产</w:t>
            </w:r>
          </w:p>
        </w:tc>
        <w:tc>
          <w:tcPr>
            <w:tcW w:w="939" w:type="pct"/>
            <w:tcMar>
              <w:top w:w="20" w:type="dxa"/>
              <w:left w:w="20" w:type="dxa"/>
              <w:bottom w:w="0" w:type="dxa"/>
              <w:right w:w="20" w:type="dxa"/>
            </w:tcMar>
            <w:vAlign w:val="center"/>
          </w:tcPr>
          <w:p w:rsidR="005B4A02" w:rsidRPr="00F72050" w:rsidRDefault="005B4A02" w:rsidP="003046C5">
            <w:pPr>
              <w:snapToGrid w:val="0"/>
              <w:jc w:val="center"/>
              <w:rPr>
                <w:rFonts w:ascii="宋体" w:hAnsi="宋体"/>
                <w:szCs w:val="21"/>
              </w:rPr>
            </w:pPr>
            <w:r w:rsidRPr="00F72050">
              <w:rPr>
                <w:rFonts w:ascii="宋体" w:hAnsi="宋体"/>
                <w:szCs w:val="21"/>
              </w:rPr>
              <w:t>3.5</w:t>
            </w:r>
            <w:r w:rsidRPr="00F72050">
              <w:rPr>
                <w:rFonts w:ascii="宋体" w:hAnsi="宋体" w:hint="eastAsia"/>
                <w:szCs w:val="21"/>
              </w:rPr>
              <w:t>～</w:t>
            </w:r>
            <w:r w:rsidRPr="00F72050">
              <w:rPr>
                <w:rFonts w:ascii="宋体" w:hAnsi="宋体"/>
                <w:szCs w:val="21"/>
              </w:rPr>
              <w:t>4.5</w:t>
            </w:r>
          </w:p>
        </w:tc>
        <w:tc>
          <w:tcPr>
            <w:tcW w:w="945" w:type="pct"/>
            <w:vAlign w:val="center"/>
          </w:tcPr>
          <w:p w:rsidR="005B4A02" w:rsidRPr="00F72050" w:rsidRDefault="005B4A02" w:rsidP="003046C5">
            <w:pPr>
              <w:snapToGrid w:val="0"/>
              <w:jc w:val="center"/>
              <w:rPr>
                <w:rFonts w:ascii="宋体" w:hAnsi="宋体"/>
                <w:szCs w:val="21"/>
              </w:rPr>
            </w:pPr>
            <w:r w:rsidRPr="00F72050">
              <w:rPr>
                <w:rFonts w:ascii="宋体" w:hAnsi="宋体"/>
                <w:szCs w:val="21"/>
              </w:rPr>
              <w:t>2.5</w:t>
            </w:r>
            <w:r w:rsidRPr="00F72050">
              <w:rPr>
                <w:rFonts w:ascii="宋体" w:hAnsi="宋体" w:hint="eastAsia"/>
                <w:szCs w:val="21"/>
              </w:rPr>
              <w:t>～</w:t>
            </w:r>
            <w:r w:rsidRPr="00F72050">
              <w:rPr>
                <w:rFonts w:ascii="宋体" w:hAnsi="宋体"/>
                <w:szCs w:val="21"/>
              </w:rPr>
              <w:t>3.5</w:t>
            </w:r>
          </w:p>
        </w:tc>
        <w:tc>
          <w:tcPr>
            <w:tcW w:w="900" w:type="pct"/>
            <w:tcMar>
              <w:top w:w="20" w:type="dxa"/>
              <w:left w:w="20" w:type="dxa"/>
              <w:bottom w:w="0" w:type="dxa"/>
              <w:right w:w="20" w:type="dxa"/>
            </w:tcMar>
            <w:vAlign w:val="center"/>
          </w:tcPr>
          <w:p w:rsidR="005B4A02" w:rsidRPr="00F72050" w:rsidRDefault="005B4A02" w:rsidP="003046C5">
            <w:pPr>
              <w:snapToGrid w:val="0"/>
              <w:jc w:val="center"/>
              <w:rPr>
                <w:rFonts w:ascii="宋体" w:hAnsi="宋体"/>
                <w:szCs w:val="21"/>
              </w:rPr>
            </w:pPr>
          </w:p>
        </w:tc>
      </w:tr>
      <w:tr w:rsidR="005B4A02" w:rsidRPr="00F72050" w:rsidTr="003046C5">
        <w:trPr>
          <w:jc w:val="center"/>
        </w:trPr>
        <w:tc>
          <w:tcPr>
            <w:tcW w:w="2216" w:type="pct"/>
            <w:tcMar>
              <w:top w:w="20" w:type="dxa"/>
              <w:left w:w="20" w:type="dxa"/>
              <w:bottom w:w="0" w:type="dxa"/>
              <w:right w:w="20" w:type="dxa"/>
            </w:tcMar>
            <w:vAlign w:val="center"/>
          </w:tcPr>
          <w:p w:rsidR="005B4A02" w:rsidRPr="00F72050" w:rsidRDefault="005B4A02" w:rsidP="003046C5">
            <w:pPr>
              <w:snapToGrid w:val="0"/>
              <w:rPr>
                <w:rFonts w:ascii="宋体" w:hAnsi="宋体"/>
                <w:szCs w:val="21"/>
              </w:rPr>
            </w:pPr>
            <w:r w:rsidRPr="00F72050">
              <w:rPr>
                <w:rFonts w:ascii="宋体" w:hAnsi="宋体" w:hint="eastAsia"/>
                <w:szCs w:val="21"/>
              </w:rPr>
              <w:t>黑色金属矿产</w:t>
            </w:r>
          </w:p>
        </w:tc>
        <w:tc>
          <w:tcPr>
            <w:tcW w:w="939" w:type="pct"/>
            <w:tcMar>
              <w:top w:w="20" w:type="dxa"/>
              <w:left w:w="20" w:type="dxa"/>
              <w:bottom w:w="0" w:type="dxa"/>
              <w:right w:w="20" w:type="dxa"/>
            </w:tcMar>
            <w:vAlign w:val="center"/>
          </w:tcPr>
          <w:p w:rsidR="005B4A02" w:rsidRPr="00F72050" w:rsidRDefault="005B4A02" w:rsidP="003046C5">
            <w:pPr>
              <w:snapToGrid w:val="0"/>
              <w:jc w:val="center"/>
              <w:rPr>
                <w:rFonts w:ascii="宋体" w:hAnsi="宋体"/>
                <w:szCs w:val="21"/>
              </w:rPr>
            </w:pPr>
            <w:r w:rsidRPr="00F72050">
              <w:rPr>
                <w:rFonts w:ascii="宋体" w:hAnsi="宋体"/>
                <w:szCs w:val="21"/>
              </w:rPr>
              <w:t>4.0</w:t>
            </w:r>
            <w:r w:rsidRPr="00F72050">
              <w:rPr>
                <w:rFonts w:ascii="宋体" w:hAnsi="宋体" w:hint="eastAsia"/>
                <w:szCs w:val="21"/>
              </w:rPr>
              <w:t>～</w:t>
            </w:r>
            <w:r w:rsidRPr="00F72050">
              <w:rPr>
                <w:rFonts w:ascii="宋体" w:hAnsi="宋体"/>
                <w:szCs w:val="21"/>
              </w:rPr>
              <w:t>5.0</w:t>
            </w:r>
          </w:p>
        </w:tc>
        <w:tc>
          <w:tcPr>
            <w:tcW w:w="945" w:type="pct"/>
            <w:vAlign w:val="center"/>
          </w:tcPr>
          <w:p w:rsidR="005B4A02" w:rsidRPr="00F72050" w:rsidRDefault="005B4A02" w:rsidP="003046C5">
            <w:pPr>
              <w:snapToGrid w:val="0"/>
              <w:jc w:val="center"/>
              <w:rPr>
                <w:rFonts w:ascii="宋体" w:hAnsi="宋体"/>
                <w:szCs w:val="21"/>
              </w:rPr>
            </w:pPr>
            <w:r w:rsidRPr="00F72050">
              <w:rPr>
                <w:rFonts w:ascii="宋体" w:hAnsi="宋体"/>
                <w:szCs w:val="21"/>
              </w:rPr>
              <w:t>2.5</w:t>
            </w:r>
            <w:r w:rsidRPr="00F72050">
              <w:rPr>
                <w:rFonts w:ascii="宋体" w:hAnsi="宋体" w:hint="eastAsia"/>
                <w:szCs w:val="21"/>
              </w:rPr>
              <w:t>～</w:t>
            </w:r>
            <w:r w:rsidRPr="00F72050">
              <w:rPr>
                <w:rFonts w:ascii="宋体" w:hAnsi="宋体"/>
                <w:szCs w:val="21"/>
              </w:rPr>
              <w:t>3.0</w:t>
            </w:r>
          </w:p>
        </w:tc>
        <w:tc>
          <w:tcPr>
            <w:tcW w:w="900" w:type="pct"/>
            <w:tcMar>
              <w:top w:w="20" w:type="dxa"/>
              <w:left w:w="20" w:type="dxa"/>
              <w:bottom w:w="0" w:type="dxa"/>
              <w:right w:w="20" w:type="dxa"/>
            </w:tcMar>
            <w:vAlign w:val="center"/>
          </w:tcPr>
          <w:p w:rsidR="005B4A02" w:rsidRPr="00F72050" w:rsidRDefault="005B4A02" w:rsidP="003046C5">
            <w:pPr>
              <w:snapToGrid w:val="0"/>
              <w:jc w:val="center"/>
              <w:rPr>
                <w:rFonts w:ascii="宋体" w:hAnsi="宋体"/>
                <w:szCs w:val="21"/>
              </w:rPr>
            </w:pPr>
          </w:p>
        </w:tc>
      </w:tr>
      <w:tr w:rsidR="005B4A02" w:rsidRPr="00F72050" w:rsidTr="003046C5">
        <w:trPr>
          <w:jc w:val="center"/>
        </w:trPr>
        <w:tc>
          <w:tcPr>
            <w:tcW w:w="2216" w:type="pct"/>
            <w:tcMar>
              <w:top w:w="20" w:type="dxa"/>
              <w:left w:w="20" w:type="dxa"/>
              <w:bottom w:w="0" w:type="dxa"/>
              <w:right w:w="20" w:type="dxa"/>
            </w:tcMar>
            <w:vAlign w:val="center"/>
          </w:tcPr>
          <w:p w:rsidR="005B4A02" w:rsidRPr="00F72050" w:rsidRDefault="005B4A02" w:rsidP="003046C5">
            <w:pPr>
              <w:snapToGrid w:val="0"/>
              <w:rPr>
                <w:rFonts w:ascii="宋体" w:hAnsi="宋体"/>
                <w:szCs w:val="21"/>
              </w:rPr>
            </w:pPr>
            <w:r w:rsidRPr="00F72050">
              <w:rPr>
                <w:rFonts w:ascii="宋体" w:hAnsi="宋体" w:hint="eastAsia"/>
                <w:szCs w:val="21"/>
              </w:rPr>
              <w:t>有色金属矿产</w:t>
            </w:r>
          </w:p>
        </w:tc>
        <w:tc>
          <w:tcPr>
            <w:tcW w:w="939" w:type="pct"/>
            <w:tcMar>
              <w:top w:w="20" w:type="dxa"/>
              <w:left w:w="20" w:type="dxa"/>
              <w:bottom w:w="0" w:type="dxa"/>
              <w:right w:w="20" w:type="dxa"/>
            </w:tcMar>
            <w:vAlign w:val="center"/>
          </w:tcPr>
          <w:p w:rsidR="005B4A02" w:rsidRPr="00F72050" w:rsidRDefault="005B4A02" w:rsidP="003046C5">
            <w:pPr>
              <w:snapToGrid w:val="0"/>
              <w:jc w:val="center"/>
              <w:rPr>
                <w:rFonts w:ascii="宋体" w:hAnsi="宋体"/>
                <w:szCs w:val="21"/>
              </w:rPr>
            </w:pPr>
            <w:r w:rsidRPr="00F72050">
              <w:rPr>
                <w:rFonts w:ascii="宋体" w:hAnsi="宋体"/>
                <w:szCs w:val="21"/>
              </w:rPr>
              <w:t>3.5</w:t>
            </w:r>
            <w:r w:rsidRPr="00F72050">
              <w:rPr>
                <w:rFonts w:ascii="宋体" w:hAnsi="宋体" w:hint="eastAsia"/>
                <w:szCs w:val="21"/>
              </w:rPr>
              <w:t>～</w:t>
            </w:r>
            <w:r w:rsidRPr="00F72050">
              <w:rPr>
                <w:rFonts w:ascii="宋体" w:hAnsi="宋体"/>
                <w:szCs w:val="21"/>
              </w:rPr>
              <w:t>4.5</w:t>
            </w:r>
          </w:p>
        </w:tc>
        <w:tc>
          <w:tcPr>
            <w:tcW w:w="945" w:type="pct"/>
            <w:vAlign w:val="center"/>
          </w:tcPr>
          <w:p w:rsidR="005B4A02" w:rsidRPr="00F72050" w:rsidRDefault="005B4A02" w:rsidP="003046C5">
            <w:pPr>
              <w:snapToGrid w:val="0"/>
              <w:jc w:val="center"/>
              <w:rPr>
                <w:rFonts w:ascii="宋体" w:hAnsi="宋体"/>
                <w:szCs w:val="21"/>
              </w:rPr>
            </w:pPr>
            <w:r w:rsidRPr="00F72050">
              <w:rPr>
                <w:rFonts w:ascii="宋体" w:hAnsi="宋体"/>
                <w:szCs w:val="21"/>
              </w:rPr>
              <w:t>3.0</w:t>
            </w:r>
            <w:r w:rsidRPr="00F72050">
              <w:rPr>
                <w:rFonts w:ascii="宋体" w:hAnsi="宋体" w:hint="eastAsia"/>
                <w:szCs w:val="21"/>
              </w:rPr>
              <w:t>～</w:t>
            </w:r>
            <w:r w:rsidRPr="00F72050">
              <w:rPr>
                <w:rFonts w:ascii="宋体" w:hAnsi="宋体"/>
                <w:szCs w:val="21"/>
              </w:rPr>
              <w:t>4.0</w:t>
            </w:r>
          </w:p>
        </w:tc>
        <w:tc>
          <w:tcPr>
            <w:tcW w:w="900" w:type="pct"/>
            <w:tcMar>
              <w:top w:w="20" w:type="dxa"/>
              <w:left w:w="20" w:type="dxa"/>
              <w:bottom w:w="0" w:type="dxa"/>
              <w:right w:w="20" w:type="dxa"/>
            </w:tcMar>
            <w:vAlign w:val="center"/>
          </w:tcPr>
          <w:p w:rsidR="005B4A02" w:rsidRPr="00F72050" w:rsidRDefault="005B4A02" w:rsidP="003046C5">
            <w:pPr>
              <w:snapToGrid w:val="0"/>
              <w:jc w:val="center"/>
              <w:rPr>
                <w:rFonts w:ascii="宋体" w:hAnsi="宋体"/>
                <w:szCs w:val="21"/>
              </w:rPr>
            </w:pPr>
            <w:r w:rsidRPr="00F72050">
              <w:rPr>
                <w:rFonts w:ascii="宋体" w:hAnsi="宋体"/>
                <w:szCs w:val="21"/>
              </w:rPr>
              <w:t>2.5</w:t>
            </w:r>
            <w:r w:rsidRPr="00F72050">
              <w:rPr>
                <w:rFonts w:ascii="宋体" w:hAnsi="宋体" w:hint="eastAsia"/>
                <w:szCs w:val="21"/>
              </w:rPr>
              <w:t>～</w:t>
            </w:r>
            <w:r w:rsidRPr="00F72050">
              <w:rPr>
                <w:rFonts w:ascii="宋体" w:hAnsi="宋体"/>
                <w:szCs w:val="21"/>
              </w:rPr>
              <w:t>3.5</w:t>
            </w:r>
          </w:p>
        </w:tc>
      </w:tr>
      <w:tr w:rsidR="005B4A02" w:rsidRPr="00F72050" w:rsidTr="003046C5">
        <w:trPr>
          <w:jc w:val="center"/>
        </w:trPr>
        <w:tc>
          <w:tcPr>
            <w:tcW w:w="2216" w:type="pct"/>
            <w:tcMar>
              <w:top w:w="20" w:type="dxa"/>
              <w:left w:w="20" w:type="dxa"/>
              <w:bottom w:w="0" w:type="dxa"/>
              <w:right w:w="20" w:type="dxa"/>
            </w:tcMar>
            <w:vAlign w:val="center"/>
          </w:tcPr>
          <w:p w:rsidR="005B4A02" w:rsidRPr="00F72050" w:rsidRDefault="005B4A02" w:rsidP="003046C5">
            <w:pPr>
              <w:snapToGrid w:val="0"/>
              <w:rPr>
                <w:rFonts w:ascii="宋体" w:hAnsi="宋体"/>
                <w:szCs w:val="21"/>
              </w:rPr>
            </w:pPr>
            <w:r w:rsidRPr="00F72050">
              <w:rPr>
                <w:rFonts w:ascii="宋体" w:hAnsi="宋体" w:hint="eastAsia"/>
                <w:szCs w:val="21"/>
              </w:rPr>
              <w:t>贵金属、稀有、稀散、稀土矿产</w:t>
            </w:r>
          </w:p>
        </w:tc>
        <w:tc>
          <w:tcPr>
            <w:tcW w:w="939" w:type="pct"/>
            <w:tcMar>
              <w:top w:w="20" w:type="dxa"/>
              <w:left w:w="20" w:type="dxa"/>
              <w:bottom w:w="0" w:type="dxa"/>
              <w:right w:w="20" w:type="dxa"/>
            </w:tcMar>
            <w:vAlign w:val="center"/>
          </w:tcPr>
          <w:p w:rsidR="005B4A02" w:rsidRPr="00F72050" w:rsidRDefault="005B4A02" w:rsidP="003046C5">
            <w:pPr>
              <w:snapToGrid w:val="0"/>
              <w:jc w:val="center"/>
              <w:rPr>
                <w:rFonts w:ascii="宋体" w:hAnsi="宋体"/>
                <w:szCs w:val="21"/>
              </w:rPr>
            </w:pPr>
          </w:p>
        </w:tc>
        <w:tc>
          <w:tcPr>
            <w:tcW w:w="945" w:type="pct"/>
            <w:vAlign w:val="center"/>
          </w:tcPr>
          <w:p w:rsidR="005B4A02" w:rsidRPr="00F72050" w:rsidRDefault="005B4A02" w:rsidP="003046C5">
            <w:pPr>
              <w:snapToGrid w:val="0"/>
              <w:jc w:val="center"/>
              <w:rPr>
                <w:rFonts w:ascii="宋体" w:hAnsi="宋体"/>
                <w:szCs w:val="21"/>
              </w:rPr>
            </w:pPr>
            <w:r w:rsidRPr="00F72050">
              <w:rPr>
                <w:rFonts w:ascii="宋体" w:hAnsi="宋体"/>
                <w:szCs w:val="21"/>
              </w:rPr>
              <w:t>6.0</w:t>
            </w:r>
            <w:r w:rsidRPr="00F72050">
              <w:rPr>
                <w:rFonts w:ascii="宋体" w:hAnsi="宋体" w:hint="eastAsia"/>
                <w:szCs w:val="21"/>
              </w:rPr>
              <w:t>～</w:t>
            </w:r>
            <w:r w:rsidRPr="00F72050">
              <w:rPr>
                <w:rFonts w:ascii="宋体" w:hAnsi="宋体"/>
                <w:szCs w:val="21"/>
              </w:rPr>
              <w:t>8.0</w:t>
            </w:r>
          </w:p>
        </w:tc>
        <w:tc>
          <w:tcPr>
            <w:tcW w:w="900" w:type="pct"/>
            <w:tcMar>
              <w:top w:w="20" w:type="dxa"/>
              <w:left w:w="20" w:type="dxa"/>
              <w:bottom w:w="0" w:type="dxa"/>
              <w:right w:w="20" w:type="dxa"/>
            </w:tcMar>
            <w:vAlign w:val="center"/>
          </w:tcPr>
          <w:p w:rsidR="005B4A02" w:rsidRPr="00F72050" w:rsidRDefault="005B4A02" w:rsidP="003046C5">
            <w:pPr>
              <w:snapToGrid w:val="0"/>
              <w:jc w:val="center"/>
              <w:rPr>
                <w:rFonts w:ascii="宋体" w:hAnsi="宋体"/>
                <w:szCs w:val="21"/>
              </w:rPr>
            </w:pPr>
            <w:r w:rsidRPr="00F72050">
              <w:rPr>
                <w:rFonts w:ascii="宋体" w:hAnsi="宋体"/>
                <w:szCs w:val="21"/>
              </w:rPr>
              <w:t>5.0</w:t>
            </w:r>
            <w:r w:rsidRPr="00F72050">
              <w:rPr>
                <w:rFonts w:ascii="宋体" w:hAnsi="宋体" w:hint="eastAsia"/>
                <w:szCs w:val="21"/>
              </w:rPr>
              <w:t>～</w:t>
            </w:r>
            <w:r w:rsidRPr="00F72050">
              <w:rPr>
                <w:rFonts w:ascii="宋体" w:hAnsi="宋体"/>
                <w:szCs w:val="21"/>
              </w:rPr>
              <w:t>6.5</w:t>
            </w:r>
          </w:p>
        </w:tc>
      </w:tr>
      <w:tr w:rsidR="005B4A02" w:rsidRPr="00F72050" w:rsidTr="003046C5">
        <w:trPr>
          <w:jc w:val="center"/>
        </w:trPr>
        <w:tc>
          <w:tcPr>
            <w:tcW w:w="2216" w:type="pct"/>
            <w:tcMar>
              <w:top w:w="20" w:type="dxa"/>
              <w:left w:w="20" w:type="dxa"/>
              <w:bottom w:w="0" w:type="dxa"/>
              <w:right w:w="20" w:type="dxa"/>
            </w:tcMar>
            <w:vAlign w:val="center"/>
          </w:tcPr>
          <w:p w:rsidR="005B4A02" w:rsidRPr="00F72050" w:rsidRDefault="005B4A02" w:rsidP="003046C5">
            <w:pPr>
              <w:snapToGrid w:val="0"/>
              <w:rPr>
                <w:rFonts w:ascii="宋体" w:hAnsi="宋体"/>
                <w:szCs w:val="21"/>
              </w:rPr>
            </w:pPr>
            <w:r w:rsidRPr="00F72050">
              <w:rPr>
                <w:rFonts w:ascii="宋体" w:hAnsi="宋体" w:hint="eastAsia"/>
                <w:szCs w:val="21"/>
              </w:rPr>
              <w:t>化工矿产</w:t>
            </w:r>
          </w:p>
        </w:tc>
        <w:tc>
          <w:tcPr>
            <w:tcW w:w="939" w:type="pct"/>
            <w:tcMar>
              <w:top w:w="20" w:type="dxa"/>
              <w:left w:w="20" w:type="dxa"/>
              <w:bottom w:w="0" w:type="dxa"/>
              <w:right w:w="20" w:type="dxa"/>
            </w:tcMar>
            <w:vAlign w:val="center"/>
          </w:tcPr>
          <w:p w:rsidR="005B4A02" w:rsidRPr="00F72050" w:rsidRDefault="005B4A02" w:rsidP="003046C5">
            <w:pPr>
              <w:snapToGrid w:val="0"/>
              <w:jc w:val="center"/>
              <w:rPr>
                <w:rFonts w:ascii="宋体" w:hAnsi="宋体"/>
                <w:szCs w:val="21"/>
              </w:rPr>
            </w:pPr>
            <w:r w:rsidRPr="00F72050">
              <w:rPr>
                <w:rFonts w:ascii="宋体" w:hAnsi="宋体"/>
                <w:szCs w:val="21"/>
              </w:rPr>
              <w:t>4.0</w:t>
            </w:r>
            <w:r w:rsidRPr="00F72050">
              <w:rPr>
                <w:rFonts w:ascii="宋体" w:hAnsi="宋体" w:hint="eastAsia"/>
                <w:szCs w:val="21"/>
              </w:rPr>
              <w:t>～</w:t>
            </w:r>
            <w:r w:rsidRPr="00F72050">
              <w:rPr>
                <w:rFonts w:ascii="宋体" w:hAnsi="宋体"/>
                <w:szCs w:val="21"/>
              </w:rPr>
              <w:t>5.0</w:t>
            </w:r>
          </w:p>
        </w:tc>
        <w:tc>
          <w:tcPr>
            <w:tcW w:w="945" w:type="pct"/>
            <w:vAlign w:val="center"/>
          </w:tcPr>
          <w:p w:rsidR="005B4A02" w:rsidRPr="00F72050" w:rsidRDefault="005B4A02" w:rsidP="003046C5">
            <w:pPr>
              <w:snapToGrid w:val="0"/>
              <w:jc w:val="center"/>
              <w:rPr>
                <w:rFonts w:ascii="宋体" w:hAnsi="宋体"/>
                <w:szCs w:val="21"/>
              </w:rPr>
            </w:pPr>
            <w:r w:rsidRPr="00F72050">
              <w:rPr>
                <w:rFonts w:ascii="宋体" w:hAnsi="宋体"/>
                <w:szCs w:val="21"/>
              </w:rPr>
              <w:t>2.5</w:t>
            </w:r>
            <w:r w:rsidRPr="00F72050">
              <w:rPr>
                <w:rFonts w:ascii="宋体" w:hAnsi="宋体" w:hint="eastAsia"/>
                <w:szCs w:val="21"/>
              </w:rPr>
              <w:t>～</w:t>
            </w:r>
            <w:r w:rsidRPr="00F72050">
              <w:rPr>
                <w:rFonts w:ascii="宋体" w:hAnsi="宋体"/>
                <w:szCs w:val="21"/>
              </w:rPr>
              <w:t>3.5</w:t>
            </w:r>
          </w:p>
        </w:tc>
        <w:tc>
          <w:tcPr>
            <w:tcW w:w="900" w:type="pct"/>
            <w:tcMar>
              <w:top w:w="20" w:type="dxa"/>
              <w:left w:w="20" w:type="dxa"/>
              <w:bottom w:w="0" w:type="dxa"/>
              <w:right w:w="20" w:type="dxa"/>
            </w:tcMar>
            <w:vAlign w:val="center"/>
          </w:tcPr>
          <w:p w:rsidR="005B4A02" w:rsidRPr="00F72050" w:rsidRDefault="005B4A02" w:rsidP="003046C5">
            <w:pPr>
              <w:snapToGrid w:val="0"/>
              <w:jc w:val="center"/>
              <w:rPr>
                <w:rFonts w:ascii="宋体" w:hAnsi="宋体"/>
                <w:szCs w:val="21"/>
              </w:rPr>
            </w:pPr>
          </w:p>
        </w:tc>
      </w:tr>
      <w:tr w:rsidR="005B4A02" w:rsidRPr="00F72050" w:rsidTr="003046C5">
        <w:trPr>
          <w:jc w:val="center"/>
        </w:trPr>
        <w:tc>
          <w:tcPr>
            <w:tcW w:w="2216" w:type="pct"/>
            <w:tcMar>
              <w:top w:w="20" w:type="dxa"/>
              <w:left w:w="20" w:type="dxa"/>
              <w:bottom w:w="0" w:type="dxa"/>
              <w:right w:w="20" w:type="dxa"/>
            </w:tcMar>
            <w:vAlign w:val="center"/>
          </w:tcPr>
          <w:p w:rsidR="005B4A02" w:rsidRPr="00F72050" w:rsidRDefault="005B4A02" w:rsidP="003046C5">
            <w:pPr>
              <w:snapToGrid w:val="0"/>
              <w:rPr>
                <w:rFonts w:ascii="宋体" w:hAnsi="宋体"/>
                <w:szCs w:val="21"/>
              </w:rPr>
            </w:pPr>
            <w:r w:rsidRPr="00F72050">
              <w:rPr>
                <w:rFonts w:ascii="宋体" w:hAnsi="宋体" w:hint="eastAsia"/>
                <w:szCs w:val="21"/>
              </w:rPr>
              <w:t>建筑材料矿产</w:t>
            </w:r>
          </w:p>
        </w:tc>
        <w:tc>
          <w:tcPr>
            <w:tcW w:w="939" w:type="pct"/>
            <w:tcMar>
              <w:top w:w="20" w:type="dxa"/>
              <w:left w:w="20" w:type="dxa"/>
              <w:bottom w:w="0" w:type="dxa"/>
              <w:right w:w="20" w:type="dxa"/>
            </w:tcMar>
            <w:vAlign w:val="center"/>
          </w:tcPr>
          <w:p w:rsidR="005B4A02" w:rsidRPr="00F72050" w:rsidRDefault="005B4A02" w:rsidP="003046C5">
            <w:pPr>
              <w:snapToGrid w:val="0"/>
              <w:jc w:val="center"/>
              <w:rPr>
                <w:rFonts w:ascii="宋体" w:hAnsi="宋体"/>
                <w:szCs w:val="21"/>
              </w:rPr>
            </w:pPr>
            <w:r w:rsidRPr="00F72050">
              <w:rPr>
                <w:rFonts w:ascii="宋体" w:hAnsi="宋体"/>
                <w:szCs w:val="21"/>
              </w:rPr>
              <w:t>3.5</w:t>
            </w:r>
            <w:r w:rsidRPr="00F72050">
              <w:rPr>
                <w:rFonts w:ascii="宋体" w:hAnsi="宋体" w:hint="eastAsia"/>
                <w:szCs w:val="21"/>
              </w:rPr>
              <w:t>～</w:t>
            </w:r>
            <w:r w:rsidRPr="00F72050">
              <w:rPr>
                <w:rFonts w:ascii="宋体" w:hAnsi="宋体"/>
                <w:szCs w:val="21"/>
              </w:rPr>
              <w:t>4.5</w:t>
            </w:r>
          </w:p>
        </w:tc>
        <w:tc>
          <w:tcPr>
            <w:tcW w:w="945" w:type="pct"/>
            <w:vAlign w:val="center"/>
          </w:tcPr>
          <w:p w:rsidR="005B4A02" w:rsidRPr="00F72050" w:rsidRDefault="005B4A02" w:rsidP="003046C5">
            <w:pPr>
              <w:snapToGrid w:val="0"/>
              <w:jc w:val="center"/>
              <w:rPr>
                <w:rFonts w:ascii="宋体" w:hAnsi="宋体"/>
                <w:szCs w:val="21"/>
              </w:rPr>
            </w:pPr>
            <w:r w:rsidRPr="00F72050">
              <w:rPr>
                <w:rFonts w:ascii="宋体" w:hAnsi="宋体"/>
                <w:szCs w:val="21"/>
              </w:rPr>
              <w:t>2.5</w:t>
            </w:r>
            <w:r w:rsidRPr="00F72050">
              <w:rPr>
                <w:rFonts w:ascii="宋体" w:hAnsi="宋体" w:hint="eastAsia"/>
                <w:szCs w:val="21"/>
              </w:rPr>
              <w:t>～</w:t>
            </w:r>
            <w:r w:rsidRPr="00F72050">
              <w:rPr>
                <w:rFonts w:ascii="宋体" w:hAnsi="宋体"/>
                <w:szCs w:val="21"/>
              </w:rPr>
              <w:t>3.5</w:t>
            </w:r>
          </w:p>
        </w:tc>
        <w:tc>
          <w:tcPr>
            <w:tcW w:w="900" w:type="pct"/>
            <w:tcMar>
              <w:top w:w="20" w:type="dxa"/>
              <w:left w:w="20" w:type="dxa"/>
              <w:bottom w:w="0" w:type="dxa"/>
              <w:right w:w="20" w:type="dxa"/>
            </w:tcMar>
            <w:vAlign w:val="center"/>
          </w:tcPr>
          <w:p w:rsidR="005B4A02" w:rsidRPr="00F72050" w:rsidRDefault="005B4A02" w:rsidP="003046C5">
            <w:pPr>
              <w:snapToGrid w:val="0"/>
              <w:jc w:val="center"/>
              <w:rPr>
                <w:rFonts w:ascii="宋体" w:hAnsi="宋体"/>
                <w:szCs w:val="21"/>
              </w:rPr>
            </w:pPr>
          </w:p>
        </w:tc>
      </w:tr>
      <w:tr w:rsidR="005B4A02" w:rsidRPr="00F72050" w:rsidTr="003046C5">
        <w:trPr>
          <w:jc w:val="center"/>
        </w:trPr>
        <w:tc>
          <w:tcPr>
            <w:tcW w:w="2216" w:type="pct"/>
            <w:tcMar>
              <w:top w:w="20" w:type="dxa"/>
              <w:left w:w="20" w:type="dxa"/>
              <w:bottom w:w="0" w:type="dxa"/>
              <w:right w:w="20" w:type="dxa"/>
            </w:tcMar>
            <w:vAlign w:val="center"/>
          </w:tcPr>
          <w:p w:rsidR="005B4A02" w:rsidRPr="00F72050" w:rsidRDefault="005B4A02" w:rsidP="003046C5">
            <w:pPr>
              <w:snapToGrid w:val="0"/>
              <w:rPr>
                <w:rFonts w:ascii="宋体" w:hAnsi="宋体"/>
                <w:szCs w:val="21"/>
              </w:rPr>
            </w:pPr>
            <w:r w:rsidRPr="00F72050">
              <w:rPr>
                <w:rFonts w:ascii="宋体" w:hAnsi="宋体" w:hint="eastAsia"/>
                <w:szCs w:val="21"/>
              </w:rPr>
              <w:t>其他非金属矿产</w:t>
            </w:r>
          </w:p>
        </w:tc>
        <w:tc>
          <w:tcPr>
            <w:tcW w:w="939" w:type="pct"/>
            <w:tcMar>
              <w:top w:w="20" w:type="dxa"/>
              <w:left w:w="20" w:type="dxa"/>
              <w:bottom w:w="0" w:type="dxa"/>
              <w:right w:w="20" w:type="dxa"/>
            </w:tcMar>
            <w:vAlign w:val="center"/>
          </w:tcPr>
          <w:p w:rsidR="005B4A02" w:rsidRPr="00F72050" w:rsidRDefault="005B4A02" w:rsidP="003046C5">
            <w:pPr>
              <w:snapToGrid w:val="0"/>
              <w:jc w:val="center"/>
              <w:rPr>
                <w:rFonts w:ascii="宋体" w:hAnsi="宋体"/>
                <w:szCs w:val="21"/>
              </w:rPr>
            </w:pPr>
            <w:r w:rsidRPr="00F72050">
              <w:rPr>
                <w:rFonts w:ascii="宋体" w:hAnsi="宋体"/>
                <w:szCs w:val="21"/>
              </w:rPr>
              <w:t>4.0</w:t>
            </w:r>
            <w:r w:rsidRPr="00F72050">
              <w:rPr>
                <w:rFonts w:ascii="宋体" w:hAnsi="宋体" w:hint="eastAsia"/>
                <w:szCs w:val="21"/>
              </w:rPr>
              <w:t>～</w:t>
            </w:r>
            <w:r w:rsidRPr="00F72050">
              <w:rPr>
                <w:rFonts w:ascii="宋体" w:hAnsi="宋体"/>
                <w:szCs w:val="21"/>
              </w:rPr>
              <w:t>5.0</w:t>
            </w:r>
          </w:p>
        </w:tc>
        <w:tc>
          <w:tcPr>
            <w:tcW w:w="945" w:type="pct"/>
            <w:vAlign w:val="center"/>
          </w:tcPr>
          <w:p w:rsidR="005B4A02" w:rsidRPr="00F72050" w:rsidRDefault="005B4A02" w:rsidP="003046C5">
            <w:pPr>
              <w:snapToGrid w:val="0"/>
              <w:jc w:val="center"/>
              <w:rPr>
                <w:rFonts w:ascii="宋体" w:hAnsi="宋体"/>
                <w:szCs w:val="21"/>
              </w:rPr>
            </w:pPr>
            <w:r w:rsidRPr="00F72050">
              <w:rPr>
                <w:rFonts w:ascii="宋体" w:hAnsi="宋体"/>
                <w:szCs w:val="21"/>
              </w:rPr>
              <w:t>3.0</w:t>
            </w:r>
            <w:r w:rsidRPr="00F72050">
              <w:rPr>
                <w:rFonts w:ascii="宋体" w:hAnsi="宋体" w:hint="eastAsia"/>
                <w:szCs w:val="21"/>
              </w:rPr>
              <w:t>～</w:t>
            </w:r>
            <w:r w:rsidRPr="00F72050">
              <w:rPr>
                <w:rFonts w:ascii="宋体" w:hAnsi="宋体"/>
                <w:szCs w:val="21"/>
              </w:rPr>
              <w:t>4.0</w:t>
            </w:r>
          </w:p>
        </w:tc>
        <w:tc>
          <w:tcPr>
            <w:tcW w:w="900" w:type="pct"/>
            <w:tcMar>
              <w:top w:w="20" w:type="dxa"/>
              <w:left w:w="20" w:type="dxa"/>
              <w:bottom w:w="0" w:type="dxa"/>
              <w:right w:w="20" w:type="dxa"/>
            </w:tcMar>
            <w:vAlign w:val="center"/>
          </w:tcPr>
          <w:p w:rsidR="005B4A02" w:rsidRPr="00F72050" w:rsidRDefault="005B4A02" w:rsidP="003046C5">
            <w:pPr>
              <w:snapToGrid w:val="0"/>
              <w:jc w:val="center"/>
              <w:rPr>
                <w:rFonts w:ascii="宋体" w:hAnsi="宋体"/>
                <w:szCs w:val="21"/>
              </w:rPr>
            </w:pPr>
          </w:p>
        </w:tc>
      </w:tr>
      <w:tr w:rsidR="005B4A02" w:rsidRPr="00F72050" w:rsidTr="003046C5">
        <w:trPr>
          <w:jc w:val="center"/>
        </w:trPr>
        <w:tc>
          <w:tcPr>
            <w:tcW w:w="2216" w:type="pct"/>
            <w:tcMar>
              <w:top w:w="20" w:type="dxa"/>
              <w:left w:w="20" w:type="dxa"/>
              <w:bottom w:w="0" w:type="dxa"/>
              <w:right w:w="20" w:type="dxa"/>
            </w:tcMar>
            <w:vAlign w:val="center"/>
          </w:tcPr>
          <w:p w:rsidR="005B4A02" w:rsidRPr="00F72050" w:rsidRDefault="005B4A02" w:rsidP="003046C5">
            <w:pPr>
              <w:snapToGrid w:val="0"/>
              <w:rPr>
                <w:rFonts w:ascii="宋体" w:hAnsi="宋体"/>
                <w:szCs w:val="21"/>
              </w:rPr>
            </w:pPr>
            <w:r w:rsidRPr="00F72050">
              <w:rPr>
                <w:rFonts w:ascii="宋体" w:hAnsi="宋体" w:hint="eastAsia"/>
                <w:szCs w:val="21"/>
              </w:rPr>
              <w:t>水气矿产</w:t>
            </w:r>
          </w:p>
        </w:tc>
        <w:tc>
          <w:tcPr>
            <w:tcW w:w="939" w:type="pct"/>
            <w:tcMar>
              <w:top w:w="20" w:type="dxa"/>
              <w:left w:w="20" w:type="dxa"/>
              <w:bottom w:w="0" w:type="dxa"/>
              <w:right w:w="20" w:type="dxa"/>
            </w:tcMar>
            <w:vAlign w:val="center"/>
          </w:tcPr>
          <w:p w:rsidR="005B4A02" w:rsidRPr="00F72050" w:rsidRDefault="005B4A02" w:rsidP="003046C5">
            <w:pPr>
              <w:snapToGrid w:val="0"/>
              <w:jc w:val="center"/>
              <w:rPr>
                <w:rFonts w:ascii="宋体" w:hAnsi="宋体"/>
                <w:szCs w:val="21"/>
              </w:rPr>
            </w:pPr>
            <w:r w:rsidRPr="00F72050">
              <w:rPr>
                <w:rFonts w:ascii="宋体" w:hAnsi="宋体"/>
                <w:szCs w:val="21"/>
              </w:rPr>
              <w:t>4.0</w:t>
            </w:r>
            <w:r w:rsidRPr="00F72050">
              <w:rPr>
                <w:rFonts w:ascii="宋体" w:hAnsi="宋体" w:hint="eastAsia"/>
                <w:szCs w:val="21"/>
              </w:rPr>
              <w:t>～</w:t>
            </w:r>
            <w:r w:rsidRPr="00F72050">
              <w:rPr>
                <w:rFonts w:ascii="宋体" w:hAnsi="宋体"/>
                <w:szCs w:val="21"/>
              </w:rPr>
              <w:t>5.0</w:t>
            </w:r>
          </w:p>
        </w:tc>
        <w:tc>
          <w:tcPr>
            <w:tcW w:w="945" w:type="pct"/>
            <w:vAlign w:val="center"/>
          </w:tcPr>
          <w:p w:rsidR="005B4A02" w:rsidRPr="00F72050" w:rsidRDefault="005B4A02" w:rsidP="003046C5">
            <w:pPr>
              <w:snapToGrid w:val="0"/>
              <w:jc w:val="center"/>
              <w:rPr>
                <w:rFonts w:ascii="宋体" w:hAnsi="宋体"/>
                <w:szCs w:val="21"/>
              </w:rPr>
            </w:pPr>
          </w:p>
        </w:tc>
        <w:tc>
          <w:tcPr>
            <w:tcW w:w="900" w:type="pct"/>
            <w:tcMar>
              <w:top w:w="20" w:type="dxa"/>
              <w:left w:w="20" w:type="dxa"/>
              <w:bottom w:w="0" w:type="dxa"/>
              <w:right w:w="20" w:type="dxa"/>
            </w:tcMar>
            <w:vAlign w:val="center"/>
          </w:tcPr>
          <w:p w:rsidR="005B4A02" w:rsidRPr="00F72050" w:rsidRDefault="005B4A02" w:rsidP="003046C5">
            <w:pPr>
              <w:snapToGrid w:val="0"/>
              <w:jc w:val="center"/>
              <w:rPr>
                <w:rFonts w:ascii="宋体" w:hAnsi="宋体"/>
                <w:szCs w:val="21"/>
              </w:rPr>
            </w:pPr>
          </w:p>
        </w:tc>
      </w:tr>
    </w:tbl>
    <w:p w:rsidR="005B4A02" w:rsidRPr="00F72050" w:rsidRDefault="005B4A02" w:rsidP="009D1632">
      <w:pPr>
        <w:spacing w:afterLines="100" w:after="312"/>
        <w:ind w:leftChars="28" w:left="59" w:rightChars="100" w:right="210"/>
        <w:rPr>
          <w:rFonts w:ascii="宋体" w:hAnsi="宋体"/>
          <w:szCs w:val="21"/>
        </w:rPr>
      </w:pPr>
      <w:r w:rsidRPr="00F72050">
        <w:rPr>
          <w:rFonts w:ascii="宋体" w:hAnsi="宋体" w:hint="eastAsia"/>
          <w:szCs w:val="21"/>
        </w:rPr>
        <w:t>注：①上表原矿、精矿、金属分别表示以原矿产品、选矿产品或加工产品、冶炼产品销</w:t>
      </w:r>
      <w:r w:rsidRPr="00F72050">
        <w:rPr>
          <w:rFonts w:ascii="宋体" w:hAnsi="宋体" w:hint="eastAsia"/>
          <w:szCs w:val="21"/>
        </w:rPr>
        <w:lastRenderedPageBreak/>
        <w:t>售并计价的权益系数；②各类矿产的矿种构成参见表</w:t>
      </w:r>
      <w:r w:rsidR="00311917">
        <w:rPr>
          <w:rFonts w:ascii="宋体" w:hAnsi="宋体" w:hint="eastAsia"/>
          <w:szCs w:val="21"/>
        </w:rPr>
        <w:t>17.2.1</w:t>
      </w:r>
      <w:r w:rsidRPr="00F72050">
        <w:rPr>
          <w:rFonts w:ascii="宋体" w:hAnsi="宋体" w:hint="eastAsia"/>
          <w:szCs w:val="21"/>
        </w:rPr>
        <w:t>－2。</w:t>
      </w:r>
    </w:p>
    <w:p w:rsidR="005B4A02" w:rsidRPr="005B4A02" w:rsidRDefault="005B4A02" w:rsidP="005B4A02">
      <w:pPr>
        <w:spacing w:line="360" w:lineRule="auto"/>
        <w:ind w:firstLineChars="236" w:firstLine="566"/>
        <w:rPr>
          <w:rFonts w:ascii="宋体" w:hAnsi="宋体"/>
          <w:sz w:val="24"/>
          <w:szCs w:val="24"/>
        </w:rPr>
      </w:pPr>
      <w:r w:rsidRPr="005B4A02">
        <w:rPr>
          <w:rFonts w:ascii="宋体" w:hAnsi="宋体" w:hint="eastAsia"/>
          <w:sz w:val="24"/>
          <w:szCs w:val="24"/>
        </w:rPr>
        <w:t>折现率</w:t>
      </w:r>
      <w:r w:rsidR="00311917">
        <w:rPr>
          <w:rFonts w:ascii="宋体" w:hAnsi="宋体" w:hint="eastAsia"/>
          <w:sz w:val="24"/>
          <w:szCs w:val="24"/>
        </w:rPr>
        <w:t>不为8%时</w:t>
      </w:r>
      <w:r w:rsidRPr="005B4A02">
        <w:rPr>
          <w:rFonts w:ascii="宋体" w:hAnsi="宋体" w:hint="eastAsia"/>
          <w:sz w:val="24"/>
          <w:szCs w:val="24"/>
        </w:rPr>
        <w:t>，</w:t>
      </w:r>
      <w:r w:rsidR="00311917">
        <w:rPr>
          <w:rFonts w:ascii="宋体" w:hAnsi="宋体" w:hint="eastAsia"/>
          <w:sz w:val="24"/>
          <w:szCs w:val="24"/>
        </w:rPr>
        <w:t>采用</w:t>
      </w:r>
      <w:r w:rsidRPr="005B4A02">
        <w:rPr>
          <w:rFonts w:ascii="宋体" w:hAnsi="宋体" w:hint="eastAsia"/>
          <w:sz w:val="24"/>
          <w:szCs w:val="24"/>
        </w:rPr>
        <w:t>以下公式对表</w:t>
      </w:r>
      <w:r>
        <w:rPr>
          <w:rFonts w:ascii="宋体" w:hAnsi="宋体" w:hint="eastAsia"/>
          <w:sz w:val="24"/>
          <w:szCs w:val="24"/>
        </w:rPr>
        <w:t>17.</w:t>
      </w:r>
      <w:r w:rsidR="00311917">
        <w:rPr>
          <w:rFonts w:ascii="宋体" w:hAnsi="宋体" w:hint="eastAsia"/>
          <w:sz w:val="24"/>
          <w:szCs w:val="24"/>
        </w:rPr>
        <w:t>2.1-1</w:t>
      </w:r>
      <w:r w:rsidRPr="005B4A02">
        <w:rPr>
          <w:rFonts w:ascii="宋体" w:hAnsi="宋体" w:hint="eastAsia"/>
          <w:sz w:val="24"/>
          <w:szCs w:val="24"/>
        </w:rPr>
        <w:t>矿业权权益系数取值范围进行调整，即按下式计算出调整系数，分别乘以上表的取值区间的两极值，确定拟定折现率前提下的对应的矿业权权益系数取值区间：</w:t>
      </w:r>
    </w:p>
    <w:p w:rsidR="005B4A02" w:rsidRPr="00480113" w:rsidRDefault="005B4A02" w:rsidP="005B4A02">
      <w:pPr>
        <w:jc w:val="center"/>
        <w:rPr>
          <w:rFonts w:ascii="宋体" w:hAnsi="宋体"/>
          <w:sz w:val="28"/>
          <w:szCs w:val="28"/>
        </w:rPr>
      </w:pPr>
      <w:r w:rsidRPr="00480113">
        <w:rPr>
          <w:rFonts w:ascii="宋体" w:hAnsi="宋体"/>
          <w:position w:val="-54"/>
          <w:sz w:val="28"/>
          <w:szCs w:val="28"/>
        </w:rPr>
        <w:object w:dxaOrig="5380" w:dyaOrig="1180">
          <v:shape id="_x0000_i1043" type="#_x0000_t75" style="width:343.5pt;height:70.5pt" o:ole="">
            <v:imagedata r:id="rId53" o:title=""/>
          </v:shape>
          <o:OLEObject Type="Embed" ProgID="Equation.3" ShapeID="_x0000_i1043" DrawAspect="Content" ObjectID="_1523798217" r:id="rId54"/>
        </w:object>
      </w:r>
    </w:p>
    <w:p w:rsidR="005B4A02" w:rsidRPr="005B4A02" w:rsidRDefault="005B4A02" w:rsidP="005B4A02">
      <w:pPr>
        <w:spacing w:afterLines="50" w:after="156" w:line="360" w:lineRule="auto"/>
        <w:ind w:firstLineChars="200" w:firstLine="480"/>
        <w:rPr>
          <w:rFonts w:ascii="宋体" w:hAnsi="宋体"/>
          <w:sz w:val="24"/>
          <w:szCs w:val="24"/>
        </w:rPr>
      </w:pPr>
      <w:r w:rsidRPr="005B4A02">
        <w:rPr>
          <w:rFonts w:ascii="宋体" w:hAnsi="宋体" w:hint="eastAsia"/>
          <w:sz w:val="24"/>
          <w:szCs w:val="24"/>
        </w:rPr>
        <w:t>式中：</w:t>
      </w:r>
      <w:r w:rsidRPr="005B4A02">
        <w:rPr>
          <w:rFonts w:ascii="宋体" w:hAnsi="宋体"/>
          <w:i/>
          <w:sz w:val="24"/>
          <w:szCs w:val="24"/>
        </w:rPr>
        <w:t>i</w:t>
      </w:r>
      <w:r w:rsidRPr="005B4A02">
        <w:rPr>
          <w:rFonts w:ascii="宋体" w:hAnsi="宋体" w:hint="eastAsia"/>
          <w:sz w:val="24"/>
          <w:szCs w:val="24"/>
        </w:rPr>
        <w:t>为折现率，</w:t>
      </w:r>
      <w:r w:rsidRPr="005B4A02">
        <w:rPr>
          <w:rFonts w:ascii="宋体" w:hAnsi="宋体"/>
          <w:i/>
          <w:sz w:val="24"/>
          <w:szCs w:val="24"/>
        </w:rPr>
        <w:t>n</w:t>
      </w:r>
      <w:r w:rsidRPr="005B4A02">
        <w:rPr>
          <w:rFonts w:ascii="宋体" w:hAnsi="宋体" w:hint="eastAsia"/>
          <w:sz w:val="24"/>
          <w:szCs w:val="24"/>
        </w:rPr>
        <w:t>为评估计算年限。</w:t>
      </w:r>
    </w:p>
    <w:p w:rsidR="005B4A02" w:rsidRPr="005B4A02" w:rsidRDefault="005B4A02" w:rsidP="005B4A02">
      <w:pPr>
        <w:spacing w:line="360" w:lineRule="auto"/>
        <w:jc w:val="center"/>
        <w:rPr>
          <w:rFonts w:ascii="黑体" w:eastAsia="黑体" w:hAnsi="黑体"/>
          <w:szCs w:val="21"/>
        </w:rPr>
      </w:pPr>
      <w:r w:rsidRPr="005B4A02">
        <w:rPr>
          <w:rFonts w:ascii="黑体" w:eastAsia="黑体" w:hAnsi="黑体" w:hint="eastAsia"/>
          <w:szCs w:val="21"/>
        </w:rPr>
        <w:t>表17.2</w:t>
      </w:r>
      <w:r w:rsidR="00311917">
        <w:rPr>
          <w:rFonts w:ascii="黑体" w:eastAsia="黑体" w:hAnsi="黑体" w:hint="eastAsia"/>
          <w:szCs w:val="21"/>
        </w:rPr>
        <w:t>.1</w:t>
      </w:r>
      <w:r w:rsidRPr="005B4A02">
        <w:rPr>
          <w:rFonts w:ascii="黑体" w:eastAsia="黑体" w:hAnsi="黑体" w:hint="eastAsia"/>
          <w:szCs w:val="21"/>
        </w:rPr>
        <w:t>—2矿产资源分类表（参考）</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1849"/>
        <w:gridCol w:w="6122"/>
      </w:tblGrid>
      <w:tr w:rsidR="005B4A02" w:rsidRPr="00F72050" w:rsidTr="003046C5">
        <w:trPr>
          <w:tblHeader/>
          <w:jc w:val="center"/>
        </w:trPr>
        <w:tc>
          <w:tcPr>
            <w:tcW w:w="1849" w:type="dxa"/>
            <w:vAlign w:val="center"/>
          </w:tcPr>
          <w:p w:rsidR="005B4A02" w:rsidRPr="00F72050" w:rsidRDefault="005B4A02" w:rsidP="003046C5">
            <w:pPr>
              <w:widowControl/>
              <w:jc w:val="center"/>
              <w:rPr>
                <w:rFonts w:ascii="宋体" w:hAnsi="宋体" w:cs="仿宋_GB2312"/>
                <w:kern w:val="0"/>
                <w:sz w:val="18"/>
                <w:szCs w:val="18"/>
              </w:rPr>
            </w:pPr>
            <w:r w:rsidRPr="00F72050">
              <w:rPr>
                <w:rFonts w:ascii="宋体" w:hAnsi="宋体" w:cs="仿宋_GB2312" w:hint="eastAsia"/>
                <w:kern w:val="0"/>
                <w:sz w:val="18"/>
                <w:szCs w:val="18"/>
              </w:rPr>
              <w:t>矿产资源分类</w:t>
            </w:r>
          </w:p>
        </w:tc>
        <w:tc>
          <w:tcPr>
            <w:tcW w:w="6122" w:type="dxa"/>
            <w:vAlign w:val="center"/>
          </w:tcPr>
          <w:p w:rsidR="005B4A02" w:rsidRPr="00F72050" w:rsidRDefault="005B4A02" w:rsidP="003046C5">
            <w:pPr>
              <w:widowControl/>
              <w:jc w:val="center"/>
              <w:rPr>
                <w:rFonts w:ascii="宋体" w:hAnsi="宋体" w:cs="仿宋_GB2312"/>
                <w:kern w:val="0"/>
                <w:sz w:val="18"/>
                <w:szCs w:val="18"/>
              </w:rPr>
            </w:pPr>
            <w:r w:rsidRPr="00F72050">
              <w:rPr>
                <w:rFonts w:ascii="宋体" w:hAnsi="宋体" w:cs="仿宋_GB2312" w:hint="eastAsia"/>
                <w:kern w:val="0"/>
                <w:sz w:val="18"/>
                <w:szCs w:val="18"/>
              </w:rPr>
              <w:t>矿</w:t>
            </w:r>
            <w:r w:rsidRPr="00F72050">
              <w:rPr>
                <w:rFonts w:ascii="宋体" w:hAnsi="宋体" w:cs="仿宋_GB2312"/>
                <w:kern w:val="0"/>
                <w:sz w:val="18"/>
                <w:szCs w:val="18"/>
              </w:rPr>
              <w:t xml:space="preserve">  </w:t>
            </w:r>
            <w:r w:rsidRPr="00F72050">
              <w:rPr>
                <w:rFonts w:ascii="宋体" w:hAnsi="宋体" w:cs="仿宋_GB2312" w:hint="eastAsia"/>
                <w:kern w:val="0"/>
                <w:sz w:val="18"/>
                <w:szCs w:val="18"/>
              </w:rPr>
              <w:t>种</w:t>
            </w:r>
          </w:p>
        </w:tc>
      </w:tr>
      <w:tr w:rsidR="005B4A02" w:rsidRPr="00F72050" w:rsidTr="003046C5">
        <w:trPr>
          <w:jc w:val="center"/>
        </w:trPr>
        <w:tc>
          <w:tcPr>
            <w:tcW w:w="1849" w:type="dxa"/>
            <w:vAlign w:val="center"/>
          </w:tcPr>
          <w:p w:rsidR="005B4A02" w:rsidRPr="00F72050" w:rsidRDefault="005B4A02" w:rsidP="003046C5">
            <w:pPr>
              <w:widowControl/>
              <w:jc w:val="left"/>
              <w:rPr>
                <w:rFonts w:ascii="宋体" w:hAnsi="宋体" w:cs="仿宋_GB2312"/>
                <w:kern w:val="0"/>
                <w:sz w:val="18"/>
                <w:szCs w:val="18"/>
              </w:rPr>
            </w:pPr>
            <w:r w:rsidRPr="00F72050">
              <w:rPr>
                <w:rFonts w:ascii="宋体" w:hAnsi="宋体" w:cs="仿宋_GB2312" w:hint="eastAsia"/>
                <w:kern w:val="0"/>
                <w:sz w:val="18"/>
                <w:szCs w:val="18"/>
              </w:rPr>
              <w:t>能源矿产</w:t>
            </w:r>
          </w:p>
        </w:tc>
        <w:tc>
          <w:tcPr>
            <w:tcW w:w="6122" w:type="dxa"/>
            <w:vAlign w:val="center"/>
          </w:tcPr>
          <w:p w:rsidR="005B4A02" w:rsidRPr="00F72050" w:rsidRDefault="005B4A02" w:rsidP="003046C5">
            <w:pPr>
              <w:widowControl/>
              <w:jc w:val="left"/>
              <w:rPr>
                <w:rFonts w:ascii="宋体" w:hAnsi="宋体" w:cs="仿宋_GB2312"/>
                <w:kern w:val="0"/>
                <w:sz w:val="18"/>
                <w:szCs w:val="18"/>
              </w:rPr>
            </w:pPr>
            <w:r w:rsidRPr="00F72050">
              <w:rPr>
                <w:rFonts w:ascii="宋体" w:hAnsi="宋体" w:cs="仿宋_GB2312" w:hint="eastAsia"/>
                <w:kern w:val="0"/>
                <w:sz w:val="18"/>
                <w:szCs w:val="18"/>
              </w:rPr>
              <w:t>煤、煤成（层）气、石煤、石油、油页岩、天然沥青、天然气、页岩气、天然气水合物、油砂、泥炭、铀、钍、地热</w:t>
            </w:r>
          </w:p>
        </w:tc>
      </w:tr>
      <w:tr w:rsidR="005B4A02" w:rsidRPr="00F72050" w:rsidTr="003046C5">
        <w:trPr>
          <w:jc w:val="center"/>
        </w:trPr>
        <w:tc>
          <w:tcPr>
            <w:tcW w:w="1849" w:type="dxa"/>
            <w:vAlign w:val="center"/>
          </w:tcPr>
          <w:p w:rsidR="005B4A02" w:rsidRPr="00F72050" w:rsidRDefault="005B4A02" w:rsidP="003046C5">
            <w:pPr>
              <w:widowControl/>
              <w:jc w:val="left"/>
              <w:rPr>
                <w:rFonts w:ascii="宋体" w:hAnsi="宋体" w:cs="仿宋_GB2312"/>
                <w:kern w:val="0"/>
                <w:sz w:val="18"/>
                <w:szCs w:val="18"/>
              </w:rPr>
            </w:pPr>
            <w:r w:rsidRPr="00F72050">
              <w:rPr>
                <w:rFonts w:ascii="宋体" w:hAnsi="宋体" w:cs="仿宋_GB2312" w:hint="eastAsia"/>
                <w:kern w:val="0"/>
                <w:sz w:val="18"/>
                <w:szCs w:val="18"/>
              </w:rPr>
              <w:t>黑色金属矿产</w:t>
            </w:r>
          </w:p>
        </w:tc>
        <w:tc>
          <w:tcPr>
            <w:tcW w:w="6122" w:type="dxa"/>
            <w:vAlign w:val="center"/>
          </w:tcPr>
          <w:p w:rsidR="005B4A02" w:rsidRPr="00F72050" w:rsidRDefault="005B4A02" w:rsidP="003046C5">
            <w:pPr>
              <w:widowControl/>
              <w:jc w:val="left"/>
              <w:rPr>
                <w:rFonts w:ascii="宋体" w:hAnsi="宋体" w:cs="仿宋_GB2312"/>
                <w:kern w:val="0"/>
                <w:sz w:val="18"/>
                <w:szCs w:val="18"/>
              </w:rPr>
            </w:pPr>
            <w:r w:rsidRPr="00F72050">
              <w:rPr>
                <w:rFonts w:ascii="宋体" w:hAnsi="宋体" w:cs="仿宋_GB2312" w:hint="eastAsia"/>
                <w:kern w:val="0"/>
                <w:sz w:val="18"/>
                <w:szCs w:val="18"/>
              </w:rPr>
              <w:t>铁、锰、铬、钛、钒</w:t>
            </w:r>
          </w:p>
        </w:tc>
      </w:tr>
      <w:tr w:rsidR="005B4A02" w:rsidRPr="00F72050" w:rsidTr="003046C5">
        <w:trPr>
          <w:jc w:val="center"/>
        </w:trPr>
        <w:tc>
          <w:tcPr>
            <w:tcW w:w="1849" w:type="dxa"/>
            <w:vAlign w:val="center"/>
          </w:tcPr>
          <w:p w:rsidR="005B4A02" w:rsidRPr="00F72050" w:rsidRDefault="005B4A02" w:rsidP="003046C5">
            <w:pPr>
              <w:widowControl/>
              <w:jc w:val="left"/>
              <w:rPr>
                <w:rFonts w:ascii="宋体" w:hAnsi="宋体" w:cs="仿宋_GB2312"/>
                <w:kern w:val="0"/>
                <w:sz w:val="18"/>
                <w:szCs w:val="18"/>
              </w:rPr>
            </w:pPr>
            <w:r w:rsidRPr="00F72050">
              <w:rPr>
                <w:rFonts w:ascii="宋体" w:hAnsi="宋体" w:cs="仿宋_GB2312" w:hint="eastAsia"/>
                <w:kern w:val="0"/>
                <w:sz w:val="18"/>
                <w:szCs w:val="18"/>
              </w:rPr>
              <w:t>有色金属矿产</w:t>
            </w:r>
          </w:p>
        </w:tc>
        <w:tc>
          <w:tcPr>
            <w:tcW w:w="6122" w:type="dxa"/>
            <w:vAlign w:val="center"/>
          </w:tcPr>
          <w:p w:rsidR="005B4A02" w:rsidRPr="00F72050" w:rsidRDefault="005B4A02" w:rsidP="003046C5">
            <w:pPr>
              <w:widowControl/>
              <w:jc w:val="left"/>
              <w:rPr>
                <w:rFonts w:ascii="宋体" w:hAnsi="宋体" w:cs="仿宋_GB2312"/>
                <w:kern w:val="0"/>
                <w:sz w:val="18"/>
                <w:szCs w:val="18"/>
              </w:rPr>
            </w:pPr>
            <w:r w:rsidRPr="00F72050">
              <w:rPr>
                <w:rFonts w:ascii="宋体" w:hAnsi="宋体" w:cs="仿宋_GB2312" w:hint="eastAsia"/>
                <w:kern w:val="0"/>
                <w:sz w:val="18"/>
                <w:szCs w:val="18"/>
              </w:rPr>
              <w:t>铜、铅、锌、铝土矿、镍、钴、钨、锡、钼、铋、汞、锑、镁</w:t>
            </w:r>
          </w:p>
        </w:tc>
      </w:tr>
      <w:tr w:rsidR="005B4A02" w:rsidRPr="00F72050" w:rsidTr="003046C5">
        <w:trPr>
          <w:jc w:val="center"/>
        </w:trPr>
        <w:tc>
          <w:tcPr>
            <w:tcW w:w="1849" w:type="dxa"/>
            <w:vAlign w:val="center"/>
          </w:tcPr>
          <w:p w:rsidR="005B4A02" w:rsidRPr="00F72050" w:rsidRDefault="005B4A02" w:rsidP="003046C5">
            <w:pPr>
              <w:widowControl/>
              <w:jc w:val="left"/>
              <w:rPr>
                <w:rFonts w:ascii="宋体" w:hAnsi="宋体" w:cs="仿宋_GB2312"/>
                <w:kern w:val="0"/>
                <w:sz w:val="18"/>
                <w:szCs w:val="18"/>
              </w:rPr>
            </w:pPr>
            <w:r w:rsidRPr="00F72050">
              <w:rPr>
                <w:rFonts w:ascii="宋体" w:hAnsi="宋体" w:cs="仿宋_GB2312" w:hint="eastAsia"/>
                <w:kern w:val="0"/>
                <w:sz w:val="18"/>
                <w:szCs w:val="18"/>
              </w:rPr>
              <w:t>贵金属、稀有、稀散、稀土矿产</w:t>
            </w:r>
          </w:p>
        </w:tc>
        <w:tc>
          <w:tcPr>
            <w:tcW w:w="6122" w:type="dxa"/>
            <w:vAlign w:val="center"/>
          </w:tcPr>
          <w:p w:rsidR="005B4A02" w:rsidRPr="00F72050" w:rsidRDefault="005B4A02" w:rsidP="003046C5">
            <w:pPr>
              <w:widowControl/>
              <w:jc w:val="left"/>
              <w:rPr>
                <w:rFonts w:ascii="宋体" w:hAnsi="宋体" w:cs="仿宋_GB2312"/>
                <w:kern w:val="0"/>
                <w:sz w:val="18"/>
                <w:szCs w:val="18"/>
              </w:rPr>
            </w:pPr>
            <w:r w:rsidRPr="00F72050">
              <w:rPr>
                <w:rFonts w:ascii="宋体" w:hAnsi="宋体" w:cs="仿宋_GB2312" w:hint="eastAsia"/>
                <w:kern w:val="0"/>
                <w:sz w:val="18"/>
                <w:szCs w:val="18"/>
              </w:rPr>
              <w:t>金、银、铂族金属（铂、钯、钌、锇、铱、铑）、钽、铌、锂、铍、锆、锗、镓、铟、铊、铪、铼、镉、钪、硒、碲、稀土、镭、钚</w:t>
            </w:r>
          </w:p>
        </w:tc>
      </w:tr>
      <w:tr w:rsidR="005B4A02" w:rsidRPr="00F72050" w:rsidTr="003046C5">
        <w:trPr>
          <w:jc w:val="center"/>
        </w:trPr>
        <w:tc>
          <w:tcPr>
            <w:tcW w:w="1849" w:type="dxa"/>
            <w:vAlign w:val="center"/>
          </w:tcPr>
          <w:p w:rsidR="005B4A02" w:rsidRPr="00F72050" w:rsidRDefault="005B4A02" w:rsidP="003046C5">
            <w:pPr>
              <w:widowControl/>
              <w:jc w:val="left"/>
              <w:rPr>
                <w:rFonts w:ascii="宋体" w:hAnsi="宋体" w:cs="仿宋_GB2312"/>
                <w:kern w:val="0"/>
                <w:sz w:val="18"/>
                <w:szCs w:val="18"/>
              </w:rPr>
            </w:pPr>
            <w:r w:rsidRPr="00F72050">
              <w:rPr>
                <w:rFonts w:ascii="宋体" w:hAnsi="宋体" w:cs="仿宋_GB2312" w:hint="eastAsia"/>
                <w:kern w:val="0"/>
                <w:sz w:val="18"/>
                <w:szCs w:val="18"/>
              </w:rPr>
              <w:t>化工矿产</w:t>
            </w:r>
          </w:p>
        </w:tc>
        <w:tc>
          <w:tcPr>
            <w:tcW w:w="6122" w:type="dxa"/>
            <w:vAlign w:val="center"/>
          </w:tcPr>
          <w:p w:rsidR="005B4A02" w:rsidRPr="00F72050" w:rsidRDefault="005B4A02" w:rsidP="003046C5">
            <w:pPr>
              <w:widowControl/>
              <w:jc w:val="left"/>
              <w:rPr>
                <w:rFonts w:ascii="宋体" w:hAnsi="宋体" w:cs="仿宋_GB2312"/>
                <w:kern w:val="0"/>
                <w:sz w:val="18"/>
                <w:szCs w:val="18"/>
              </w:rPr>
            </w:pPr>
            <w:r w:rsidRPr="00F72050">
              <w:rPr>
                <w:rFonts w:ascii="宋体" w:hAnsi="宋体" w:cs="仿宋_GB2312" w:hint="eastAsia"/>
                <w:kern w:val="0"/>
                <w:sz w:val="18"/>
                <w:szCs w:val="18"/>
              </w:rPr>
              <w:t>磷、自然硫、硫铁矿、钾盐、钾长石、含钾岩石、明矾石、芒硝（含钙芒硝）、钠硝石、天然碱、镁盐、矿盐</w:t>
            </w:r>
            <w:r w:rsidRPr="00F72050">
              <w:rPr>
                <w:rFonts w:ascii="宋体" w:hAnsi="宋体" w:cs="仿宋_GB2312"/>
                <w:kern w:val="0"/>
                <w:sz w:val="18"/>
                <w:szCs w:val="18"/>
              </w:rPr>
              <w:t>(</w:t>
            </w:r>
            <w:r w:rsidRPr="00F72050">
              <w:rPr>
                <w:rFonts w:ascii="宋体" w:hAnsi="宋体" w:cs="仿宋_GB2312" w:hint="eastAsia"/>
                <w:kern w:val="0"/>
                <w:sz w:val="18"/>
                <w:szCs w:val="18"/>
              </w:rPr>
              <w:t>湖盐、岩盐、天然卤水</w:t>
            </w:r>
            <w:r w:rsidRPr="00F72050">
              <w:rPr>
                <w:rFonts w:ascii="宋体" w:hAnsi="宋体" w:cs="仿宋_GB2312"/>
                <w:kern w:val="0"/>
                <w:sz w:val="18"/>
                <w:szCs w:val="18"/>
              </w:rPr>
              <w:t>)</w:t>
            </w:r>
            <w:r w:rsidRPr="00F72050">
              <w:rPr>
                <w:rFonts w:ascii="宋体" w:hAnsi="宋体" w:cs="仿宋_GB2312" w:hint="eastAsia"/>
                <w:kern w:val="0"/>
                <w:sz w:val="18"/>
                <w:szCs w:val="18"/>
              </w:rPr>
              <w:t>、碘、溴、砷、重晶石、毒重石、地蜡、漂白土、凹凸棒石、海泡石粘土</w:t>
            </w:r>
            <w:r w:rsidRPr="00F72050">
              <w:rPr>
                <w:rFonts w:ascii="宋体" w:hAnsi="宋体" w:cs="仿宋_GB2312"/>
                <w:kern w:val="0"/>
                <w:sz w:val="18"/>
                <w:szCs w:val="18"/>
              </w:rPr>
              <w:t>(</w:t>
            </w:r>
            <w:r w:rsidRPr="00F72050">
              <w:rPr>
                <w:rFonts w:ascii="宋体" w:hAnsi="宋体" w:cs="仿宋_GB2312" w:hint="eastAsia"/>
                <w:kern w:val="0"/>
                <w:sz w:val="18"/>
                <w:szCs w:val="18"/>
              </w:rPr>
              <w:t>包括伊利石粘土、累托石粘土</w:t>
            </w:r>
            <w:r w:rsidRPr="00F72050">
              <w:rPr>
                <w:rFonts w:ascii="宋体" w:hAnsi="宋体" w:cs="仿宋_GB2312"/>
                <w:kern w:val="0"/>
                <w:sz w:val="18"/>
                <w:szCs w:val="18"/>
              </w:rPr>
              <w:t>)</w:t>
            </w:r>
            <w:r w:rsidRPr="00F72050">
              <w:rPr>
                <w:rFonts w:ascii="宋体" w:hAnsi="宋体" w:cs="仿宋_GB2312" w:hint="eastAsia"/>
                <w:kern w:val="0"/>
                <w:sz w:val="18"/>
                <w:szCs w:val="18"/>
              </w:rPr>
              <w:t>、制碱用石灰岩、化肥用石灰岩、电石用石灰岩、化肥用白云岩、化肥用硅质原料</w:t>
            </w:r>
            <w:r w:rsidRPr="00F72050">
              <w:rPr>
                <w:rFonts w:ascii="宋体" w:hAnsi="宋体" w:cs="仿宋_GB2312"/>
                <w:kern w:val="0"/>
                <w:sz w:val="18"/>
                <w:szCs w:val="18"/>
              </w:rPr>
              <w:t>(</w:t>
            </w:r>
            <w:r w:rsidRPr="00F72050">
              <w:rPr>
                <w:rFonts w:ascii="宋体" w:hAnsi="宋体" w:cs="仿宋_GB2312" w:hint="eastAsia"/>
                <w:kern w:val="0"/>
                <w:sz w:val="18"/>
                <w:szCs w:val="18"/>
              </w:rPr>
              <w:t>包括石英岩、砂岩、天然石英砂、脉石英、粉石英</w:t>
            </w:r>
            <w:r w:rsidRPr="00F72050">
              <w:rPr>
                <w:rFonts w:ascii="宋体" w:hAnsi="宋体" w:cs="仿宋_GB2312"/>
                <w:kern w:val="0"/>
                <w:sz w:val="18"/>
                <w:szCs w:val="18"/>
              </w:rPr>
              <w:t>)</w:t>
            </w:r>
            <w:r w:rsidRPr="00F72050">
              <w:rPr>
                <w:rFonts w:ascii="宋体" w:hAnsi="宋体" w:cs="仿宋_GB2312" w:hint="eastAsia"/>
                <w:kern w:val="0"/>
                <w:sz w:val="18"/>
                <w:szCs w:val="18"/>
              </w:rPr>
              <w:t>、化肥用蛇纹岩、化肥用橄榄岩、泥炭、硼、萤石、石膏、滑石、颜料矿物</w:t>
            </w:r>
            <w:r w:rsidRPr="00F72050">
              <w:rPr>
                <w:rFonts w:ascii="宋体" w:hAnsi="宋体" w:cs="仿宋_GB2312"/>
                <w:kern w:val="0"/>
                <w:sz w:val="18"/>
                <w:szCs w:val="18"/>
              </w:rPr>
              <w:t>(</w:t>
            </w:r>
            <w:r w:rsidRPr="00F72050">
              <w:rPr>
                <w:rFonts w:ascii="宋体" w:hAnsi="宋体" w:cs="仿宋_GB2312" w:hint="eastAsia"/>
                <w:kern w:val="0"/>
                <w:sz w:val="18"/>
                <w:szCs w:val="18"/>
              </w:rPr>
              <w:t>赭石、颜料黄土</w:t>
            </w:r>
            <w:r w:rsidRPr="00F72050">
              <w:rPr>
                <w:rFonts w:ascii="宋体" w:hAnsi="宋体" w:cs="仿宋_GB2312"/>
                <w:kern w:val="0"/>
                <w:sz w:val="18"/>
                <w:szCs w:val="18"/>
              </w:rPr>
              <w:t>)</w:t>
            </w:r>
          </w:p>
        </w:tc>
      </w:tr>
      <w:tr w:rsidR="005B4A02" w:rsidRPr="00F72050" w:rsidTr="003046C5">
        <w:trPr>
          <w:jc w:val="center"/>
        </w:trPr>
        <w:tc>
          <w:tcPr>
            <w:tcW w:w="1849" w:type="dxa"/>
            <w:vAlign w:val="center"/>
          </w:tcPr>
          <w:p w:rsidR="005B4A02" w:rsidRPr="00F72050" w:rsidRDefault="005B4A02" w:rsidP="003046C5">
            <w:pPr>
              <w:widowControl/>
              <w:jc w:val="left"/>
              <w:rPr>
                <w:rFonts w:ascii="宋体" w:hAnsi="宋体" w:cs="仿宋_GB2312"/>
                <w:kern w:val="0"/>
                <w:sz w:val="18"/>
                <w:szCs w:val="18"/>
              </w:rPr>
            </w:pPr>
            <w:r w:rsidRPr="00F72050">
              <w:rPr>
                <w:rFonts w:ascii="宋体" w:hAnsi="宋体" w:cs="仿宋_GB2312" w:hint="eastAsia"/>
                <w:kern w:val="0"/>
                <w:sz w:val="18"/>
                <w:szCs w:val="18"/>
              </w:rPr>
              <w:t>建筑材料矿产</w:t>
            </w:r>
          </w:p>
        </w:tc>
        <w:tc>
          <w:tcPr>
            <w:tcW w:w="6122" w:type="dxa"/>
            <w:vAlign w:val="center"/>
          </w:tcPr>
          <w:p w:rsidR="005B4A02" w:rsidRPr="00F72050" w:rsidRDefault="005B4A02" w:rsidP="003046C5">
            <w:pPr>
              <w:widowControl/>
              <w:jc w:val="left"/>
              <w:rPr>
                <w:rFonts w:ascii="宋体" w:hAnsi="宋体" w:cs="仿宋_GB2312"/>
                <w:kern w:val="0"/>
                <w:sz w:val="18"/>
                <w:szCs w:val="18"/>
              </w:rPr>
            </w:pPr>
            <w:r w:rsidRPr="00F72050">
              <w:rPr>
                <w:rFonts w:ascii="宋体" w:hAnsi="宋体" w:cs="仿宋_GB2312" w:hint="eastAsia"/>
                <w:kern w:val="0"/>
                <w:sz w:val="18"/>
                <w:szCs w:val="18"/>
              </w:rPr>
              <w:t>滑石、石膏、玻璃用石灰岩、水泥用石灰岩、白垩、建筑石料用石灰岩、泥灰岩、玻璃用白云岩、建筑用白云岩、冶金用石英岩、玻璃用石英岩、、玻璃用、铸型用、砖瓦用、建筑用、陶瓷用硅质原料</w:t>
            </w:r>
            <w:r w:rsidRPr="00F72050">
              <w:rPr>
                <w:rFonts w:ascii="宋体" w:hAnsi="宋体" w:cs="仿宋_GB2312"/>
                <w:kern w:val="0"/>
                <w:sz w:val="18"/>
                <w:szCs w:val="18"/>
              </w:rPr>
              <w:t>(</w:t>
            </w:r>
            <w:r w:rsidRPr="00F72050">
              <w:rPr>
                <w:rFonts w:ascii="宋体" w:hAnsi="宋体" w:cs="仿宋_GB2312" w:hint="eastAsia"/>
                <w:kern w:val="0"/>
                <w:sz w:val="18"/>
                <w:szCs w:val="18"/>
              </w:rPr>
              <w:t>包括石英岩、砂岩、天然石英砂、脉石英、粉石英</w:t>
            </w:r>
            <w:r w:rsidRPr="00F72050">
              <w:rPr>
                <w:rFonts w:ascii="宋体" w:hAnsi="宋体" w:cs="仿宋_GB2312"/>
                <w:kern w:val="0"/>
                <w:sz w:val="18"/>
                <w:szCs w:val="18"/>
              </w:rPr>
              <w:t>)</w:t>
            </w:r>
            <w:r w:rsidRPr="00F72050">
              <w:rPr>
                <w:rFonts w:ascii="宋体" w:hAnsi="宋体" w:cs="仿宋_GB2312" w:hint="eastAsia"/>
                <w:kern w:val="0"/>
                <w:sz w:val="18"/>
                <w:szCs w:val="18"/>
              </w:rPr>
              <w:t>、砖瓦用页岩、水泥配料用页岩、高岭土、瓷土、其他粘土</w:t>
            </w:r>
            <w:r w:rsidRPr="00F72050">
              <w:rPr>
                <w:rFonts w:ascii="宋体" w:hAnsi="宋体" w:cs="仿宋_GB2312"/>
                <w:kern w:val="0"/>
                <w:sz w:val="18"/>
                <w:szCs w:val="18"/>
              </w:rPr>
              <w:t>(</w:t>
            </w:r>
            <w:r w:rsidRPr="00F72050">
              <w:rPr>
                <w:rFonts w:ascii="宋体" w:hAnsi="宋体" w:cs="仿宋_GB2312" w:hint="eastAsia"/>
                <w:kern w:val="0"/>
                <w:sz w:val="18"/>
                <w:szCs w:val="18"/>
              </w:rPr>
              <w:t>砖瓦用粘土、陶粒用粘土、水泥配料用粘土、水泥配料用红土、水泥配料用黄土、水泥配料用泥岩、保温材料用粘土</w:t>
            </w:r>
            <w:r w:rsidRPr="00F72050">
              <w:rPr>
                <w:rFonts w:ascii="宋体" w:hAnsi="宋体" w:cs="仿宋_GB2312"/>
                <w:kern w:val="0"/>
                <w:sz w:val="18"/>
                <w:szCs w:val="18"/>
              </w:rPr>
              <w:t>)</w:t>
            </w:r>
            <w:r w:rsidRPr="00F72050">
              <w:rPr>
                <w:rFonts w:ascii="宋体" w:hAnsi="宋体" w:cs="仿宋_GB2312" w:hint="eastAsia"/>
                <w:kern w:val="0"/>
                <w:sz w:val="18"/>
                <w:szCs w:val="18"/>
              </w:rPr>
              <w:t>、建筑用橄榄岩、饰面用蛇纹岩、水泥用辉绿岩、饰面用辉绿岩、建筑用辉绿岩、饰面用安山岩、建筑用安山岩、水泥混合材用安山玢岩、水泥混合材用闪长玢岩、建筑用闪长岩、建筑用花岗岩、饰面用花岗岩、水泥配料用板岩、珍珠岩、黑曜岩、松脂岩、水泥用粗面岩、霞石正长岩、玻璃用凝灰岩、水泥用凝灰岩、建筑用凝灰岩、火山灰、火山渣、饰面用大理岩、建筑用大理岩、水泥用大理岩、玻璃用大理岩、饰面用板岩、水泥配料用板岩、片麻岩、角闪岩、硅灰石、石棉、方解石、长石、钠长石、玄武岩、沥青</w:t>
            </w:r>
          </w:p>
        </w:tc>
      </w:tr>
      <w:tr w:rsidR="005B4A02" w:rsidRPr="00F72050" w:rsidTr="003046C5">
        <w:trPr>
          <w:jc w:val="center"/>
        </w:trPr>
        <w:tc>
          <w:tcPr>
            <w:tcW w:w="1849" w:type="dxa"/>
            <w:vAlign w:val="center"/>
          </w:tcPr>
          <w:p w:rsidR="005B4A02" w:rsidRPr="00F72050" w:rsidRDefault="005B4A02" w:rsidP="003046C5">
            <w:pPr>
              <w:widowControl/>
              <w:jc w:val="left"/>
              <w:rPr>
                <w:rFonts w:ascii="宋体" w:hAnsi="宋体" w:cs="仿宋_GB2312"/>
                <w:kern w:val="0"/>
                <w:sz w:val="18"/>
                <w:szCs w:val="18"/>
              </w:rPr>
            </w:pPr>
            <w:r w:rsidRPr="00F72050">
              <w:rPr>
                <w:rFonts w:ascii="宋体" w:hAnsi="宋体" w:cs="仿宋_GB2312" w:hint="eastAsia"/>
                <w:kern w:val="0"/>
                <w:sz w:val="18"/>
                <w:szCs w:val="18"/>
              </w:rPr>
              <w:t>其他非金属矿产</w:t>
            </w:r>
          </w:p>
        </w:tc>
        <w:tc>
          <w:tcPr>
            <w:tcW w:w="6122" w:type="dxa"/>
            <w:vAlign w:val="center"/>
          </w:tcPr>
          <w:p w:rsidR="005B4A02" w:rsidRPr="00F72050" w:rsidRDefault="005B4A02" w:rsidP="003046C5">
            <w:pPr>
              <w:widowControl/>
              <w:jc w:val="left"/>
              <w:rPr>
                <w:rFonts w:ascii="宋体" w:hAnsi="宋体" w:cs="仿宋_GB2312"/>
                <w:kern w:val="0"/>
                <w:sz w:val="18"/>
                <w:szCs w:val="18"/>
              </w:rPr>
            </w:pPr>
            <w:r w:rsidRPr="00F72050">
              <w:rPr>
                <w:rFonts w:ascii="宋体" w:hAnsi="宋体" w:cs="仿宋_GB2312" w:hint="eastAsia"/>
                <w:kern w:val="0"/>
                <w:sz w:val="18"/>
                <w:szCs w:val="18"/>
              </w:rPr>
              <w:t>石墨、金刚石、刚玉、石榴子石、水晶、硅藻土、耐火粘土、岩棉用玄武岩、</w:t>
            </w:r>
            <w:r w:rsidRPr="00F72050">
              <w:rPr>
                <w:rFonts w:ascii="宋体" w:hAnsi="宋体" w:cs="仿宋_GB2312" w:hint="eastAsia"/>
                <w:kern w:val="0"/>
                <w:sz w:val="18"/>
                <w:szCs w:val="18"/>
              </w:rPr>
              <w:lastRenderedPageBreak/>
              <w:t>压电石英、光学石英、冰洲石、菱镁矿、萤石、电气石、云母、石棉、蓝石棉、蓝晶石、红柱石、矽线石、蓝线石、熔剂用石灰岩、熔剂用蛇纹岩、熔剂用白云岩、熔剂用硅质原料</w:t>
            </w:r>
            <w:r w:rsidRPr="00F72050">
              <w:rPr>
                <w:rFonts w:ascii="宋体" w:hAnsi="宋体" w:cs="仿宋_GB2312"/>
                <w:kern w:val="0"/>
                <w:sz w:val="18"/>
                <w:szCs w:val="18"/>
              </w:rPr>
              <w:t>(</w:t>
            </w:r>
            <w:r w:rsidRPr="00F72050">
              <w:rPr>
                <w:rFonts w:ascii="宋体" w:hAnsi="宋体" w:cs="仿宋_GB2312" w:hint="eastAsia"/>
                <w:kern w:val="0"/>
                <w:sz w:val="18"/>
                <w:szCs w:val="18"/>
              </w:rPr>
              <w:t>包括石英岩、砂岩、天然石英砂、脉石英、粉石英</w:t>
            </w:r>
            <w:r w:rsidRPr="00F72050">
              <w:rPr>
                <w:rFonts w:ascii="宋体" w:hAnsi="宋体" w:cs="仿宋_GB2312"/>
                <w:kern w:val="0"/>
                <w:sz w:val="18"/>
                <w:szCs w:val="18"/>
              </w:rPr>
              <w:t>)</w:t>
            </w:r>
            <w:r w:rsidRPr="00F72050">
              <w:rPr>
                <w:rFonts w:ascii="宋体" w:hAnsi="宋体" w:cs="仿宋_GB2312" w:hint="eastAsia"/>
                <w:kern w:val="0"/>
                <w:sz w:val="18"/>
                <w:szCs w:val="18"/>
              </w:rPr>
              <w:t>、铸型用砂、铸石用玄武岩、铸石用辉绿岩、铸石用粗面岩、铸型用粘土、宝石、玉石、黄玉、碧玉、玛瑙、琥珀、孔雀石、绿柱石、膨润土、铁矾土、浮石、麦饭石、叶腊石、透辉石、透闪石、蛭石、沸石、天然油石、硅灰石、方解石、泥炭、珍珠岩、地开石、皂石</w:t>
            </w:r>
          </w:p>
        </w:tc>
      </w:tr>
      <w:tr w:rsidR="005B4A02" w:rsidRPr="00F72050" w:rsidTr="003046C5">
        <w:trPr>
          <w:jc w:val="center"/>
        </w:trPr>
        <w:tc>
          <w:tcPr>
            <w:tcW w:w="1849" w:type="dxa"/>
            <w:vAlign w:val="center"/>
          </w:tcPr>
          <w:p w:rsidR="005B4A02" w:rsidRPr="00F72050" w:rsidRDefault="005B4A02" w:rsidP="003046C5">
            <w:pPr>
              <w:widowControl/>
              <w:jc w:val="left"/>
              <w:rPr>
                <w:rFonts w:ascii="宋体" w:hAnsi="宋体" w:cs="仿宋_GB2312"/>
                <w:kern w:val="0"/>
                <w:sz w:val="18"/>
                <w:szCs w:val="18"/>
              </w:rPr>
            </w:pPr>
            <w:r w:rsidRPr="00F72050">
              <w:rPr>
                <w:rFonts w:ascii="宋体" w:hAnsi="宋体" w:cs="仿宋_GB2312" w:hint="eastAsia"/>
                <w:kern w:val="0"/>
                <w:sz w:val="18"/>
                <w:szCs w:val="18"/>
              </w:rPr>
              <w:lastRenderedPageBreak/>
              <w:t>水气矿产</w:t>
            </w:r>
          </w:p>
        </w:tc>
        <w:tc>
          <w:tcPr>
            <w:tcW w:w="6122" w:type="dxa"/>
            <w:vAlign w:val="center"/>
          </w:tcPr>
          <w:p w:rsidR="005B4A02" w:rsidRPr="00F72050" w:rsidRDefault="005B4A02" w:rsidP="003046C5">
            <w:pPr>
              <w:widowControl/>
              <w:jc w:val="left"/>
              <w:rPr>
                <w:rFonts w:ascii="宋体" w:hAnsi="宋体" w:cs="仿宋_GB2312"/>
                <w:kern w:val="0"/>
                <w:sz w:val="18"/>
                <w:szCs w:val="18"/>
              </w:rPr>
            </w:pPr>
            <w:r w:rsidRPr="00F72050">
              <w:rPr>
                <w:rFonts w:ascii="宋体" w:hAnsi="宋体" w:cs="Arial" w:hint="eastAsia"/>
                <w:kern w:val="0"/>
                <w:sz w:val="18"/>
                <w:szCs w:val="18"/>
              </w:rPr>
              <w:t>地下水、矿泉水、二氧化碳气、硫化氢气、氦气、氡气、氮气</w:t>
            </w:r>
          </w:p>
        </w:tc>
      </w:tr>
    </w:tbl>
    <w:p w:rsidR="005B4A02" w:rsidRPr="00F72050" w:rsidRDefault="005B4A02" w:rsidP="009D1632">
      <w:pPr>
        <w:spacing w:beforeLines="20" w:before="62" w:afterLines="100" w:after="312"/>
        <w:ind w:leftChars="100" w:left="570" w:rightChars="100" w:right="210" w:hangingChars="200" w:hanging="360"/>
        <w:rPr>
          <w:rFonts w:ascii="宋体" w:hAnsi="宋体"/>
          <w:sz w:val="18"/>
          <w:szCs w:val="18"/>
        </w:rPr>
      </w:pPr>
      <w:r w:rsidRPr="00F72050">
        <w:rPr>
          <w:rFonts w:ascii="宋体" w:hAnsi="宋体" w:hint="eastAsia"/>
          <w:sz w:val="18"/>
          <w:szCs w:val="18"/>
        </w:rPr>
        <w:t>注：根据《矿产资源法实施细则》附件《矿产资源分类细目》及《地质勘查统计主要指标解释》整理。</w:t>
      </w:r>
    </w:p>
    <w:p w:rsidR="005B4A02" w:rsidRPr="009D1632" w:rsidRDefault="00311917" w:rsidP="00311917">
      <w:pPr>
        <w:spacing w:line="360" w:lineRule="auto"/>
        <w:ind w:firstLineChars="236" w:firstLine="569"/>
        <w:rPr>
          <w:rFonts w:ascii="宋体" w:hAnsi="宋体"/>
          <w:sz w:val="24"/>
          <w:szCs w:val="24"/>
        </w:rPr>
      </w:pPr>
      <w:r w:rsidRPr="00311917">
        <w:rPr>
          <w:rFonts w:ascii="宋体" w:hAnsi="宋体" w:hint="eastAsia"/>
          <w:b/>
          <w:sz w:val="24"/>
          <w:szCs w:val="24"/>
        </w:rPr>
        <w:t>17.2.</w:t>
      </w:r>
      <w:r>
        <w:rPr>
          <w:rFonts w:ascii="宋体" w:hAnsi="宋体" w:hint="eastAsia"/>
          <w:b/>
          <w:sz w:val="24"/>
          <w:szCs w:val="24"/>
        </w:rPr>
        <w:t xml:space="preserve">2 </w:t>
      </w:r>
      <w:r w:rsidR="005B4A02" w:rsidRPr="005B4A02">
        <w:rPr>
          <w:rFonts w:ascii="宋体" w:hAnsi="宋体" w:hint="eastAsia"/>
          <w:sz w:val="24"/>
          <w:szCs w:val="24"/>
        </w:rPr>
        <w:t>选取原则</w:t>
      </w:r>
      <w:r w:rsidR="009D1632">
        <w:rPr>
          <w:rFonts w:ascii="宋体" w:hAnsi="宋体" w:hint="eastAsia"/>
          <w:sz w:val="24"/>
          <w:szCs w:val="24"/>
        </w:rPr>
        <w:t>。</w:t>
      </w:r>
      <w:r w:rsidR="005B4A02" w:rsidRPr="009D1632">
        <w:rPr>
          <w:rFonts w:ascii="宋体" w:hAnsi="宋体" w:hint="eastAsia"/>
          <w:sz w:val="24"/>
          <w:szCs w:val="24"/>
        </w:rPr>
        <w:t>根据矿体埋藏深度，地质构造复杂程度，矿石选冶性能，开采方式、水文工程地质条件及其他开采技术条件等因素</w:t>
      </w:r>
      <w:r w:rsidR="00D568F5">
        <w:rPr>
          <w:rFonts w:ascii="宋体" w:hAnsi="宋体" w:hint="eastAsia"/>
          <w:sz w:val="24"/>
          <w:szCs w:val="24"/>
        </w:rPr>
        <w:t>，在</w:t>
      </w:r>
      <w:r w:rsidR="00D568F5" w:rsidRPr="005B4A02">
        <w:rPr>
          <w:rFonts w:ascii="宋体" w:hAnsi="宋体" w:hint="eastAsia"/>
          <w:sz w:val="24"/>
          <w:szCs w:val="24"/>
        </w:rPr>
        <w:t>折现率</w:t>
      </w:r>
      <w:r w:rsidR="00D568F5">
        <w:rPr>
          <w:rFonts w:ascii="宋体" w:hAnsi="宋体" w:hint="eastAsia"/>
          <w:sz w:val="24"/>
          <w:szCs w:val="24"/>
        </w:rPr>
        <w:t>对应的</w:t>
      </w:r>
      <w:r w:rsidR="00D568F5" w:rsidRPr="005B4A02">
        <w:rPr>
          <w:rFonts w:ascii="宋体" w:hAnsi="宋体" w:hint="eastAsia"/>
          <w:sz w:val="24"/>
          <w:szCs w:val="24"/>
        </w:rPr>
        <w:t>矿业权权益系数取值区间</w:t>
      </w:r>
      <w:r w:rsidR="005B4A02" w:rsidRPr="009D1632">
        <w:rPr>
          <w:rFonts w:ascii="宋体" w:hAnsi="宋体" w:hint="eastAsia"/>
          <w:sz w:val="24"/>
          <w:szCs w:val="24"/>
        </w:rPr>
        <w:t>选取</w:t>
      </w:r>
      <w:r w:rsidR="00D568F5">
        <w:rPr>
          <w:rFonts w:ascii="宋体" w:hAnsi="宋体" w:hint="eastAsia"/>
          <w:sz w:val="24"/>
          <w:szCs w:val="24"/>
        </w:rPr>
        <w:t>确定具体取值</w:t>
      </w:r>
      <w:r w:rsidR="005B4A02" w:rsidRPr="009D1632">
        <w:rPr>
          <w:rFonts w:ascii="宋体" w:hAnsi="宋体" w:hint="eastAsia"/>
          <w:sz w:val="24"/>
          <w:szCs w:val="24"/>
        </w:rPr>
        <w:t>。</w:t>
      </w:r>
    </w:p>
    <w:p w:rsidR="005B4A02" w:rsidRPr="005B4A02" w:rsidRDefault="005B4A02" w:rsidP="005B4A02">
      <w:pPr>
        <w:spacing w:line="360" w:lineRule="auto"/>
        <w:ind w:firstLineChars="236" w:firstLine="566"/>
        <w:rPr>
          <w:rFonts w:ascii="宋体" w:hAnsi="宋体"/>
          <w:sz w:val="24"/>
          <w:szCs w:val="24"/>
        </w:rPr>
      </w:pPr>
      <w:r w:rsidRPr="005B4A02">
        <w:rPr>
          <w:rFonts w:ascii="宋体" w:hAnsi="宋体" w:hint="eastAsia"/>
          <w:sz w:val="24"/>
          <w:szCs w:val="24"/>
        </w:rPr>
        <w:t>（1）矿体埋藏浅、地质构造属简单类型、矿石选冶性能好、开采方式为露采或平硐、水文工程地质条件简单、其他开采技术条件较好的采矿权评估时，矿业权权益系数取高值。</w:t>
      </w:r>
    </w:p>
    <w:p w:rsidR="005B4A02" w:rsidRPr="005B4A02" w:rsidRDefault="005B4A02" w:rsidP="005B4A02">
      <w:pPr>
        <w:spacing w:line="360" w:lineRule="auto"/>
        <w:ind w:firstLineChars="236" w:firstLine="566"/>
        <w:rPr>
          <w:rFonts w:ascii="宋体" w:hAnsi="宋体"/>
          <w:sz w:val="24"/>
          <w:szCs w:val="24"/>
        </w:rPr>
      </w:pPr>
      <w:r w:rsidRPr="005B4A02">
        <w:rPr>
          <w:rFonts w:ascii="宋体" w:hAnsi="宋体" w:hint="eastAsia"/>
          <w:sz w:val="24"/>
          <w:szCs w:val="24"/>
        </w:rPr>
        <w:t>（2）矿体埋藏中等、地质构造属中等类型、矿石选冶性能一般、开采方式为斜井或竖井、水文工程地质条件中等、其他开采技术条件一般的采矿权评估时，矿业权权益系数取中间值。</w:t>
      </w:r>
    </w:p>
    <w:p w:rsidR="005B4A02" w:rsidRPr="005B4A02" w:rsidRDefault="005B4A02" w:rsidP="005B4A02">
      <w:pPr>
        <w:spacing w:line="360" w:lineRule="auto"/>
        <w:ind w:firstLineChars="236" w:firstLine="566"/>
        <w:rPr>
          <w:rFonts w:ascii="宋体" w:hAnsi="宋体"/>
          <w:sz w:val="24"/>
          <w:szCs w:val="24"/>
        </w:rPr>
      </w:pPr>
      <w:r w:rsidRPr="005B4A02">
        <w:rPr>
          <w:rFonts w:ascii="宋体" w:hAnsi="宋体" w:hint="eastAsia"/>
          <w:sz w:val="24"/>
          <w:szCs w:val="24"/>
        </w:rPr>
        <w:t>（3）矿体埋藏较深、地质构造属复杂类型、矿石选冶性能差（或回收率低）、开采方式为斜井或竖井、水文工程地质条件复杂、其他开采技术条件差的采矿权评估时，矿业权权益系数取低值。</w:t>
      </w:r>
    </w:p>
    <w:p w:rsidR="005B4A02" w:rsidRPr="005B4A02" w:rsidRDefault="005B4A02" w:rsidP="005B4A02">
      <w:pPr>
        <w:spacing w:line="360" w:lineRule="auto"/>
        <w:ind w:firstLineChars="236" w:firstLine="566"/>
        <w:rPr>
          <w:rFonts w:ascii="宋体" w:hAnsi="宋体"/>
          <w:sz w:val="24"/>
          <w:szCs w:val="24"/>
        </w:rPr>
      </w:pPr>
      <w:r w:rsidRPr="005B4A02">
        <w:rPr>
          <w:rFonts w:ascii="宋体" w:hAnsi="宋体" w:hint="eastAsia"/>
          <w:sz w:val="24"/>
          <w:szCs w:val="24"/>
        </w:rPr>
        <w:t>上述影响因素实质是反映成本因素，实际应用中不应仅限于以上因素，应根据评估对象具体情况确定，如赋存条件复杂矿体、急倾斜或极薄煤层，由于开采难度大、生产效率低、成本高，矿业权权益系数也应取低值。</w:t>
      </w:r>
    </w:p>
    <w:p w:rsidR="005B4A02" w:rsidRPr="005B4A02" w:rsidRDefault="00311917" w:rsidP="00311917">
      <w:pPr>
        <w:spacing w:line="360" w:lineRule="auto"/>
        <w:ind w:firstLineChars="236" w:firstLine="566"/>
        <w:rPr>
          <w:rFonts w:ascii="宋体" w:hAnsi="宋体"/>
          <w:sz w:val="24"/>
          <w:szCs w:val="24"/>
        </w:rPr>
      </w:pPr>
      <w:r w:rsidRPr="00311917">
        <w:rPr>
          <w:rFonts w:ascii="宋体" w:hAnsi="宋体" w:hint="eastAsia"/>
          <w:sz w:val="24"/>
          <w:szCs w:val="24"/>
        </w:rPr>
        <w:t>（4）</w:t>
      </w:r>
      <w:r w:rsidR="005B4A02" w:rsidRPr="005B4A02">
        <w:rPr>
          <w:rFonts w:ascii="宋体" w:hAnsi="宋体" w:hint="eastAsia"/>
          <w:sz w:val="24"/>
          <w:szCs w:val="24"/>
        </w:rPr>
        <w:t>矿产品销售价格发生较大变化时，会影响矿业权权益系数的取值。通常，矿产品销售价格升高，矿业权权益系数应取高值，反之，应取低值。</w:t>
      </w:r>
    </w:p>
    <w:p w:rsidR="0009055A" w:rsidRPr="00351151" w:rsidRDefault="00351151" w:rsidP="00351151">
      <w:pPr>
        <w:snapToGrid w:val="0"/>
        <w:spacing w:beforeLines="100" w:before="312" w:line="360" w:lineRule="auto"/>
        <w:ind w:firstLineChars="236" w:firstLine="569"/>
        <w:rPr>
          <w:rFonts w:ascii="黑体" w:eastAsia="黑体" w:hAnsi="黑体" w:cs="Arial"/>
          <w:b/>
          <w:sz w:val="24"/>
          <w:szCs w:val="24"/>
        </w:rPr>
      </w:pPr>
      <w:r w:rsidRPr="00351151">
        <w:rPr>
          <w:rFonts w:ascii="黑体" w:eastAsia="黑体" w:hAnsi="黑体" w:cs="Arial" w:hint="eastAsia"/>
          <w:b/>
          <w:sz w:val="24"/>
          <w:szCs w:val="24"/>
        </w:rPr>
        <w:t>18. 矿产开发地质风险系数</w:t>
      </w:r>
    </w:p>
    <w:p w:rsidR="00351151" w:rsidRPr="003046C5" w:rsidRDefault="003046C5" w:rsidP="003046C5">
      <w:pPr>
        <w:spacing w:line="360" w:lineRule="auto"/>
        <w:ind w:firstLineChars="236" w:firstLine="569"/>
        <w:rPr>
          <w:rFonts w:asciiTheme="minorEastAsia" w:hAnsiTheme="minorEastAsia"/>
          <w:color w:val="000000"/>
          <w:sz w:val="24"/>
          <w:szCs w:val="24"/>
        </w:rPr>
      </w:pPr>
      <w:r w:rsidRPr="003046C5">
        <w:rPr>
          <w:rFonts w:asciiTheme="minorEastAsia" w:hAnsiTheme="minorEastAsia" w:hint="eastAsia"/>
          <w:b/>
          <w:color w:val="000000"/>
          <w:sz w:val="24"/>
          <w:szCs w:val="24"/>
        </w:rPr>
        <w:t>18.1</w:t>
      </w:r>
      <w:r w:rsidRPr="003046C5">
        <w:rPr>
          <w:rFonts w:asciiTheme="minorEastAsia" w:hAnsiTheme="minorEastAsia" w:hint="eastAsia"/>
          <w:color w:val="000000"/>
          <w:sz w:val="24"/>
          <w:szCs w:val="24"/>
        </w:rPr>
        <w:t>矿产开发地质风险系数，通过区域成矿地质条件、地质构造复杂程度、矿床变化规律与矿层稳定性、矿石品质及选冶性能、水文地质条件和开采技术等地质要素半定量化来确定。</w:t>
      </w:r>
    </w:p>
    <w:p w:rsidR="00351151" w:rsidRDefault="003046C5" w:rsidP="003046C5">
      <w:pPr>
        <w:spacing w:line="360" w:lineRule="auto"/>
        <w:ind w:firstLineChars="236" w:firstLine="569"/>
        <w:rPr>
          <w:rFonts w:asciiTheme="minorEastAsia" w:hAnsiTheme="minorEastAsia"/>
          <w:sz w:val="24"/>
          <w:szCs w:val="24"/>
        </w:rPr>
      </w:pPr>
      <w:r w:rsidRPr="003046C5">
        <w:rPr>
          <w:rFonts w:asciiTheme="minorEastAsia" w:hAnsiTheme="minorEastAsia" w:hint="eastAsia"/>
          <w:b/>
          <w:sz w:val="24"/>
          <w:szCs w:val="24"/>
        </w:rPr>
        <w:lastRenderedPageBreak/>
        <w:t>18.2</w:t>
      </w:r>
      <w:r>
        <w:rPr>
          <w:rFonts w:asciiTheme="minorEastAsia" w:hAnsiTheme="minorEastAsia" w:hint="eastAsia"/>
          <w:sz w:val="24"/>
          <w:szCs w:val="24"/>
        </w:rPr>
        <w:t xml:space="preserve"> </w:t>
      </w:r>
      <w:r w:rsidRPr="003046C5">
        <w:rPr>
          <w:rFonts w:asciiTheme="minorEastAsia" w:hAnsiTheme="minorEastAsia" w:hint="eastAsia"/>
          <w:color w:val="000000"/>
          <w:sz w:val="24"/>
          <w:szCs w:val="24"/>
        </w:rPr>
        <w:t>矿产开发地质风险系数</w:t>
      </w:r>
      <w:r w:rsidR="00351151" w:rsidRPr="00351151">
        <w:rPr>
          <w:rFonts w:asciiTheme="minorEastAsia" w:hAnsiTheme="minorEastAsia" w:hint="eastAsia"/>
          <w:sz w:val="24"/>
          <w:szCs w:val="24"/>
        </w:rPr>
        <w:t>取值，</w:t>
      </w:r>
      <w:r>
        <w:rPr>
          <w:rFonts w:asciiTheme="minorEastAsia" w:hAnsiTheme="minorEastAsia" w:hint="eastAsia"/>
          <w:sz w:val="24"/>
          <w:szCs w:val="24"/>
        </w:rPr>
        <w:t>可以</w:t>
      </w:r>
      <w:r w:rsidR="00351151" w:rsidRPr="00351151">
        <w:rPr>
          <w:rFonts w:asciiTheme="minorEastAsia" w:hAnsiTheme="minorEastAsia" w:hint="eastAsia"/>
          <w:sz w:val="24"/>
          <w:szCs w:val="24"/>
        </w:rPr>
        <w:t>地质矿产等专业技术人员评判</w:t>
      </w:r>
      <w:r>
        <w:rPr>
          <w:rFonts w:asciiTheme="minorEastAsia" w:hAnsiTheme="minorEastAsia" w:hint="eastAsia"/>
          <w:sz w:val="24"/>
          <w:szCs w:val="24"/>
        </w:rPr>
        <w:t>趋确定；</w:t>
      </w:r>
      <w:r w:rsidR="00351151" w:rsidRPr="00351151">
        <w:rPr>
          <w:rFonts w:asciiTheme="minorEastAsia" w:hAnsiTheme="minorEastAsia" w:hint="eastAsia"/>
          <w:sz w:val="24"/>
          <w:szCs w:val="24"/>
        </w:rPr>
        <w:t>也由</w:t>
      </w:r>
      <w:r w:rsidR="00351151" w:rsidRPr="00351151">
        <w:rPr>
          <w:rFonts w:asciiTheme="minorEastAsia" w:hAnsiTheme="minorEastAsia"/>
          <w:sz w:val="24"/>
          <w:szCs w:val="24"/>
        </w:rPr>
        <w:t>3</w:t>
      </w:r>
      <w:r w:rsidR="00351151" w:rsidRPr="00351151">
        <w:rPr>
          <w:rFonts w:asciiTheme="minorEastAsia" w:hAnsiTheme="minorEastAsia" w:hint="eastAsia"/>
          <w:sz w:val="24"/>
          <w:szCs w:val="24"/>
        </w:rPr>
        <w:t>～</w:t>
      </w:r>
      <w:r w:rsidR="00351151" w:rsidRPr="00351151">
        <w:rPr>
          <w:rFonts w:asciiTheme="minorEastAsia" w:hAnsiTheme="minorEastAsia"/>
          <w:sz w:val="24"/>
          <w:szCs w:val="24"/>
        </w:rPr>
        <w:t>5</w:t>
      </w:r>
      <w:r w:rsidR="00351151" w:rsidRPr="00351151">
        <w:rPr>
          <w:rFonts w:asciiTheme="minorEastAsia" w:hAnsiTheme="minorEastAsia" w:hint="eastAsia"/>
          <w:sz w:val="24"/>
          <w:szCs w:val="24"/>
        </w:rPr>
        <w:t>名地质和采矿专家组成的专家组</w:t>
      </w:r>
      <w:r>
        <w:rPr>
          <w:rFonts w:asciiTheme="minorEastAsia" w:hAnsiTheme="minorEastAsia" w:hint="eastAsia"/>
          <w:sz w:val="24"/>
          <w:szCs w:val="24"/>
        </w:rPr>
        <w:t>独立</w:t>
      </w:r>
      <w:r w:rsidR="00351151" w:rsidRPr="00351151">
        <w:rPr>
          <w:rFonts w:asciiTheme="minorEastAsia" w:hAnsiTheme="minorEastAsia" w:hint="eastAsia"/>
          <w:sz w:val="24"/>
          <w:szCs w:val="24"/>
        </w:rPr>
        <w:t>评判赋值</w:t>
      </w:r>
      <w:r>
        <w:rPr>
          <w:rFonts w:asciiTheme="minorEastAsia" w:hAnsiTheme="minorEastAsia" w:hint="eastAsia"/>
          <w:sz w:val="24"/>
          <w:szCs w:val="24"/>
        </w:rPr>
        <w:t>，以</w:t>
      </w:r>
      <w:r w:rsidR="00351151" w:rsidRPr="00351151">
        <w:rPr>
          <w:rFonts w:asciiTheme="minorEastAsia" w:hAnsiTheme="minorEastAsia" w:hint="eastAsia"/>
          <w:sz w:val="24"/>
          <w:szCs w:val="24"/>
        </w:rPr>
        <w:t>平均值确定。</w:t>
      </w:r>
    </w:p>
    <w:p w:rsidR="003046C5" w:rsidRPr="003046C5" w:rsidRDefault="003046C5" w:rsidP="003046C5">
      <w:pPr>
        <w:spacing w:line="360" w:lineRule="auto"/>
        <w:ind w:firstLineChars="236" w:firstLine="569"/>
        <w:rPr>
          <w:rFonts w:asciiTheme="minorEastAsia" w:hAnsiTheme="minorEastAsia"/>
          <w:b/>
          <w:sz w:val="24"/>
          <w:szCs w:val="24"/>
        </w:rPr>
      </w:pPr>
      <w:r w:rsidRPr="003046C5">
        <w:rPr>
          <w:rFonts w:asciiTheme="minorEastAsia" w:hAnsiTheme="minorEastAsia" w:hint="eastAsia"/>
          <w:b/>
          <w:sz w:val="24"/>
          <w:szCs w:val="24"/>
        </w:rPr>
        <w:t>18.3</w:t>
      </w:r>
      <w:r>
        <w:rPr>
          <w:rFonts w:asciiTheme="minorEastAsia" w:hAnsiTheme="minorEastAsia" w:hint="eastAsia"/>
          <w:b/>
          <w:sz w:val="24"/>
          <w:szCs w:val="24"/>
        </w:rPr>
        <w:t xml:space="preserve"> </w:t>
      </w:r>
      <w:r w:rsidRPr="003046C5">
        <w:rPr>
          <w:rFonts w:asciiTheme="minorEastAsia" w:hAnsiTheme="minorEastAsia" w:hint="eastAsia"/>
          <w:color w:val="000000"/>
          <w:sz w:val="24"/>
          <w:szCs w:val="24"/>
        </w:rPr>
        <w:t>矿产开发地质风险系数</w:t>
      </w:r>
      <w:r>
        <w:rPr>
          <w:rFonts w:asciiTheme="minorEastAsia" w:hAnsiTheme="minorEastAsia" w:hint="eastAsia"/>
          <w:color w:val="000000"/>
          <w:sz w:val="24"/>
          <w:szCs w:val="24"/>
        </w:rPr>
        <w:t>，分为煤矿和非煤矿产两类。</w:t>
      </w:r>
    </w:p>
    <w:p w:rsidR="00351151" w:rsidRPr="00351151" w:rsidRDefault="003046C5" w:rsidP="003046C5">
      <w:pPr>
        <w:spacing w:line="360" w:lineRule="auto"/>
        <w:ind w:firstLineChars="236" w:firstLine="569"/>
        <w:rPr>
          <w:rFonts w:asciiTheme="minorEastAsia" w:hAnsiTheme="minorEastAsia"/>
          <w:color w:val="000000"/>
          <w:sz w:val="24"/>
          <w:szCs w:val="24"/>
        </w:rPr>
      </w:pPr>
      <w:r>
        <w:rPr>
          <w:rFonts w:asciiTheme="minorEastAsia" w:hAnsiTheme="minorEastAsia" w:hint="eastAsia"/>
          <w:b/>
          <w:color w:val="000000"/>
          <w:sz w:val="24"/>
          <w:szCs w:val="24"/>
        </w:rPr>
        <w:t xml:space="preserve">18.3.1  </w:t>
      </w:r>
      <w:r w:rsidR="00351151" w:rsidRPr="003046C5">
        <w:rPr>
          <w:rFonts w:asciiTheme="minorEastAsia" w:hAnsiTheme="minorEastAsia" w:hint="eastAsia"/>
          <w:color w:val="000000"/>
          <w:sz w:val="24"/>
          <w:szCs w:val="24"/>
        </w:rPr>
        <w:t>煤矿矿产开发地质风险系数</w:t>
      </w:r>
    </w:p>
    <w:p w:rsidR="00351151" w:rsidRPr="00351151" w:rsidRDefault="00351151" w:rsidP="00351151">
      <w:pPr>
        <w:spacing w:line="360" w:lineRule="auto"/>
        <w:ind w:firstLineChars="236" w:firstLine="566"/>
        <w:rPr>
          <w:rFonts w:asciiTheme="minorEastAsia" w:hAnsiTheme="minorEastAsia"/>
          <w:sz w:val="24"/>
          <w:szCs w:val="24"/>
        </w:rPr>
      </w:pPr>
      <w:r w:rsidRPr="00351151">
        <w:rPr>
          <w:rFonts w:asciiTheme="minorEastAsia" w:hAnsiTheme="minorEastAsia" w:hint="eastAsia"/>
          <w:color w:val="000000"/>
          <w:sz w:val="24"/>
          <w:szCs w:val="24"/>
        </w:rPr>
        <w:t>预查阶段取</w:t>
      </w:r>
      <w:r w:rsidRPr="00351151">
        <w:rPr>
          <w:rFonts w:asciiTheme="minorEastAsia" w:hAnsiTheme="minorEastAsia"/>
          <w:color w:val="000000"/>
          <w:sz w:val="24"/>
          <w:szCs w:val="24"/>
        </w:rPr>
        <w:t>0.42</w:t>
      </w:r>
      <w:r w:rsidRPr="00351151">
        <w:rPr>
          <w:rFonts w:asciiTheme="minorEastAsia" w:hAnsiTheme="minorEastAsia" w:hint="eastAsia"/>
          <w:color w:val="000000"/>
          <w:sz w:val="24"/>
          <w:szCs w:val="24"/>
        </w:rPr>
        <w:t>～</w:t>
      </w:r>
      <w:r w:rsidRPr="00351151">
        <w:rPr>
          <w:rFonts w:asciiTheme="minorEastAsia" w:hAnsiTheme="minorEastAsia"/>
          <w:color w:val="000000"/>
          <w:sz w:val="24"/>
          <w:szCs w:val="24"/>
        </w:rPr>
        <w:t>0.78</w:t>
      </w:r>
      <w:r w:rsidRPr="00351151">
        <w:rPr>
          <w:rFonts w:asciiTheme="minorEastAsia" w:hAnsiTheme="minorEastAsia" w:hint="eastAsia"/>
          <w:color w:val="000000"/>
          <w:sz w:val="24"/>
          <w:szCs w:val="24"/>
        </w:rPr>
        <w:t>，基数值（平均</w:t>
      </w:r>
      <w:r w:rsidRPr="00351151">
        <w:rPr>
          <w:rFonts w:asciiTheme="minorEastAsia" w:hAnsiTheme="minorEastAsia" w:hint="eastAsia"/>
          <w:sz w:val="24"/>
          <w:szCs w:val="24"/>
        </w:rPr>
        <w:t>值）</w:t>
      </w:r>
      <w:r w:rsidRPr="00351151">
        <w:rPr>
          <w:rFonts w:asciiTheme="minorEastAsia" w:hAnsiTheme="minorEastAsia"/>
          <w:sz w:val="24"/>
          <w:szCs w:val="24"/>
        </w:rPr>
        <w:t>0.59</w:t>
      </w:r>
      <w:r w:rsidRPr="00351151">
        <w:rPr>
          <w:rFonts w:asciiTheme="minorEastAsia" w:hAnsiTheme="minorEastAsia" w:hint="eastAsia"/>
          <w:sz w:val="24"/>
          <w:szCs w:val="24"/>
        </w:rPr>
        <w:t>；</w:t>
      </w:r>
    </w:p>
    <w:p w:rsidR="00351151" w:rsidRPr="00351151" w:rsidRDefault="00351151" w:rsidP="00351151">
      <w:pPr>
        <w:spacing w:line="360" w:lineRule="auto"/>
        <w:ind w:firstLineChars="236" w:firstLine="566"/>
        <w:rPr>
          <w:rFonts w:asciiTheme="minorEastAsia" w:hAnsiTheme="minorEastAsia"/>
          <w:sz w:val="24"/>
          <w:szCs w:val="24"/>
        </w:rPr>
      </w:pPr>
      <w:r w:rsidRPr="00351151">
        <w:rPr>
          <w:rFonts w:asciiTheme="minorEastAsia" w:hAnsiTheme="minorEastAsia" w:hint="eastAsia"/>
          <w:sz w:val="24"/>
          <w:szCs w:val="24"/>
        </w:rPr>
        <w:t>普查阶段取</w:t>
      </w:r>
      <w:r w:rsidRPr="00351151">
        <w:rPr>
          <w:rFonts w:asciiTheme="minorEastAsia" w:hAnsiTheme="minorEastAsia"/>
          <w:sz w:val="24"/>
          <w:szCs w:val="24"/>
        </w:rPr>
        <w:t>0.26</w:t>
      </w:r>
      <w:r w:rsidRPr="00351151">
        <w:rPr>
          <w:rFonts w:asciiTheme="minorEastAsia" w:hAnsiTheme="minorEastAsia" w:hint="eastAsia"/>
          <w:sz w:val="24"/>
          <w:szCs w:val="24"/>
        </w:rPr>
        <w:t>～</w:t>
      </w:r>
      <w:r w:rsidRPr="00351151">
        <w:rPr>
          <w:rFonts w:asciiTheme="minorEastAsia" w:hAnsiTheme="minorEastAsia"/>
          <w:sz w:val="24"/>
          <w:szCs w:val="24"/>
        </w:rPr>
        <w:t>0.5</w:t>
      </w:r>
      <w:r w:rsidRPr="00351151">
        <w:rPr>
          <w:rFonts w:asciiTheme="minorEastAsia" w:hAnsiTheme="minorEastAsia" w:hint="eastAsia"/>
          <w:sz w:val="24"/>
          <w:szCs w:val="24"/>
        </w:rPr>
        <w:t>0，基数值（平均值）</w:t>
      </w:r>
      <w:r w:rsidRPr="00351151">
        <w:rPr>
          <w:rFonts w:asciiTheme="minorEastAsia" w:hAnsiTheme="minorEastAsia"/>
          <w:sz w:val="24"/>
          <w:szCs w:val="24"/>
        </w:rPr>
        <w:t>0.38</w:t>
      </w:r>
      <w:r w:rsidRPr="00351151">
        <w:rPr>
          <w:rFonts w:asciiTheme="minorEastAsia" w:hAnsiTheme="minorEastAsia" w:hint="eastAsia"/>
          <w:sz w:val="24"/>
          <w:szCs w:val="24"/>
        </w:rPr>
        <w:t>。</w:t>
      </w:r>
    </w:p>
    <w:p w:rsidR="00351151" w:rsidRPr="00AC6F0D" w:rsidRDefault="00351151" w:rsidP="003046C5">
      <w:pPr>
        <w:spacing w:beforeLines="100" w:before="312" w:line="360" w:lineRule="auto"/>
        <w:jc w:val="center"/>
        <w:rPr>
          <w:rFonts w:ascii="黑体" w:eastAsia="黑体" w:hAnsi="黑体"/>
          <w:szCs w:val="21"/>
        </w:rPr>
      </w:pPr>
      <w:r w:rsidRPr="00AC6F0D">
        <w:rPr>
          <w:rFonts w:ascii="黑体" w:eastAsia="黑体" w:hAnsi="黑体" w:hint="eastAsia"/>
          <w:szCs w:val="21"/>
        </w:rPr>
        <w:t>表</w:t>
      </w:r>
      <w:r w:rsidR="003046C5" w:rsidRPr="00AC6F0D">
        <w:rPr>
          <w:rFonts w:ascii="黑体" w:eastAsia="黑体" w:hAnsi="黑体" w:hint="eastAsia"/>
          <w:szCs w:val="21"/>
        </w:rPr>
        <w:t>18.3.1煤矿</w:t>
      </w:r>
      <w:r w:rsidRPr="00AC6F0D">
        <w:rPr>
          <w:rFonts w:ascii="黑体" w:eastAsia="黑体" w:hAnsi="黑体" w:hint="eastAsia"/>
          <w:szCs w:val="21"/>
        </w:rPr>
        <w:t>开发地质风险系数</w:t>
      </w:r>
    </w:p>
    <w:tbl>
      <w:tblPr>
        <w:tblW w:w="3990" w:type="pct"/>
        <w:jc w:val="center"/>
        <w:tblBorders>
          <w:top w:val="single" w:sz="12" w:space="0" w:color="auto"/>
          <w:bottom w:val="single" w:sz="8" w:space="0" w:color="auto"/>
          <w:insideH w:val="single" w:sz="8" w:space="0" w:color="auto"/>
          <w:insideV w:val="single" w:sz="8" w:space="0" w:color="auto"/>
        </w:tblBorders>
        <w:tblLook w:val="0000" w:firstRow="0" w:lastRow="0" w:firstColumn="0" w:lastColumn="0" w:noHBand="0" w:noVBand="0"/>
      </w:tblPr>
      <w:tblGrid>
        <w:gridCol w:w="523"/>
        <w:gridCol w:w="2503"/>
        <w:gridCol w:w="1228"/>
        <w:gridCol w:w="1134"/>
        <w:gridCol w:w="1417"/>
      </w:tblGrid>
      <w:tr w:rsidR="00351151" w:rsidRPr="00AC6F0D" w:rsidTr="00AC6F0D">
        <w:trPr>
          <w:trHeight w:val="57"/>
          <w:jc w:val="center"/>
        </w:trPr>
        <w:tc>
          <w:tcPr>
            <w:tcW w:w="2223" w:type="pct"/>
            <w:gridSpan w:val="2"/>
            <w:vMerge w:val="restar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hint="eastAsia"/>
                <w:bCs/>
                <w:sz w:val="18"/>
                <w:szCs w:val="18"/>
              </w:rPr>
              <w:t>地质风险要素</w:t>
            </w:r>
          </w:p>
        </w:tc>
        <w:tc>
          <w:tcPr>
            <w:tcW w:w="902" w:type="pct"/>
            <w:vMerge w:val="restar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hint="eastAsia"/>
                <w:bCs/>
                <w:sz w:val="18"/>
                <w:szCs w:val="18"/>
              </w:rPr>
              <w:t>风险要素指标</w:t>
            </w:r>
          </w:p>
        </w:tc>
        <w:tc>
          <w:tcPr>
            <w:tcW w:w="1874" w:type="pct"/>
            <w:gridSpan w:val="2"/>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hint="eastAsia"/>
                <w:bCs/>
                <w:sz w:val="18"/>
                <w:szCs w:val="18"/>
              </w:rPr>
              <w:t>煤矿开发地质风险系数（</w:t>
            </w:r>
            <w:r w:rsidRPr="00AC6F0D">
              <w:rPr>
                <w:rFonts w:ascii="宋体" w:hAnsi="宋体"/>
                <w:bCs/>
                <w:sz w:val="18"/>
                <w:szCs w:val="18"/>
              </w:rPr>
              <w:t>R</w:t>
            </w:r>
            <w:r w:rsidRPr="00AC6F0D">
              <w:rPr>
                <w:rFonts w:ascii="宋体" w:hAnsi="宋体" w:hint="eastAsia"/>
                <w:bCs/>
                <w:sz w:val="18"/>
                <w:szCs w:val="18"/>
              </w:rPr>
              <w:t>）</w:t>
            </w:r>
          </w:p>
        </w:tc>
      </w:tr>
      <w:tr w:rsidR="00351151" w:rsidRPr="00AC6F0D" w:rsidTr="00AC6F0D">
        <w:trPr>
          <w:trHeight w:val="57"/>
          <w:jc w:val="center"/>
        </w:trPr>
        <w:tc>
          <w:tcPr>
            <w:tcW w:w="2223" w:type="pct"/>
            <w:gridSpan w:val="2"/>
            <w:vMerge/>
            <w:vAlign w:val="center"/>
          </w:tcPr>
          <w:p w:rsidR="00351151" w:rsidRPr="00AC6F0D" w:rsidRDefault="00351151" w:rsidP="00AC6F0D">
            <w:pPr>
              <w:widowControl/>
              <w:spacing w:line="240" w:lineRule="exact"/>
              <w:jc w:val="center"/>
              <w:rPr>
                <w:rFonts w:ascii="宋体" w:hAnsi="宋体"/>
                <w:bCs/>
                <w:sz w:val="18"/>
                <w:szCs w:val="18"/>
              </w:rPr>
            </w:pPr>
          </w:p>
        </w:tc>
        <w:tc>
          <w:tcPr>
            <w:tcW w:w="902" w:type="pct"/>
            <w:vMerge/>
            <w:vAlign w:val="center"/>
          </w:tcPr>
          <w:p w:rsidR="00351151" w:rsidRPr="00AC6F0D" w:rsidRDefault="00351151" w:rsidP="00AC6F0D">
            <w:pPr>
              <w:widowControl/>
              <w:spacing w:line="240" w:lineRule="exact"/>
              <w:jc w:val="center"/>
              <w:rPr>
                <w:rFonts w:ascii="宋体" w:hAnsi="宋体"/>
                <w:bCs/>
                <w:sz w:val="18"/>
                <w:szCs w:val="18"/>
              </w:rPr>
            </w:pPr>
          </w:p>
        </w:tc>
        <w:tc>
          <w:tcPr>
            <w:tcW w:w="833"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hint="eastAsia"/>
                <w:bCs/>
                <w:sz w:val="18"/>
                <w:szCs w:val="18"/>
              </w:rPr>
              <w:t>预查（</w:t>
            </w:r>
            <w:r w:rsidRPr="00AC6F0D">
              <w:rPr>
                <w:rFonts w:ascii="宋体" w:hAnsi="宋体"/>
                <w:bCs/>
                <w:sz w:val="18"/>
                <w:szCs w:val="18"/>
              </w:rPr>
              <w:t>a</w:t>
            </w:r>
            <w:r w:rsidRPr="00AC6F0D">
              <w:rPr>
                <w:rFonts w:ascii="宋体" w:hAnsi="宋体" w:hint="eastAsia"/>
                <w:bCs/>
                <w:sz w:val="18"/>
                <w:szCs w:val="18"/>
              </w:rPr>
              <w:t>）</w:t>
            </w:r>
          </w:p>
        </w:tc>
        <w:tc>
          <w:tcPr>
            <w:tcW w:w="1041"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hint="eastAsia"/>
                <w:bCs/>
                <w:sz w:val="18"/>
                <w:szCs w:val="18"/>
              </w:rPr>
              <w:t>普查（</w:t>
            </w:r>
            <w:r w:rsidRPr="00AC6F0D">
              <w:rPr>
                <w:rFonts w:ascii="宋体" w:hAnsi="宋体"/>
                <w:bCs/>
                <w:sz w:val="18"/>
                <w:szCs w:val="18"/>
              </w:rPr>
              <w:t>b</w:t>
            </w:r>
            <w:r w:rsidRPr="00AC6F0D">
              <w:rPr>
                <w:rFonts w:ascii="宋体" w:hAnsi="宋体" w:hint="eastAsia"/>
                <w:bCs/>
                <w:sz w:val="18"/>
                <w:szCs w:val="18"/>
              </w:rPr>
              <w:t>）</w:t>
            </w:r>
          </w:p>
        </w:tc>
      </w:tr>
      <w:tr w:rsidR="00AC6F0D" w:rsidRPr="00AC6F0D" w:rsidTr="00AC6F0D">
        <w:trPr>
          <w:trHeight w:val="57"/>
          <w:jc w:val="center"/>
        </w:trPr>
        <w:tc>
          <w:tcPr>
            <w:tcW w:w="384" w:type="pct"/>
            <w:vMerge w:val="restar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1</w:t>
            </w:r>
          </w:p>
        </w:tc>
        <w:tc>
          <w:tcPr>
            <w:tcW w:w="1839" w:type="pct"/>
            <w:vMerge w:val="restar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hint="eastAsia"/>
                <w:bCs/>
                <w:sz w:val="18"/>
                <w:szCs w:val="18"/>
              </w:rPr>
              <w:t>区域成矿地质条件</w:t>
            </w:r>
          </w:p>
        </w:tc>
        <w:tc>
          <w:tcPr>
            <w:tcW w:w="902"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hint="eastAsia"/>
                <w:bCs/>
                <w:sz w:val="18"/>
                <w:szCs w:val="18"/>
              </w:rPr>
              <w:t>好</w:t>
            </w:r>
          </w:p>
        </w:tc>
        <w:tc>
          <w:tcPr>
            <w:tcW w:w="833"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0.05</w:t>
            </w:r>
          </w:p>
        </w:tc>
        <w:tc>
          <w:tcPr>
            <w:tcW w:w="1041"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0.03</w:t>
            </w:r>
          </w:p>
        </w:tc>
      </w:tr>
      <w:tr w:rsidR="00AC6F0D" w:rsidRPr="00AC6F0D" w:rsidTr="00AC6F0D">
        <w:trPr>
          <w:trHeight w:val="57"/>
          <w:jc w:val="center"/>
        </w:trPr>
        <w:tc>
          <w:tcPr>
            <w:tcW w:w="384" w:type="pct"/>
            <w:vMerge/>
            <w:vAlign w:val="center"/>
          </w:tcPr>
          <w:p w:rsidR="00351151" w:rsidRPr="00AC6F0D" w:rsidRDefault="00351151" w:rsidP="00AC6F0D">
            <w:pPr>
              <w:widowControl/>
              <w:spacing w:line="240" w:lineRule="exact"/>
              <w:jc w:val="center"/>
              <w:rPr>
                <w:rFonts w:ascii="宋体" w:hAnsi="宋体"/>
                <w:bCs/>
                <w:sz w:val="18"/>
                <w:szCs w:val="18"/>
              </w:rPr>
            </w:pPr>
          </w:p>
        </w:tc>
        <w:tc>
          <w:tcPr>
            <w:tcW w:w="1839" w:type="pct"/>
            <w:vMerge/>
            <w:vAlign w:val="center"/>
          </w:tcPr>
          <w:p w:rsidR="00351151" w:rsidRPr="00AC6F0D" w:rsidRDefault="00351151" w:rsidP="00AC6F0D">
            <w:pPr>
              <w:widowControl/>
              <w:spacing w:line="240" w:lineRule="exact"/>
              <w:jc w:val="center"/>
              <w:rPr>
                <w:rFonts w:ascii="宋体" w:hAnsi="宋体"/>
                <w:bCs/>
                <w:sz w:val="18"/>
                <w:szCs w:val="18"/>
              </w:rPr>
            </w:pPr>
          </w:p>
        </w:tc>
        <w:tc>
          <w:tcPr>
            <w:tcW w:w="902"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hint="eastAsia"/>
                <w:bCs/>
                <w:sz w:val="18"/>
                <w:szCs w:val="18"/>
              </w:rPr>
              <w:t>中等</w:t>
            </w:r>
          </w:p>
        </w:tc>
        <w:tc>
          <w:tcPr>
            <w:tcW w:w="833"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0.06</w:t>
            </w:r>
          </w:p>
        </w:tc>
        <w:tc>
          <w:tcPr>
            <w:tcW w:w="1041"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0.04</w:t>
            </w:r>
          </w:p>
        </w:tc>
      </w:tr>
      <w:tr w:rsidR="00AC6F0D" w:rsidRPr="00AC6F0D" w:rsidTr="00AC6F0D">
        <w:trPr>
          <w:trHeight w:val="57"/>
          <w:jc w:val="center"/>
        </w:trPr>
        <w:tc>
          <w:tcPr>
            <w:tcW w:w="384" w:type="pct"/>
            <w:vMerge/>
            <w:vAlign w:val="center"/>
          </w:tcPr>
          <w:p w:rsidR="00351151" w:rsidRPr="00AC6F0D" w:rsidRDefault="00351151" w:rsidP="00AC6F0D">
            <w:pPr>
              <w:widowControl/>
              <w:spacing w:line="240" w:lineRule="exact"/>
              <w:jc w:val="center"/>
              <w:rPr>
                <w:rFonts w:ascii="宋体" w:hAnsi="宋体"/>
                <w:bCs/>
                <w:sz w:val="18"/>
                <w:szCs w:val="18"/>
              </w:rPr>
            </w:pPr>
          </w:p>
        </w:tc>
        <w:tc>
          <w:tcPr>
            <w:tcW w:w="1839" w:type="pct"/>
            <w:vMerge/>
            <w:vAlign w:val="center"/>
          </w:tcPr>
          <w:p w:rsidR="00351151" w:rsidRPr="00AC6F0D" w:rsidRDefault="00351151" w:rsidP="00AC6F0D">
            <w:pPr>
              <w:widowControl/>
              <w:spacing w:line="240" w:lineRule="exact"/>
              <w:jc w:val="center"/>
              <w:rPr>
                <w:rFonts w:ascii="宋体" w:hAnsi="宋体"/>
                <w:bCs/>
                <w:sz w:val="18"/>
                <w:szCs w:val="18"/>
              </w:rPr>
            </w:pPr>
          </w:p>
        </w:tc>
        <w:tc>
          <w:tcPr>
            <w:tcW w:w="902"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hint="eastAsia"/>
                <w:bCs/>
                <w:sz w:val="18"/>
                <w:szCs w:val="18"/>
              </w:rPr>
              <w:t>较差～差</w:t>
            </w:r>
          </w:p>
        </w:tc>
        <w:tc>
          <w:tcPr>
            <w:tcW w:w="833"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0.08</w:t>
            </w:r>
          </w:p>
        </w:tc>
        <w:tc>
          <w:tcPr>
            <w:tcW w:w="1041"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0.05</w:t>
            </w:r>
          </w:p>
        </w:tc>
      </w:tr>
      <w:tr w:rsidR="00AC6F0D" w:rsidRPr="00AC6F0D" w:rsidTr="00AC6F0D">
        <w:trPr>
          <w:trHeight w:val="57"/>
          <w:jc w:val="center"/>
        </w:trPr>
        <w:tc>
          <w:tcPr>
            <w:tcW w:w="384" w:type="pct"/>
            <w:vMerge w:val="restar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2</w:t>
            </w:r>
          </w:p>
        </w:tc>
        <w:tc>
          <w:tcPr>
            <w:tcW w:w="1839" w:type="pct"/>
            <w:vMerge w:val="restar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hint="eastAsia"/>
                <w:bCs/>
                <w:sz w:val="18"/>
                <w:szCs w:val="18"/>
              </w:rPr>
              <w:t>地质构造复杂程度</w:t>
            </w:r>
          </w:p>
        </w:tc>
        <w:tc>
          <w:tcPr>
            <w:tcW w:w="902"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hint="eastAsia"/>
                <w:bCs/>
                <w:sz w:val="18"/>
                <w:szCs w:val="18"/>
              </w:rPr>
              <w:t>简单</w:t>
            </w:r>
          </w:p>
        </w:tc>
        <w:tc>
          <w:tcPr>
            <w:tcW w:w="833"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0.05</w:t>
            </w:r>
          </w:p>
        </w:tc>
        <w:tc>
          <w:tcPr>
            <w:tcW w:w="1041"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0.03</w:t>
            </w:r>
          </w:p>
        </w:tc>
      </w:tr>
      <w:tr w:rsidR="00AC6F0D" w:rsidRPr="00AC6F0D" w:rsidTr="00AC6F0D">
        <w:trPr>
          <w:trHeight w:val="57"/>
          <w:jc w:val="center"/>
        </w:trPr>
        <w:tc>
          <w:tcPr>
            <w:tcW w:w="384" w:type="pct"/>
            <w:vMerge/>
            <w:vAlign w:val="center"/>
          </w:tcPr>
          <w:p w:rsidR="00351151" w:rsidRPr="00AC6F0D" w:rsidRDefault="00351151" w:rsidP="00AC6F0D">
            <w:pPr>
              <w:widowControl/>
              <w:spacing w:line="240" w:lineRule="exact"/>
              <w:jc w:val="center"/>
              <w:rPr>
                <w:rFonts w:ascii="宋体" w:hAnsi="宋体"/>
                <w:bCs/>
                <w:sz w:val="18"/>
                <w:szCs w:val="18"/>
              </w:rPr>
            </w:pPr>
          </w:p>
        </w:tc>
        <w:tc>
          <w:tcPr>
            <w:tcW w:w="1839" w:type="pct"/>
            <w:vMerge/>
            <w:vAlign w:val="center"/>
          </w:tcPr>
          <w:p w:rsidR="00351151" w:rsidRPr="00AC6F0D" w:rsidRDefault="00351151" w:rsidP="00AC6F0D">
            <w:pPr>
              <w:widowControl/>
              <w:spacing w:line="240" w:lineRule="exact"/>
              <w:jc w:val="center"/>
              <w:rPr>
                <w:rFonts w:ascii="宋体" w:hAnsi="宋体"/>
                <w:bCs/>
                <w:sz w:val="18"/>
                <w:szCs w:val="18"/>
              </w:rPr>
            </w:pPr>
          </w:p>
        </w:tc>
        <w:tc>
          <w:tcPr>
            <w:tcW w:w="902"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hint="eastAsia"/>
                <w:bCs/>
                <w:sz w:val="18"/>
                <w:szCs w:val="18"/>
              </w:rPr>
              <w:t>中等</w:t>
            </w:r>
          </w:p>
        </w:tc>
        <w:tc>
          <w:tcPr>
            <w:tcW w:w="833"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0.08</w:t>
            </w:r>
          </w:p>
        </w:tc>
        <w:tc>
          <w:tcPr>
            <w:tcW w:w="1041"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0.05</w:t>
            </w:r>
          </w:p>
        </w:tc>
      </w:tr>
      <w:tr w:rsidR="00AC6F0D" w:rsidRPr="00AC6F0D" w:rsidTr="00AC6F0D">
        <w:trPr>
          <w:trHeight w:val="57"/>
          <w:jc w:val="center"/>
        </w:trPr>
        <w:tc>
          <w:tcPr>
            <w:tcW w:w="384" w:type="pct"/>
            <w:vMerge/>
            <w:vAlign w:val="center"/>
          </w:tcPr>
          <w:p w:rsidR="00351151" w:rsidRPr="00AC6F0D" w:rsidRDefault="00351151" w:rsidP="00AC6F0D">
            <w:pPr>
              <w:widowControl/>
              <w:spacing w:line="240" w:lineRule="exact"/>
              <w:jc w:val="center"/>
              <w:rPr>
                <w:rFonts w:ascii="宋体" w:hAnsi="宋体"/>
                <w:bCs/>
                <w:sz w:val="18"/>
                <w:szCs w:val="18"/>
              </w:rPr>
            </w:pPr>
          </w:p>
        </w:tc>
        <w:tc>
          <w:tcPr>
            <w:tcW w:w="1839" w:type="pct"/>
            <w:vMerge/>
            <w:vAlign w:val="center"/>
          </w:tcPr>
          <w:p w:rsidR="00351151" w:rsidRPr="00AC6F0D" w:rsidRDefault="00351151" w:rsidP="00AC6F0D">
            <w:pPr>
              <w:widowControl/>
              <w:spacing w:line="240" w:lineRule="exact"/>
              <w:jc w:val="center"/>
              <w:rPr>
                <w:rFonts w:ascii="宋体" w:hAnsi="宋体"/>
                <w:bCs/>
                <w:sz w:val="18"/>
                <w:szCs w:val="18"/>
              </w:rPr>
            </w:pPr>
          </w:p>
        </w:tc>
        <w:tc>
          <w:tcPr>
            <w:tcW w:w="902"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hint="eastAsia"/>
                <w:bCs/>
                <w:sz w:val="18"/>
                <w:szCs w:val="18"/>
              </w:rPr>
              <w:t>复杂</w:t>
            </w:r>
          </w:p>
        </w:tc>
        <w:tc>
          <w:tcPr>
            <w:tcW w:w="833"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0.11</w:t>
            </w:r>
          </w:p>
        </w:tc>
        <w:tc>
          <w:tcPr>
            <w:tcW w:w="1041"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0.07</w:t>
            </w:r>
          </w:p>
        </w:tc>
      </w:tr>
      <w:tr w:rsidR="00AC6F0D" w:rsidRPr="00AC6F0D" w:rsidTr="00AC6F0D">
        <w:trPr>
          <w:trHeight w:val="57"/>
          <w:jc w:val="center"/>
        </w:trPr>
        <w:tc>
          <w:tcPr>
            <w:tcW w:w="384" w:type="pct"/>
            <w:vMerge w:val="restar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3</w:t>
            </w:r>
          </w:p>
        </w:tc>
        <w:tc>
          <w:tcPr>
            <w:tcW w:w="1839" w:type="pct"/>
            <w:vMerge w:val="restar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hint="eastAsia"/>
                <w:bCs/>
                <w:sz w:val="18"/>
                <w:szCs w:val="18"/>
              </w:rPr>
              <w:t>煤层稳定性</w:t>
            </w:r>
          </w:p>
        </w:tc>
        <w:tc>
          <w:tcPr>
            <w:tcW w:w="902"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hint="eastAsia"/>
                <w:bCs/>
                <w:sz w:val="18"/>
                <w:szCs w:val="18"/>
              </w:rPr>
              <w:t>稳定</w:t>
            </w:r>
          </w:p>
        </w:tc>
        <w:tc>
          <w:tcPr>
            <w:tcW w:w="833"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0.05</w:t>
            </w:r>
          </w:p>
        </w:tc>
        <w:tc>
          <w:tcPr>
            <w:tcW w:w="1041"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0.03</w:t>
            </w:r>
          </w:p>
        </w:tc>
      </w:tr>
      <w:tr w:rsidR="00AC6F0D" w:rsidRPr="00AC6F0D" w:rsidTr="00AC6F0D">
        <w:trPr>
          <w:trHeight w:val="57"/>
          <w:jc w:val="center"/>
        </w:trPr>
        <w:tc>
          <w:tcPr>
            <w:tcW w:w="384" w:type="pct"/>
            <w:vMerge/>
            <w:vAlign w:val="center"/>
          </w:tcPr>
          <w:p w:rsidR="00351151" w:rsidRPr="00AC6F0D" w:rsidRDefault="00351151" w:rsidP="00AC6F0D">
            <w:pPr>
              <w:widowControl/>
              <w:spacing w:line="240" w:lineRule="exact"/>
              <w:jc w:val="center"/>
              <w:rPr>
                <w:rFonts w:ascii="宋体" w:hAnsi="宋体"/>
                <w:bCs/>
                <w:sz w:val="18"/>
                <w:szCs w:val="18"/>
              </w:rPr>
            </w:pPr>
          </w:p>
        </w:tc>
        <w:tc>
          <w:tcPr>
            <w:tcW w:w="1839" w:type="pct"/>
            <w:vMerge/>
            <w:vAlign w:val="center"/>
          </w:tcPr>
          <w:p w:rsidR="00351151" w:rsidRPr="00AC6F0D" w:rsidRDefault="00351151" w:rsidP="00AC6F0D">
            <w:pPr>
              <w:widowControl/>
              <w:spacing w:line="240" w:lineRule="exact"/>
              <w:jc w:val="center"/>
              <w:rPr>
                <w:rFonts w:ascii="宋体" w:hAnsi="宋体"/>
                <w:bCs/>
                <w:sz w:val="18"/>
                <w:szCs w:val="18"/>
              </w:rPr>
            </w:pPr>
          </w:p>
        </w:tc>
        <w:tc>
          <w:tcPr>
            <w:tcW w:w="902"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hint="eastAsia"/>
                <w:bCs/>
                <w:sz w:val="18"/>
                <w:szCs w:val="18"/>
              </w:rPr>
              <w:t>较稳定</w:t>
            </w:r>
          </w:p>
        </w:tc>
        <w:tc>
          <w:tcPr>
            <w:tcW w:w="833"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0.08</w:t>
            </w:r>
          </w:p>
        </w:tc>
        <w:tc>
          <w:tcPr>
            <w:tcW w:w="1041"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0.05</w:t>
            </w:r>
          </w:p>
        </w:tc>
      </w:tr>
      <w:tr w:rsidR="00AC6F0D" w:rsidRPr="00AC6F0D" w:rsidTr="00AC6F0D">
        <w:trPr>
          <w:trHeight w:val="57"/>
          <w:jc w:val="center"/>
        </w:trPr>
        <w:tc>
          <w:tcPr>
            <w:tcW w:w="384" w:type="pct"/>
            <w:vMerge/>
            <w:vAlign w:val="center"/>
          </w:tcPr>
          <w:p w:rsidR="00351151" w:rsidRPr="00AC6F0D" w:rsidRDefault="00351151" w:rsidP="00AC6F0D">
            <w:pPr>
              <w:widowControl/>
              <w:spacing w:line="240" w:lineRule="exact"/>
              <w:jc w:val="center"/>
              <w:rPr>
                <w:rFonts w:ascii="宋体" w:hAnsi="宋体"/>
                <w:bCs/>
                <w:sz w:val="18"/>
                <w:szCs w:val="18"/>
              </w:rPr>
            </w:pPr>
          </w:p>
        </w:tc>
        <w:tc>
          <w:tcPr>
            <w:tcW w:w="1839" w:type="pct"/>
            <w:vMerge/>
            <w:vAlign w:val="center"/>
          </w:tcPr>
          <w:p w:rsidR="00351151" w:rsidRPr="00AC6F0D" w:rsidRDefault="00351151" w:rsidP="00AC6F0D">
            <w:pPr>
              <w:widowControl/>
              <w:spacing w:line="240" w:lineRule="exact"/>
              <w:jc w:val="center"/>
              <w:rPr>
                <w:rFonts w:ascii="宋体" w:hAnsi="宋体"/>
                <w:bCs/>
                <w:sz w:val="18"/>
                <w:szCs w:val="18"/>
              </w:rPr>
            </w:pPr>
          </w:p>
        </w:tc>
        <w:tc>
          <w:tcPr>
            <w:tcW w:w="902"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hint="eastAsia"/>
                <w:bCs/>
                <w:sz w:val="18"/>
                <w:szCs w:val="18"/>
              </w:rPr>
              <w:t>不稳定</w:t>
            </w:r>
          </w:p>
        </w:tc>
        <w:tc>
          <w:tcPr>
            <w:tcW w:w="833"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0.11</w:t>
            </w:r>
          </w:p>
        </w:tc>
        <w:tc>
          <w:tcPr>
            <w:tcW w:w="1041"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0.07</w:t>
            </w:r>
          </w:p>
        </w:tc>
      </w:tr>
      <w:tr w:rsidR="00AC6F0D" w:rsidRPr="00AC6F0D" w:rsidTr="00AC6F0D">
        <w:trPr>
          <w:trHeight w:val="57"/>
          <w:jc w:val="center"/>
        </w:trPr>
        <w:tc>
          <w:tcPr>
            <w:tcW w:w="384" w:type="pct"/>
            <w:vMerge w:val="restar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4</w:t>
            </w:r>
          </w:p>
        </w:tc>
        <w:tc>
          <w:tcPr>
            <w:tcW w:w="1839" w:type="pct"/>
            <w:vMerge w:val="restar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hint="eastAsia"/>
                <w:bCs/>
                <w:sz w:val="18"/>
                <w:szCs w:val="18"/>
              </w:rPr>
              <w:t>煤质及选矿性能</w:t>
            </w:r>
          </w:p>
        </w:tc>
        <w:tc>
          <w:tcPr>
            <w:tcW w:w="902"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hint="eastAsia"/>
                <w:bCs/>
                <w:sz w:val="18"/>
                <w:szCs w:val="18"/>
              </w:rPr>
              <w:t>易选</w:t>
            </w:r>
          </w:p>
        </w:tc>
        <w:tc>
          <w:tcPr>
            <w:tcW w:w="833"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0.12</w:t>
            </w:r>
          </w:p>
        </w:tc>
        <w:tc>
          <w:tcPr>
            <w:tcW w:w="1041"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0.08</w:t>
            </w:r>
          </w:p>
        </w:tc>
      </w:tr>
      <w:tr w:rsidR="00AC6F0D" w:rsidRPr="00AC6F0D" w:rsidTr="00AC6F0D">
        <w:trPr>
          <w:trHeight w:val="57"/>
          <w:jc w:val="center"/>
        </w:trPr>
        <w:tc>
          <w:tcPr>
            <w:tcW w:w="384" w:type="pct"/>
            <w:vMerge/>
            <w:vAlign w:val="center"/>
          </w:tcPr>
          <w:p w:rsidR="00351151" w:rsidRPr="00AC6F0D" w:rsidRDefault="00351151" w:rsidP="00AC6F0D">
            <w:pPr>
              <w:widowControl/>
              <w:spacing w:line="240" w:lineRule="exact"/>
              <w:jc w:val="center"/>
              <w:rPr>
                <w:rFonts w:ascii="宋体" w:hAnsi="宋体"/>
                <w:bCs/>
                <w:sz w:val="18"/>
                <w:szCs w:val="18"/>
              </w:rPr>
            </w:pPr>
          </w:p>
        </w:tc>
        <w:tc>
          <w:tcPr>
            <w:tcW w:w="1839" w:type="pct"/>
            <w:vMerge/>
            <w:vAlign w:val="center"/>
          </w:tcPr>
          <w:p w:rsidR="00351151" w:rsidRPr="00AC6F0D" w:rsidRDefault="00351151" w:rsidP="00AC6F0D">
            <w:pPr>
              <w:widowControl/>
              <w:spacing w:line="240" w:lineRule="exact"/>
              <w:jc w:val="center"/>
              <w:rPr>
                <w:rFonts w:ascii="宋体" w:hAnsi="宋体"/>
                <w:bCs/>
                <w:sz w:val="18"/>
                <w:szCs w:val="18"/>
              </w:rPr>
            </w:pPr>
          </w:p>
        </w:tc>
        <w:tc>
          <w:tcPr>
            <w:tcW w:w="902"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hint="eastAsia"/>
                <w:bCs/>
                <w:sz w:val="18"/>
                <w:szCs w:val="18"/>
              </w:rPr>
              <w:t>中等</w:t>
            </w:r>
          </w:p>
        </w:tc>
        <w:tc>
          <w:tcPr>
            <w:tcW w:w="833"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0.15</w:t>
            </w:r>
          </w:p>
        </w:tc>
        <w:tc>
          <w:tcPr>
            <w:tcW w:w="1041"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0.10</w:t>
            </w:r>
          </w:p>
        </w:tc>
      </w:tr>
      <w:tr w:rsidR="00AC6F0D" w:rsidRPr="00AC6F0D" w:rsidTr="00AC6F0D">
        <w:trPr>
          <w:trHeight w:val="57"/>
          <w:jc w:val="center"/>
        </w:trPr>
        <w:tc>
          <w:tcPr>
            <w:tcW w:w="384" w:type="pct"/>
            <w:vMerge/>
            <w:vAlign w:val="center"/>
          </w:tcPr>
          <w:p w:rsidR="00351151" w:rsidRPr="00AC6F0D" w:rsidRDefault="00351151" w:rsidP="00AC6F0D">
            <w:pPr>
              <w:widowControl/>
              <w:spacing w:line="240" w:lineRule="exact"/>
              <w:jc w:val="center"/>
              <w:rPr>
                <w:rFonts w:ascii="宋体" w:hAnsi="宋体"/>
                <w:bCs/>
                <w:sz w:val="18"/>
                <w:szCs w:val="18"/>
              </w:rPr>
            </w:pPr>
          </w:p>
        </w:tc>
        <w:tc>
          <w:tcPr>
            <w:tcW w:w="1839" w:type="pct"/>
            <w:vMerge/>
            <w:vAlign w:val="center"/>
          </w:tcPr>
          <w:p w:rsidR="00351151" w:rsidRPr="00AC6F0D" w:rsidRDefault="00351151" w:rsidP="00AC6F0D">
            <w:pPr>
              <w:widowControl/>
              <w:spacing w:line="240" w:lineRule="exact"/>
              <w:jc w:val="center"/>
              <w:rPr>
                <w:rFonts w:ascii="宋体" w:hAnsi="宋体"/>
                <w:bCs/>
                <w:sz w:val="18"/>
                <w:szCs w:val="18"/>
              </w:rPr>
            </w:pPr>
          </w:p>
        </w:tc>
        <w:tc>
          <w:tcPr>
            <w:tcW w:w="902"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hint="eastAsia"/>
                <w:bCs/>
                <w:sz w:val="18"/>
                <w:szCs w:val="18"/>
              </w:rPr>
              <w:t>难选</w:t>
            </w:r>
          </w:p>
        </w:tc>
        <w:tc>
          <w:tcPr>
            <w:tcW w:w="833"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0.18</w:t>
            </w:r>
          </w:p>
        </w:tc>
        <w:tc>
          <w:tcPr>
            <w:tcW w:w="1041"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0.12</w:t>
            </w:r>
          </w:p>
        </w:tc>
      </w:tr>
      <w:tr w:rsidR="00AC6F0D" w:rsidRPr="00AC6F0D" w:rsidTr="00AC6F0D">
        <w:trPr>
          <w:trHeight w:val="57"/>
          <w:jc w:val="center"/>
        </w:trPr>
        <w:tc>
          <w:tcPr>
            <w:tcW w:w="384" w:type="pct"/>
            <w:vMerge w:val="restar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5</w:t>
            </w:r>
          </w:p>
        </w:tc>
        <w:tc>
          <w:tcPr>
            <w:tcW w:w="1839" w:type="pct"/>
            <w:vMerge w:val="restar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hint="eastAsia"/>
                <w:bCs/>
                <w:sz w:val="18"/>
                <w:szCs w:val="18"/>
              </w:rPr>
              <w:t>水文地质条件</w:t>
            </w:r>
          </w:p>
        </w:tc>
        <w:tc>
          <w:tcPr>
            <w:tcW w:w="902"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hint="eastAsia"/>
                <w:bCs/>
                <w:sz w:val="18"/>
                <w:szCs w:val="18"/>
              </w:rPr>
              <w:t>简单</w:t>
            </w:r>
          </w:p>
        </w:tc>
        <w:tc>
          <w:tcPr>
            <w:tcW w:w="833"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0.05</w:t>
            </w:r>
          </w:p>
        </w:tc>
        <w:tc>
          <w:tcPr>
            <w:tcW w:w="1041"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0.03</w:t>
            </w:r>
          </w:p>
        </w:tc>
      </w:tr>
      <w:tr w:rsidR="00AC6F0D" w:rsidRPr="00AC6F0D" w:rsidTr="00AC6F0D">
        <w:trPr>
          <w:trHeight w:val="57"/>
          <w:jc w:val="center"/>
        </w:trPr>
        <w:tc>
          <w:tcPr>
            <w:tcW w:w="384" w:type="pct"/>
            <w:vMerge/>
            <w:vAlign w:val="center"/>
          </w:tcPr>
          <w:p w:rsidR="00351151" w:rsidRPr="00AC6F0D" w:rsidRDefault="00351151" w:rsidP="00AC6F0D">
            <w:pPr>
              <w:widowControl/>
              <w:spacing w:line="240" w:lineRule="exact"/>
              <w:jc w:val="center"/>
              <w:rPr>
                <w:rFonts w:ascii="宋体" w:hAnsi="宋体"/>
                <w:bCs/>
                <w:sz w:val="18"/>
                <w:szCs w:val="18"/>
              </w:rPr>
            </w:pPr>
          </w:p>
        </w:tc>
        <w:tc>
          <w:tcPr>
            <w:tcW w:w="1839" w:type="pct"/>
            <w:vMerge/>
            <w:vAlign w:val="center"/>
          </w:tcPr>
          <w:p w:rsidR="00351151" w:rsidRPr="00AC6F0D" w:rsidRDefault="00351151" w:rsidP="00AC6F0D">
            <w:pPr>
              <w:widowControl/>
              <w:spacing w:line="240" w:lineRule="exact"/>
              <w:jc w:val="center"/>
              <w:rPr>
                <w:rFonts w:ascii="宋体" w:hAnsi="宋体"/>
                <w:bCs/>
                <w:sz w:val="18"/>
                <w:szCs w:val="18"/>
              </w:rPr>
            </w:pPr>
          </w:p>
        </w:tc>
        <w:tc>
          <w:tcPr>
            <w:tcW w:w="902"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hint="eastAsia"/>
                <w:bCs/>
                <w:sz w:val="18"/>
                <w:szCs w:val="18"/>
              </w:rPr>
              <w:t>中等</w:t>
            </w:r>
          </w:p>
        </w:tc>
        <w:tc>
          <w:tcPr>
            <w:tcW w:w="833"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0.08</w:t>
            </w:r>
          </w:p>
        </w:tc>
        <w:tc>
          <w:tcPr>
            <w:tcW w:w="1041"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0.05</w:t>
            </w:r>
          </w:p>
        </w:tc>
      </w:tr>
      <w:tr w:rsidR="00AC6F0D" w:rsidRPr="00AC6F0D" w:rsidTr="00AC6F0D">
        <w:trPr>
          <w:trHeight w:val="57"/>
          <w:jc w:val="center"/>
        </w:trPr>
        <w:tc>
          <w:tcPr>
            <w:tcW w:w="384" w:type="pct"/>
            <w:vMerge/>
            <w:vAlign w:val="center"/>
          </w:tcPr>
          <w:p w:rsidR="00351151" w:rsidRPr="00AC6F0D" w:rsidRDefault="00351151" w:rsidP="00AC6F0D">
            <w:pPr>
              <w:widowControl/>
              <w:spacing w:line="240" w:lineRule="exact"/>
              <w:jc w:val="center"/>
              <w:rPr>
                <w:rFonts w:ascii="宋体" w:hAnsi="宋体"/>
                <w:bCs/>
                <w:sz w:val="18"/>
                <w:szCs w:val="18"/>
              </w:rPr>
            </w:pPr>
          </w:p>
        </w:tc>
        <w:tc>
          <w:tcPr>
            <w:tcW w:w="1839" w:type="pct"/>
            <w:vMerge/>
            <w:vAlign w:val="center"/>
          </w:tcPr>
          <w:p w:rsidR="00351151" w:rsidRPr="00AC6F0D" w:rsidRDefault="00351151" w:rsidP="00AC6F0D">
            <w:pPr>
              <w:widowControl/>
              <w:spacing w:line="240" w:lineRule="exact"/>
              <w:jc w:val="center"/>
              <w:rPr>
                <w:rFonts w:ascii="宋体" w:hAnsi="宋体"/>
                <w:bCs/>
                <w:sz w:val="18"/>
                <w:szCs w:val="18"/>
              </w:rPr>
            </w:pPr>
          </w:p>
        </w:tc>
        <w:tc>
          <w:tcPr>
            <w:tcW w:w="902"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hint="eastAsia"/>
                <w:bCs/>
                <w:sz w:val="18"/>
                <w:szCs w:val="18"/>
              </w:rPr>
              <w:t>复杂</w:t>
            </w:r>
          </w:p>
        </w:tc>
        <w:tc>
          <w:tcPr>
            <w:tcW w:w="833"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0.11</w:t>
            </w:r>
          </w:p>
        </w:tc>
        <w:tc>
          <w:tcPr>
            <w:tcW w:w="1041"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0.07</w:t>
            </w:r>
          </w:p>
        </w:tc>
      </w:tr>
      <w:tr w:rsidR="00AC6F0D" w:rsidRPr="00AC6F0D" w:rsidTr="00AC6F0D">
        <w:trPr>
          <w:trHeight w:val="57"/>
          <w:jc w:val="center"/>
        </w:trPr>
        <w:tc>
          <w:tcPr>
            <w:tcW w:w="384" w:type="pct"/>
            <w:vMerge w:val="restar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6</w:t>
            </w:r>
          </w:p>
        </w:tc>
        <w:tc>
          <w:tcPr>
            <w:tcW w:w="1839" w:type="pct"/>
            <w:vMerge w:val="restar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hint="eastAsia"/>
                <w:bCs/>
                <w:sz w:val="18"/>
                <w:szCs w:val="18"/>
              </w:rPr>
              <w:t>工程地质条件</w:t>
            </w:r>
          </w:p>
        </w:tc>
        <w:tc>
          <w:tcPr>
            <w:tcW w:w="902"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hint="eastAsia"/>
                <w:bCs/>
                <w:sz w:val="18"/>
                <w:szCs w:val="18"/>
              </w:rPr>
              <w:t>简单</w:t>
            </w:r>
          </w:p>
        </w:tc>
        <w:tc>
          <w:tcPr>
            <w:tcW w:w="833"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0.05</w:t>
            </w:r>
          </w:p>
        </w:tc>
        <w:tc>
          <w:tcPr>
            <w:tcW w:w="1041"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0.03</w:t>
            </w:r>
          </w:p>
        </w:tc>
      </w:tr>
      <w:tr w:rsidR="00AC6F0D" w:rsidRPr="00AC6F0D" w:rsidTr="00AC6F0D">
        <w:trPr>
          <w:trHeight w:val="57"/>
          <w:jc w:val="center"/>
        </w:trPr>
        <w:tc>
          <w:tcPr>
            <w:tcW w:w="384" w:type="pct"/>
            <w:vMerge/>
            <w:vAlign w:val="center"/>
          </w:tcPr>
          <w:p w:rsidR="00351151" w:rsidRPr="00AC6F0D" w:rsidRDefault="00351151" w:rsidP="00AC6F0D">
            <w:pPr>
              <w:widowControl/>
              <w:spacing w:line="240" w:lineRule="exact"/>
              <w:jc w:val="center"/>
              <w:rPr>
                <w:rFonts w:ascii="宋体" w:hAnsi="宋体"/>
                <w:bCs/>
                <w:sz w:val="18"/>
                <w:szCs w:val="18"/>
              </w:rPr>
            </w:pPr>
          </w:p>
        </w:tc>
        <w:tc>
          <w:tcPr>
            <w:tcW w:w="1839" w:type="pct"/>
            <w:vMerge/>
            <w:vAlign w:val="center"/>
          </w:tcPr>
          <w:p w:rsidR="00351151" w:rsidRPr="00AC6F0D" w:rsidRDefault="00351151" w:rsidP="00AC6F0D">
            <w:pPr>
              <w:widowControl/>
              <w:spacing w:line="240" w:lineRule="exact"/>
              <w:jc w:val="center"/>
              <w:rPr>
                <w:rFonts w:ascii="宋体" w:hAnsi="宋体"/>
                <w:bCs/>
                <w:sz w:val="18"/>
                <w:szCs w:val="18"/>
              </w:rPr>
            </w:pPr>
          </w:p>
        </w:tc>
        <w:tc>
          <w:tcPr>
            <w:tcW w:w="902"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hint="eastAsia"/>
                <w:bCs/>
                <w:sz w:val="18"/>
                <w:szCs w:val="18"/>
              </w:rPr>
              <w:t>中等</w:t>
            </w:r>
          </w:p>
        </w:tc>
        <w:tc>
          <w:tcPr>
            <w:tcW w:w="833"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0.08</w:t>
            </w:r>
          </w:p>
        </w:tc>
        <w:tc>
          <w:tcPr>
            <w:tcW w:w="1041"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0.05</w:t>
            </w:r>
          </w:p>
        </w:tc>
      </w:tr>
      <w:tr w:rsidR="00AC6F0D" w:rsidRPr="00AC6F0D" w:rsidTr="00AC6F0D">
        <w:trPr>
          <w:trHeight w:val="57"/>
          <w:jc w:val="center"/>
        </w:trPr>
        <w:tc>
          <w:tcPr>
            <w:tcW w:w="384" w:type="pct"/>
            <w:vMerge/>
            <w:vAlign w:val="center"/>
          </w:tcPr>
          <w:p w:rsidR="00351151" w:rsidRPr="00AC6F0D" w:rsidRDefault="00351151" w:rsidP="00AC6F0D">
            <w:pPr>
              <w:widowControl/>
              <w:spacing w:line="240" w:lineRule="exact"/>
              <w:jc w:val="center"/>
              <w:rPr>
                <w:rFonts w:ascii="宋体" w:hAnsi="宋体"/>
                <w:bCs/>
                <w:sz w:val="18"/>
                <w:szCs w:val="18"/>
              </w:rPr>
            </w:pPr>
          </w:p>
        </w:tc>
        <w:tc>
          <w:tcPr>
            <w:tcW w:w="1839" w:type="pct"/>
            <w:vMerge/>
            <w:vAlign w:val="center"/>
          </w:tcPr>
          <w:p w:rsidR="00351151" w:rsidRPr="00AC6F0D" w:rsidRDefault="00351151" w:rsidP="00AC6F0D">
            <w:pPr>
              <w:widowControl/>
              <w:spacing w:line="240" w:lineRule="exact"/>
              <w:jc w:val="center"/>
              <w:rPr>
                <w:rFonts w:ascii="宋体" w:hAnsi="宋体"/>
                <w:bCs/>
                <w:sz w:val="18"/>
                <w:szCs w:val="18"/>
              </w:rPr>
            </w:pPr>
          </w:p>
        </w:tc>
        <w:tc>
          <w:tcPr>
            <w:tcW w:w="902"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hint="eastAsia"/>
                <w:bCs/>
                <w:sz w:val="18"/>
                <w:szCs w:val="18"/>
              </w:rPr>
              <w:t>复杂</w:t>
            </w:r>
          </w:p>
        </w:tc>
        <w:tc>
          <w:tcPr>
            <w:tcW w:w="833"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0.11</w:t>
            </w:r>
          </w:p>
        </w:tc>
        <w:tc>
          <w:tcPr>
            <w:tcW w:w="1041"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0.07</w:t>
            </w:r>
          </w:p>
        </w:tc>
      </w:tr>
      <w:tr w:rsidR="00AC6F0D" w:rsidRPr="00AC6F0D" w:rsidTr="00AC6F0D">
        <w:trPr>
          <w:trHeight w:val="57"/>
          <w:jc w:val="center"/>
        </w:trPr>
        <w:tc>
          <w:tcPr>
            <w:tcW w:w="384" w:type="pct"/>
            <w:vMerge w:val="restar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7</w:t>
            </w:r>
          </w:p>
        </w:tc>
        <w:tc>
          <w:tcPr>
            <w:tcW w:w="1839" w:type="pct"/>
            <w:vMerge w:val="restar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hint="eastAsia"/>
                <w:bCs/>
                <w:sz w:val="18"/>
                <w:szCs w:val="18"/>
              </w:rPr>
              <w:t>其他开采技术条件</w:t>
            </w:r>
          </w:p>
        </w:tc>
        <w:tc>
          <w:tcPr>
            <w:tcW w:w="902"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hint="eastAsia"/>
                <w:bCs/>
                <w:sz w:val="18"/>
                <w:szCs w:val="18"/>
              </w:rPr>
              <w:t>好</w:t>
            </w:r>
          </w:p>
        </w:tc>
        <w:tc>
          <w:tcPr>
            <w:tcW w:w="833"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0.05</w:t>
            </w:r>
          </w:p>
        </w:tc>
        <w:tc>
          <w:tcPr>
            <w:tcW w:w="1041"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0.03</w:t>
            </w:r>
          </w:p>
        </w:tc>
      </w:tr>
      <w:tr w:rsidR="00AC6F0D" w:rsidRPr="00AC6F0D" w:rsidTr="00AC6F0D">
        <w:trPr>
          <w:trHeight w:val="57"/>
          <w:jc w:val="center"/>
        </w:trPr>
        <w:tc>
          <w:tcPr>
            <w:tcW w:w="384" w:type="pct"/>
            <w:vMerge/>
            <w:vAlign w:val="center"/>
          </w:tcPr>
          <w:p w:rsidR="00351151" w:rsidRPr="00AC6F0D" w:rsidRDefault="00351151" w:rsidP="00AC6F0D">
            <w:pPr>
              <w:widowControl/>
              <w:spacing w:line="240" w:lineRule="exact"/>
              <w:jc w:val="center"/>
              <w:rPr>
                <w:rFonts w:ascii="宋体" w:hAnsi="宋体"/>
                <w:bCs/>
                <w:sz w:val="18"/>
                <w:szCs w:val="18"/>
              </w:rPr>
            </w:pPr>
          </w:p>
        </w:tc>
        <w:tc>
          <w:tcPr>
            <w:tcW w:w="1839" w:type="pct"/>
            <w:vMerge/>
            <w:vAlign w:val="center"/>
          </w:tcPr>
          <w:p w:rsidR="00351151" w:rsidRPr="00AC6F0D" w:rsidRDefault="00351151" w:rsidP="00AC6F0D">
            <w:pPr>
              <w:widowControl/>
              <w:spacing w:line="240" w:lineRule="exact"/>
              <w:jc w:val="center"/>
              <w:rPr>
                <w:rFonts w:ascii="宋体" w:hAnsi="宋体"/>
                <w:bCs/>
                <w:sz w:val="18"/>
                <w:szCs w:val="18"/>
              </w:rPr>
            </w:pPr>
          </w:p>
        </w:tc>
        <w:tc>
          <w:tcPr>
            <w:tcW w:w="902"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hint="eastAsia"/>
                <w:bCs/>
                <w:sz w:val="18"/>
                <w:szCs w:val="18"/>
              </w:rPr>
              <w:t>中等</w:t>
            </w:r>
          </w:p>
        </w:tc>
        <w:tc>
          <w:tcPr>
            <w:tcW w:w="833"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0.06</w:t>
            </w:r>
          </w:p>
        </w:tc>
        <w:tc>
          <w:tcPr>
            <w:tcW w:w="1041"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0.04</w:t>
            </w:r>
          </w:p>
        </w:tc>
      </w:tr>
      <w:tr w:rsidR="00AC6F0D" w:rsidRPr="00AC6F0D" w:rsidTr="00AC6F0D">
        <w:trPr>
          <w:trHeight w:val="57"/>
          <w:jc w:val="center"/>
        </w:trPr>
        <w:tc>
          <w:tcPr>
            <w:tcW w:w="384" w:type="pct"/>
            <w:vMerge/>
            <w:vAlign w:val="center"/>
          </w:tcPr>
          <w:p w:rsidR="00351151" w:rsidRPr="00AC6F0D" w:rsidRDefault="00351151" w:rsidP="00AC6F0D">
            <w:pPr>
              <w:widowControl/>
              <w:spacing w:line="240" w:lineRule="exact"/>
              <w:jc w:val="center"/>
              <w:rPr>
                <w:rFonts w:ascii="宋体" w:hAnsi="宋体"/>
                <w:bCs/>
                <w:sz w:val="18"/>
                <w:szCs w:val="18"/>
              </w:rPr>
            </w:pPr>
          </w:p>
        </w:tc>
        <w:tc>
          <w:tcPr>
            <w:tcW w:w="1839" w:type="pct"/>
            <w:vMerge/>
            <w:vAlign w:val="center"/>
          </w:tcPr>
          <w:p w:rsidR="00351151" w:rsidRPr="00AC6F0D" w:rsidRDefault="00351151" w:rsidP="00AC6F0D">
            <w:pPr>
              <w:widowControl/>
              <w:spacing w:line="240" w:lineRule="exact"/>
              <w:jc w:val="center"/>
              <w:rPr>
                <w:rFonts w:ascii="宋体" w:hAnsi="宋体"/>
                <w:bCs/>
                <w:sz w:val="18"/>
                <w:szCs w:val="18"/>
              </w:rPr>
            </w:pPr>
          </w:p>
        </w:tc>
        <w:tc>
          <w:tcPr>
            <w:tcW w:w="902"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hint="eastAsia"/>
                <w:bCs/>
                <w:sz w:val="18"/>
                <w:szCs w:val="18"/>
              </w:rPr>
              <w:t>较差～差</w:t>
            </w:r>
          </w:p>
        </w:tc>
        <w:tc>
          <w:tcPr>
            <w:tcW w:w="833"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0.08</w:t>
            </w:r>
          </w:p>
        </w:tc>
        <w:tc>
          <w:tcPr>
            <w:tcW w:w="1041"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0.05</w:t>
            </w:r>
          </w:p>
        </w:tc>
      </w:tr>
      <w:tr w:rsidR="00351151" w:rsidRPr="00AC6F0D" w:rsidTr="00AC6F0D">
        <w:trPr>
          <w:trHeight w:val="57"/>
          <w:jc w:val="center"/>
        </w:trPr>
        <w:tc>
          <w:tcPr>
            <w:tcW w:w="2223" w:type="pct"/>
            <w:gridSpan w:val="2"/>
            <w:vMerge w:val="restar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hint="eastAsia"/>
                <w:bCs/>
                <w:sz w:val="18"/>
                <w:szCs w:val="18"/>
              </w:rPr>
              <w:t>矿产开发地质风险系数</w:t>
            </w:r>
          </w:p>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R</w:t>
            </w:r>
            <w:r w:rsidRPr="00AC6F0D">
              <w:rPr>
                <w:rFonts w:ascii="宋体" w:hAnsi="宋体" w:hint="eastAsia"/>
                <w:bCs/>
                <w:sz w:val="18"/>
                <w:szCs w:val="18"/>
              </w:rPr>
              <w:t>＝</w:t>
            </w:r>
            <w:r w:rsidRPr="00AC6F0D">
              <w:rPr>
                <w:rFonts w:ascii="宋体" w:hAnsi="宋体"/>
                <w:bCs/>
                <w:sz w:val="18"/>
                <w:szCs w:val="18"/>
              </w:rPr>
              <w:t>a1+a2+a3+a4+a5+a6+a7</w:t>
            </w:r>
          </w:p>
          <w:p w:rsidR="00351151" w:rsidRPr="00AC6F0D" w:rsidRDefault="00351151" w:rsidP="00AC6F0D">
            <w:pPr>
              <w:spacing w:line="240" w:lineRule="exact"/>
              <w:jc w:val="center"/>
              <w:rPr>
                <w:rFonts w:ascii="宋体" w:hAnsi="宋体"/>
                <w:bCs/>
                <w:sz w:val="18"/>
                <w:szCs w:val="18"/>
              </w:rPr>
            </w:pPr>
            <w:r w:rsidRPr="00AC6F0D">
              <w:rPr>
                <w:rFonts w:ascii="宋体" w:hAnsi="宋体" w:hint="eastAsia"/>
                <w:bCs/>
                <w:sz w:val="18"/>
                <w:szCs w:val="18"/>
              </w:rPr>
              <w:t>或</w:t>
            </w:r>
            <w:r w:rsidRPr="00AC6F0D">
              <w:rPr>
                <w:rFonts w:ascii="宋体" w:hAnsi="宋体"/>
                <w:bCs/>
                <w:sz w:val="18"/>
                <w:szCs w:val="18"/>
              </w:rPr>
              <w:t>b1+b2+b3+b4+b5+b6+b7</w:t>
            </w:r>
          </w:p>
        </w:tc>
        <w:tc>
          <w:tcPr>
            <w:tcW w:w="902"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hint="eastAsia"/>
                <w:bCs/>
                <w:sz w:val="18"/>
                <w:szCs w:val="18"/>
              </w:rPr>
              <w:t>最小值</w:t>
            </w:r>
          </w:p>
        </w:tc>
        <w:tc>
          <w:tcPr>
            <w:tcW w:w="833"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0.42</w:t>
            </w:r>
          </w:p>
        </w:tc>
        <w:tc>
          <w:tcPr>
            <w:tcW w:w="1041"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0.26</w:t>
            </w:r>
          </w:p>
        </w:tc>
      </w:tr>
      <w:tr w:rsidR="00351151" w:rsidRPr="00AC6F0D" w:rsidTr="00AC6F0D">
        <w:trPr>
          <w:trHeight w:val="57"/>
          <w:jc w:val="center"/>
        </w:trPr>
        <w:tc>
          <w:tcPr>
            <w:tcW w:w="2223" w:type="pct"/>
            <w:gridSpan w:val="2"/>
            <w:vMerge/>
            <w:vAlign w:val="center"/>
          </w:tcPr>
          <w:p w:rsidR="00351151" w:rsidRPr="00AC6F0D" w:rsidRDefault="00351151" w:rsidP="00AC6F0D">
            <w:pPr>
              <w:widowControl/>
              <w:spacing w:line="240" w:lineRule="exact"/>
              <w:jc w:val="center"/>
              <w:rPr>
                <w:rFonts w:ascii="宋体" w:hAnsi="宋体"/>
                <w:bCs/>
                <w:sz w:val="18"/>
                <w:szCs w:val="18"/>
              </w:rPr>
            </w:pPr>
          </w:p>
        </w:tc>
        <w:tc>
          <w:tcPr>
            <w:tcW w:w="902"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hint="eastAsia"/>
                <w:bCs/>
                <w:sz w:val="18"/>
                <w:szCs w:val="18"/>
              </w:rPr>
              <w:t>中间值</w:t>
            </w:r>
          </w:p>
        </w:tc>
        <w:tc>
          <w:tcPr>
            <w:tcW w:w="833"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0.59</w:t>
            </w:r>
          </w:p>
        </w:tc>
        <w:tc>
          <w:tcPr>
            <w:tcW w:w="1041"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0.38</w:t>
            </w:r>
          </w:p>
        </w:tc>
      </w:tr>
      <w:tr w:rsidR="00351151" w:rsidRPr="00AC6F0D" w:rsidTr="00AC6F0D">
        <w:trPr>
          <w:trHeight w:val="57"/>
          <w:jc w:val="center"/>
        </w:trPr>
        <w:tc>
          <w:tcPr>
            <w:tcW w:w="2223" w:type="pct"/>
            <w:gridSpan w:val="2"/>
            <w:vMerge/>
            <w:vAlign w:val="center"/>
          </w:tcPr>
          <w:p w:rsidR="00351151" w:rsidRPr="00AC6F0D" w:rsidRDefault="00351151" w:rsidP="00AC6F0D">
            <w:pPr>
              <w:widowControl/>
              <w:spacing w:line="240" w:lineRule="exact"/>
              <w:jc w:val="center"/>
              <w:rPr>
                <w:rFonts w:ascii="宋体" w:hAnsi="宋体"/>
                <w:bCs/>
                <w:sz w:val="18"/>
                <w:szCs w:val="18"/>
              </w:rPr>
            </w:pPr>
          </w:p>
        </w:tc>
        <w:tc>
          <w:tcPr>
            <w:tcW w:w="902"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hint="eastAsia"/>
                <w:bCs/>
                <w:sz w:val="18"/>
                <w:szCs w:val="18"/>
              </w:rPr>
              <w:t>最大值</w:t>
            </w:r>
          </w:p>
        </w:tc>
        <w:tc>
          <w:tcPr>
            <w:tcW w:w="833"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0.78</w:t>
            </w:r>
          </w:p>
        </w:tc>
        <w:tc>
          <w:tcPr>
            <w:tcW w:w="1041"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0.50</w:t>
            </w:r>
          </w:p>
        </w:tc>
      </w:tr>
    </w:tbl>
    <w:p w:rsidR="00351151" w:rsidRPr="00AC6F0D" w:rsidRDefault="00351151" w:rsidP="00AC6F0D">
      <w:pPr>
        <w:snapToGrid w:val="0"/>
        <w:ind w:firstLineChars="472" w:firstLine="850"/>
        <w:rPr>
          <w:rFonts w:ascii="宋体" w:hAnsi="宋体"/>
          <w:sz w:val="18"/>
          <w:szCs w:val="18"/>
        </w:rPr>
      </w:pPr>
      <w:r w:rsidRPr="00AC6F0D">
        <w:rPr>
          <w:rFonts w:ascii="宋体" w:hAnsi="宋体" w:hint="eastAsia"/>
          <w:sz w:val="18"/>
          <w:szCs w:val="18"/>
        </w:rPr>
        <w:t>注：</w:t>
      </w:r>
      <w:r w:rsidRPr="00AC6F0D">
        <w:rPr>
          <w:rFonts w:ascii="宋体" w:hAnsi="宋体" w:cs="宋体" w:hint="eastAsia"/>
          <w:sz w:val="18"/>
          <w:szCs w:val="18"/>
        </w:rPr>
        <w:t>①</w:t>
      </w:r>
      <w:r w:rsidRPr="00AC6F0D">
        <w:rPr>
          <w:rFonts w:ascii="宋体" w:hAnsi="宋体" w:hint="eastAsia"/>
          <w:sz w:val="18"/>
          <w:szCs w:val="18"/>
        </w:rPr>
        <w:t>表中风险系数参考了原地矿部定额队编制的《地质勘查工作矿产普查风险系数》；</w:t>
      </w:r>
    </w:p>
    <w:p w:rsidR="00351151" w:rsidRPr="00AC6F0D" w:rsidRDefault="00351151" w:rsidP="00AC6F0D">
      <w:pPr>
        <w:snapToGrid w:val="0"/>
        <w:spacing w:afterLines="100" w:after="312"/>
        <w:ind w:firstLineChars="472" w:firstLine="850"/>
        <w:rPr>
          <w:rFonts w:ascii="宋体" w:hAnsi="宋体"/>
          <w:sz w:val="18"/>
          <w:szCs w:val="18"/>
        </w:rPr>
      </w:pPr>
      <w:r w:rsidRPr="00AC6F0D">
        <w:rPr>
          <w:rFonts w:ascii="宋体" w:hAnsi="宋体" w:hint="eastAsia"/>
          <w:sz w:val="18"/>
          <w:szCs w:val="18"/>
        </w:rPr>
        <w:t xml:space="preserve">    </w:t>
      </w:r>
      <w:r w:rsidRPr="00AC6F0D">
        <w:rPr>
          <w:rFonts w:ascii="宋体" w:hAnsi="宋体" w:cs="宋体" w:hint="eastAsia"/>
          <w:sz w:val="18"/>
          <w:szCs w:val="18"/>
        </w:rPr>
        <w:t>②</w:t>
      </w:r>
      <w:r w:rsidRPr="00AC6F0D">
        <w:rPr>
          <w:rFonts w:ascii="宋体" w:hAnsi="宋体" w:hint="eastAsia"/>
          <w:sz w:val="18"/>
          <w:szCs w:val="18"/>
        </w:rPr>
        <w:t>表中风险系数为一般取值但不是固定唯一值，实际取值可在区间内确定。</w:t>
      </w:r>
    </w:p>
    <w:p w:rsidR="00351151" w:rsidRPr="00351151" w:rsidRDefault="00AC6F0D" w:rsidP="00AC6F0D">
      <w:pPr>
        <w:spacing w:line="360" w:lineRule="auto"/>
        <w:ind w:firstLineChars="200" w:firstLine="482"/>
        <w:rPr>
          <w:rFonts w:ascii="宋体" w:hAnsi="宋体"/>
          <w:color w:val="000000"/>
          <w:sz w:val="24"/>
          <w:szCs w:val="24"/>
        </w:rPr>
      </w:pPr>
      <w:r w:rsidRPr="00AC6F0D">
        <w:rPr>
          <w:rFonts w:ascii="宋体" w:hAnsi="宋体" w:hint="eastAsia"/>
          <w:b/>
          <w:color w:val="000000"/>
          <w:sz w:val="24"/>
          <w:szCs w:val="24"/>
        </w:rPr>
        <w:t>18.3.2</w:t>
      </w:r>
      <w:r w:rsidR="00351151" w:rsidRPr="00AC6F0D">
        <w:rPr>
          <w:rFonts w:ascii="宋体" w:hAnsi="宋体" w:hint="eastAsia"/>
          <w:color w:val="000000"/>
          <w:sz w:val="24"/>
          <w:szCs w:val="24"/>
        </w:rPr>
        <w:t>非煤矿矿产开发地质风险系数</w:t>
      </w:r>
    </w:p>
    <w:p w:rsidR="00351151" w:rsidRPr="00351151" w:rsidRDefault="00351151" w:rsidP="00351151">
      <w:pPr>
        <w:spacing w:line="360" w:lineRule="auto"/>
        <w:ind w:firstLineChars="200" w:firstLine="480"/>
        <w:rPr>
          <w:rFonts w:ascii="宋体" w:hAnsi="宋体"/>
          <w:sz w:val="24"/>
          <w:szCs w:val="24"/>
        </w:rPr>
      </w:pPr>
      <w:r w:rsidRPr="00351151">
        <w:rPr>
          <w:rFonts w:ascii="宋体" w:hAnsi="宋体" w:hint="eastAsia"/>
          <w:sz w:val="24"/>
          <w:szCs w:val="24"/>
        </w:rPr>
        <w:t>非煤矿种主要指沉积型灰岩、菱镁矿、白云岩、石膏、岩盐、磷矿、锰矿矿种。矿产开发地质风险系数建议为：</w:t>
      </w:r>
    </w:p>
    <w:p w:rsidR="00351151" w:rsidRPr="00351151" w:rsidRDefault="00351151" w:rsidP="00351151">
      <w:pPr>
        <w:spacing w:line="360" w:lineRule="auto"/>
        <w:ind w:firstLineChars="200" w:firstLine="480"/>
        <w:rPr>
          <w:rFonts w:ascii="宋体" w:hAnsi="宋体"/>
          <w:sz w:val="24"/>
          <w:szCs w:val="24"/>
        </w:rPr>
      </w:pPr>
      <w:r w:rsidRPr="00351151">
        <w:rPr>
          <w:rFonts w:ascii="宋体" w:hAnsi="宋体" w:hint="eastAsia"/>
          <w:sz w:val="24"/>
          <w:szCs w:val="24"/>
        </w:rPr>
        <w:t>预查阶段取</w:t>
      </w:r>
      <w:r w:rsidRPr="00351151">
        <w:rPr>
          <w:rFonts w:ascii="宋体" w:hAnsi="宋体"/>
          <w:sz w:val="24"/>
          <w:szCs w:val="24"/>
        </w:rPr>
        <w:t>0.34</w:t>
      </w:r>
      <w:r w:rsidRPr="00351151">
        <w:rPr>
          <w:rFonts w:ascii="宋体" w:hAnsi="宋体" w:hint="eastAsia"/>
          <w:sz w:val="24"/>
          <w:szCs w:val="24"/>
        </w:rPr>
        <w:t>～</w:t>
      </w:r>
      <w:r w:rsidRPr="00351151">
        <w:rPr>
          <w:rFonts w:ascii="宋体" w:hAnsi="宋体"/>
          <w:sz w:val="24"/>
          <w:szCs w:val="24"/>
        </w:rPr>
        <w:t>0.58</w:t>
      </w:r>
      <w:r w:rsidRPr="00351151">
        <w:rPr>
          <w:rFonts w:ascii="宋体" w:hAnsi="宋体" w:hint="eastAsia"/>
          <w:sz w:val="24"/>
          <w:szCs w:val="24"/>
        </w:rPr>
        <w:t>，基数值（平均值）</w:t>
      </w:r>
      <w:r w:rsidRPr="00351151">
        <w:rPr>
          <w:rFonts w:ascii="宋体" w:hAnsi="宋体"/>
          <w:sz w:val="24"/>
          <w:szCs w:val="24"/>
        </w:rPr>
        <w:t>0.46</w:t>
      </w:r>
      <w:r w:rsidRPr="00351151">
        <w:rPr>
          <w:rFonts w:ascii="宋体" w:hAnsi="宋体" w:hint="eastAsia"/>
          <w:sz w:val="24"/>
          <w:szCs w:val="24"/>
        </w:rPr>
        <w:t>；</w:t>
      </w:r>
    </w:p>
    <w:p w:rsidR="00351151" w:rsidRPr="00351151" w:rsidRDefault="00351151" w:rsidP="00351151">
      <w:pPr>
        <w:spacing w:line="360" w:lineRule="auto"/>
        <w:ind w:firstLineChars="200" w:firstLine="480"/>
        <w:rPr>
          <w:rFonts w:ascii="宋体" w:hAnsi="宋体"/>
          <w:sz w:val="24"/>
          <w:szCs w:val="24"/>
        </w:rPr>
      </w:pPr>
      <w:r w:rsidRPr="00351151">
        <w:rPr>
          <w:rFonts w:ascii="宋体" w:hAnsi="宋体" w:hint="eastAsia"/>
          <w:sz w:val="24"/>
          <w:szCs w:val="24"/>
        </w:rPr>
        <w:t>普查阶段取</w:t>
      </w:r>
      <w:r w:rsidRPr="00351151">
        <w:rPr>
          <w:rFonts w:ascii="宋体" w:hAnsi="宋体"/>
          <w:sz w:val="24"/>
          <w:szCs w:val="24"/>
        </w:rPr>
        <w:t>0.22</w:t>
      </w:r>
      <w:r w:rsidRPr="00351151">
        <w:rPr>
          <w:rFonts w:ascii="宋体" w:hAnsi="宋体" w:hint="eastAsia"/>
          <w:sz w:val="24"/>
          <w:szCs w:val="24"/>
        </w:rPr>
        <w:t>～</w:t>
      </w:r>
      <w:r w:rsidRPr="00351151">
        <w:rPr>
          <w:rFonts w:ascii="宋体" w:hAnsi="宋体"/>
          <w:sz w:val="24"/>
          <w:szCs w:val="24"/>
        </w:rPr>
        <w:t>0.38</w:t>
      </w:r>
      <w:r w:rsidRPr="00351151">
        <w:rPr>
          <w:rFonts w:ascii="宋体" w:hAnsi="宋体" w:hint="eastAsia"/>
          <w:sz w:val="24"/>
          <w:szCs w:val="24"/>
        </w:rPr>
        <w:t>，基数值（平均值）</w:t>
      </w:r>
      <w:r w:rsidRPr="00351151">
        <w:rPr>
          <w:rFonts w:ascii="宋体" w:hAnsi="宋体"/>
          <w:sz w:val="24"/>
          <w:szCs w:val="24"/>
        </w:rPr>
        <w:t>0.30</w:t>
      </w:r>
      <w:r w:rsidRPr="00351151">
        <w:rPr>
          <w:rFonts w:ascii="宋体" w:hAnsi="宋体" w:hint="eastAsia"/>
          <w:sz w:val="24"/>
          <w:szCs w:val="24"/>
        </w:rPr>
        <w:t>。</w:t>
      </w:r>
    </w:p>
    <w:p w:rsidR="00351151" w:rsidRPr="00AC6F0D" w:rsidRDefault="00351151" w:rsidP="00AC6F0D">
      <w:pPr>
        <w:spacing w:beforeLines="100" w:before="312" w:line="360" w:lineRule="auto"/>
        <w:jc w:val="center"/>
        <w:rPr>
          <w:rFonts w:ascii="黑体" w:eastAsia="黑体" w:hAnsi="黑体"/>
          <w:szCs w:val="21"/>
        </w:rPr>
      </w:pPr>
      <w:r w:rsidRPr="00AC6F0D">
        <w:rPr>
          <w:rFonts w:ascii="黑体" w:eastAsia="黑体" w:hAnsi="黑体" w:hint="eastAsia"/>
          <w:szCs w:val="21"/>
        </w:rPr>
        <w:lastRenderedPageBreak/>
        <w:t>表</w:t>
      </w:r>
      <w:r w:rsidR="00AC6F0D">
        <w:rPr>
          <w:rFonts w:ascii="黑体" w:eastAsia="黑体" w:hAnsi="黑体" w:hint="eastAsia"/>
          <w:szCs w:val="21"/>
        </w:rPr>
        <w:t>18.3.2 非煤</w:t>
      </w:r>
      <w:r w:rsidRPr="00AC6F0D">
        <w:rPr>
          <w:rFonts w:ascii="黑体" w:eastAsia="黑体" w:hAnsi="黑体" w:hint="eastAsia"/>
          <w:szCs w:val="21"/>
        </w:rPr>
        <w:t>矿产开发地质风险系数</w:t>
      </w:r>
    </w:p>
    <w:tbl>
      <w:tblPr>
        <w:tblW w:w="3964"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568"/>
        <w:gridCol w:w="2368"/>
        <w:gridCol w:w="1400"/>
        <w:gridCol w:w="1149"/>
        <w:gridCol w:w="1276"/>
      </w:tblGrid>
      <w:tr w:rsidR="00351151" w:rsidRPr="00AC6F0D" w:rsidTr="00AC6F0D">
        <w:trPr>
          <w:trHeight w:val="480"/>
          <w:jc w:val="center"/>
        </w:trPr>
        <w:tc>
          <w:tcPr>
            <w:tcW w:w="2171" w:type="pct"/>
            <w:gridSpan w:val="2"/>
            <w:vMerge w:val="restar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hint="eastAsia"/>
                <w:bCs/>
                <w:sz w:val="18"/>
                <w:szCs w:val="18"/>
              </w:rPr>
              <w:t>地质风险要素</w:t>
            </w:r>
          </w:p>
        </w:tc>
        <w:tc>
          <w:tcPr>
            <w:tcW w:w="1035" w:type="pct"/>
            <w:vMerge w:val="restar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hint="eastAsia"/>
                <w:bCs/>
                <w:sz w:val="18"/>
                <w:szCs w:val="18"/>
              </w:rPr>
              <w:t>风险要素指标</w:t>
            </w:r>
          </w:p>
        </w:tc>
        <w:tc>
          <w:tcPr>
            <w:tcW w:w="1794" w:type="pct"/>
            <w:gridSpan w:val="2"/>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hint="eastAsia"/>
                <w:bCs/>
                <w:sz w:val="18"/>
                <w:szCs w:val="18"/>
              </w:rPr>
              <w:t>开发地质风险系数（</w:t>
            </w:r>
            <w:r w:rsidRPr="00AC6F0D">
              <w:rPr>
                <w:rFonts w:ascii="宋体" w:hAnsi="宋体"/>
                <w:bCs/>
                <w:sz w:val="18"/>
                <w:szCs w:val="18"/>
              </w:rPr>
              <w:t>R</w:t>
            </w:r>
            <w:r w:rsidRPr="00AC6F0D">
              <w:rPr>
                <w:rFonts w:ascii="宋体" w:hAnsi="宋体" w:hint="eastAsia"/>
                <w:bCs/>
                <w:sz w:val="18"/>
                <w:szCs w:val="18"/>
              </w:rPr>
              <w:t>）</w:t>
            </w:r>
          </w:p>
        </w:tc>
      </w:tr>
      <w:tr w:rsidR="00351151" w:rsidRPr="00AC6F0D" w:rsidTr="00AC6F0D">
        <w:trPr>
          <w:trHeight w:val="300"/>
          <w:jc w:val="center"/>
        </w:trPr>
        <w:tc>
          <w:tcPr>
            <w:tcW w:w="2171" w:type="pct"/>
            <w:gridSpan w:val="2"/>
            <w:vMerge/>
            <w:vAlign w:val="center"/>
          </w:tcPr>
          <w:p w:rsidR="00351151" w:rsidRPr="00AC6F0D" w:rsidRDefault="00351151" w:rsidP="00AC6F0D">
            <w:pPr>
              <w:widowControl/>
              <w:spacing w:line="240" w:lineRule="exact"/>
              <w:jc w:val="left"/>
              <w:rPr>
                <w:rFonts w:ascii="宋体" w:hAnsi="宋体"/>
                <w:bCs/>
                <w:sz w:val="18"/>
                <w:szCs w:val="18"/>
              </w:rPr>
            </w:pPr>
          </w:p>
        </w:tc>
        <w:tc>
          <w:tcPr>
            <w:tcW w:w="1035" w:type="pct"/>
            <w:vMerge/>
            <w:vAlign w:val="center"/>
          </w:tcPr>
          <w:p w:rsidR="00351151" w:rsidRPr="00AC6F0D" w:rsidRDefault="00351151" w:rsidP="00AC6F0D">
            <w:pPr>
              <w:widowControl/>
              <w:spacing w:line="240" w:lineRule="exact"/>
              <w:jc w:val="left"/>
              <w:rPr>
                <w:rFonts w:ascii="宋体" w:hAnsi="宋体"/>
                <w:bCs/>
                <w:sz w:val="18"/>
                <w:szCs w:val="18"/>
              </w:rPr>
            </w:pPr>
          </w:p>
        </w:tc>
        <w:tc>
          <w:tcPr>
            <w:tcW w:w="850"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hint="eastAsia"/>
                <w:bCs/>
                <w:sz w:val="18"/>
                <w:szCs w:val="18"/>
              </w:rPr>
              <w:t>预查（</w:t>
            </w:r>
            <w:r w:rsidRPr="00AC6F0D">
              <w:rPr>
                <w:rFonts w:ascii="宋体" w:hAnsi="宋体"/>
                <w:bCs/>
                <w:sz w:val="18"/>
                <w:szCs w:val="18"/>
              </w:rPr>
              <w:t>a</w:t>
            </w:r>
            <w:r w:rsidRPr="00AC6F0D">
              <w:rPr>
                <w:rFonts w:ascii="宋体" w:hAnsi="宋体" w:hint="eastAsia"/>
                <w:bCs/>
                <w:sz w:val="18"/>
                <w:szCs w:val="18"/>
              </w:rPr>
              <w:t>）</w:t>
            </w:r>
          </w:p>
        </w:tc>
        <w:tc>
          <w:tcPr>
            <w:tcW w:w="944"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hint="eastAsia"/>
                <w:bCs/>
                <w:sz w:val="18"/>
                <w:szCs w:val="18"/>
              </w:rPr>
              <w:t>普查（</w:t>
            </w:r>
            <w:r w:rsidRPr="00AC6F0D">
              <w:rPr>
                <w:rFonts w:ascii="宋体" w:hAnsi="宋体"/>
                <w:bCs/>
                <w:sz w:val="18"/>
                <w:szCs w:val="18"/>
              </w:rPr>
              <w:t>b</w:t>
            </w:r>
            <w:r w:rsidRPr="00AC6F0D">
              <w:rPr>
                <w:rFonts w:ascii="宋体" w:hAnsi="宋体" w:hint="eastAsia"/>
                <w:bCs/>
                <w:sz w:val="18"/>
                <w:szCs w:val="18"/>
              </w:rPr>
              <w:t>）</w:t>
            </w:r>
          </w:p>
        </w:tc>
      </w:tr>
      <w:tr w:rsidR="00351151" w:rsidRPr="00AC6F0D" w:rsidTr="00AC6F0D">
        <w:trPr>
          <w:trHeight w:val="285"/>
          <w:jc w:val="center"/>
        </w:trPr>
        <w:tc>
          <w:tcPr>
            <w:tcW w:w="420" w:type="pct"/>
            <w:vMerge w:val="restar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1</w:t>
            </w:r>
          </w:p>
        </w:tc>
        <w:tc>
          <w:tcPr>
            <w:tcW w:w="1750" w:type="pct"/>
            <w:vMerge w:val="restart"/>
            <w:vAlign w:val="center"/>
          </w:tcPr>
          <w:p w:rsidR="00351151" w:rsidRPr="00AC6F0D" w:rsidRDefault="00351151" w:rsidP="00AC6F0D">
            <w:pPr>
              <w:widowControl/>
              <w:spacing w:line="240" w:lineRule="exact"/>
              <w:rPr>
                <w:rFonts w:ascii="宋体" w:hAnsi="宋体"/>
                <w:bCs/>
                <w:sz w:val="18"/>
                <w:szCs w:val="18"/>
              </w:rPr>
            </w:pPr>
            <w:r w:rsidRPr="00AC6F0D">
              <w:rPr>
                <w:rFonts w:ascii="宋体" w:hAnsi="宋体" w:hint="eastAsia"/>
                <w:bCs/>
                <w:sz w:val="18"/>
                <w:szCs w:val="18"/>
              </w:rPr>
              <w:t>区域成矿地质条件</w:t>
            </w:r>
          </w:p>
        </w:tc>
        <w:tc>
          <w:tcPr>
            <w:tcW w:w="1035"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hint="eastAsia"/>
                <w:bCs/>
                <w:sz w:val="18"/>
                <w:szCs w:val="18"/>
              </w:rPr>
              <w:t>好</w:t>
            </w:r>
          </w:p>
        </w:tc>
        <w:tc>
          <w:tcPr>
            <w:tcW w:w="850" w:type="pct"/>
            <w:vAlign w:val="bottom"/>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 xml:space="preserve">0.03 </w:t>
            </w:r>
          </w:p>
        </w:tc>
        <w:tc>
          <w:tcPr>
            <w:tcW w:w="944" w:type="pct"/>
            <w:vAlign w:val="bottom"/>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 xml:space="preserve">0.02 </w:t>
            </w:r>
          </w:p>
        </w:tc>
      </w:tr>
      <w:tr w:rsidR="00351151" w:rsidRPr="00AC6F0D" w:rsidTr="00AC6F0D">
        <w:trPr>
          <w:trHeight w:val="285"/>
          <w:jc w:val="center"/>
        </w:trPr>
        <w:tc>
          <w:tcPr>
            <w:tcW w:w="420" w:type="pct"/>
            <w:vMerge/>
            <w:vAlign w:val="center"/>
          </w:tcPr>
          <w:p w:rsidR="00351151" w:rsidRPr="00AC6F0D" w:rsidRDefault="00351151" w:rsidP="00AC6F0D">
            <w:pPr>
              <w:widowControl/>
              <w:spacing w:line="240" w:lineRule="exact"/>
              <w:jc w:val="left"/>
              <w:rPr>
                <w:rFonts w:ascii="宋体" w:hAnsi="宋体"/>
                <w:bCs/>
                <w:sz w:val="18"/>
                <w:szCs w:val="18"/>
              </w:rPr>
            </w:pPr>
          </w:p>
        </w:tc>
        <w:tc>
          <w:tcPr>
            <w:tcW w:w="1750" w:type="pct"/>
            <w:vMerge/>
            <w:vAlign w:val="center"/>
          </w:tcPr>
          <w:p w:rsidR="00351151" w:rsidRPr="00AC6F0D" w:rsidRDefault="00351151" w:rsidP="00AC6F0D">
            <w:pPr>
              <w:widowControl/>
              <w:spacing w:line="240" w:lineRule="exact"/>
              <w:jc w:val="left"/>
              <w:rPr>
                <w:rFonts w:ascii="宋体" w:hAnsi="宋体"/>
                <w:bCs/>
                <w:sz w:val="18"/>
                <w:szCs w:val="18"/>
              </w:rPr>
            </w:pPr>
          </w:p>
        </w:tc>
        <w:tc>
          <w:tcPr>
            <w:tcW w:w="1035"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hint="eastAsia"/>
                <w:bCs/>
                <w:sz w:val="18"/>
                <w:szCs w:val="18"/>
              </w:rPr>
              <w:t>中等</w:t>
            </w:r>
          </w:p>
        </w:tc>
        <w:tc>
          <w:tcPr>
            <w:tcW w:w="850" w:type="pct"/>
            <w:vAlign w:val="bottom"/>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 xml:space="preserve">0.05 </w:t>
            </w:r>
          </w:p>
        </w:tc>
        <w:tc>
          <w:tcPr>
            <w:tcW w:w="944" w:type="pct"/>
            <w:vAlign w:val="bottom"/>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 xml:space="preserve">0.03 </w:t>
            </w:r>
          </w:p>
        </w:tc>
      </w:tr>
      <w:tr w:rsidR="00351151" w:rsidRPr="00AC6F0D" w:rsidTr="00AC6F0D">
        <w:trPr>
          <w:trHeight w:val="285"/>
          <w:jc w:val="center"/>
        </w:trPr>
        <w:tc>
          <w:tcPr>
            <w:tcW w:w="420" w:type="pct"/>
            <w:vMerge/>
            <w:vAlign w:val="center"/>
          </w:tcPr>
          <w:p w:rsidR="00351151" w:rsidRPr="00AC6F0D" w:rsidRDefault="00351151" w:rsidP="00AC6F0D">
            <w:pPr>
              <w:widowControl/>
              <w:spacing w:line="240" w:lineRule="exact"/>
              <w:jc w:val="left"/>
              <w:rPr>
                <w:rFonts w:ascii="宋体" w:hAnsi="宋体"/>
                <w:bCs/>
                <w:sz w:val="18"/>
                <w:szCs w:val="18"/>
              </w:rPr>
            </w:pPr>
          </w:p>
        </w:tc>
        <w:tc>
          <w:tcPr>
            <w:tcW w:w="1750" w:type="pct"/>
            <w:vMerge/>
            <w:vAlign w:val="center"/>
          </w:tcPr>
          <w:p w:rsidR="00351151" w:rsidRPr="00AC6F0D" w:rsidRDefault="00351151" w:rsidP="00AC6F0D">
            <w:pPr>
              <w:widowControl/>
              <w:spacing w:line="240" w:lineRule="exact"/>
              <w:jc w:val="left"/>
              <w:rPr>
                <w:rFonts w:ascii="宋体" w:hAnsi="宋体"/>
                <w:bCs/>
                <w:sz w:val="18"/>
                <w:szCs w:val="18"/>
              </w:rPr>
            </w:pPr>
          </w:p>
        </w:tc>
        <w:tc>
          <w:tcPr>
            <w:tcW w:w="1035"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hint="eastAsia"/>
                <w:bCs/>
                <w:sz w:val="18"/>
                <w:szCs w:val="18"/>
              </w:rPr>
              <w:t>较差～差</w:t>
            </w:r>
          </w:p>
        </w:tc>
        <w:tc>
          <w:tcPr>
            <w:tcW w:w="850" w:type="pct"/>
            <w:vAlign w:val="bottom"/>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 xml:space="preserve">0.06 </w:t>
            </w:r>
          </w:p>
        </w:tc>
        <w:tc>
          <w:tcPr>
            <w:tcW w:w="944" w:type="pct"/>
            <w:vAlign w:val="bottom"/>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 xml:space="preserve">0.04 </w:t>
            </w:r>
          </w:p>
        </w:tc>
      </w:tr>
      <w:tr w:rsidR="00351151" w:rsidRPr="00AC6F0D" w:rsidTr="00AC6F0D">
        <w:trPr>
          <w:trHeight w:val="285"/>
          <w:jc w:val="center"/>
        </w:trPr>
        <w:tc>
          <w:tcPr>
            <w:tcW w:w="420" w:type="pct"/>
            <w:vMerge w:val="restar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2</w:t>
            </w:r>
          </w:p>
        </w:tc>
        <w:tc>
          <w:tcPr>
            <w:tcW w:w="1750" w:type="pct"/>
            <w:vMerge w:val="restart"/>
            <w:vAlign w:val="center"/>
          </w:tcPr>
          <w:p w:rsidR="00351151" w:rsidRPr="00AC6F0D" w:rsidRDefault="00351151" w:rsidP="00AC6F0D">
            <w:pPr>
              <w:widowControl/>
              <w:spacing w:line="240" w:lineRule="exact"/>
              <w:rPr>
                <w:rFonts w:ascii="宋体" w:hAnsi="宋体"/>
                <w:bCs/>
                <w:sz w:val="18"/>
                <w:szCs w:val="18"/>
              </w:rPr>
            </w:pPr>
            <w:r w:rsidRPr="00AC6F0D">
              <w:rPr>
                <w:rFonts w:ascii="宋体" w:hAnsi="宋体" w:hint="eastAsia"/>
                <w:bCs/>
                <w:sz w:val="18"/>
                <w:szCs w:val="18"/>
              </w:rPr>
              <w:t>矿体稳定性</w:t>
            </w:r>
          </w:p>
        </w:tc>
        <w:tc>
          <w:tcPr>
            <w:tcW w:w="1035"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hint="eastAsia"/>
                <w:bCs/>
                <w:sz w:val="18"/>
                <w:szCs w:val="18"/>
              </w:rPr>
              <w:t>稳定</w:t>
            </w:r>
          </w:p>
        </w:tc>
        <w:tc>
          <w:tcPr>
            <w:tcW w:w="850" w:type="pct"/>
            <w:vAlign w:val="bottom"/>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 xml:space="preserve">0.06 </w:t>
            </w:r>
          </w:p>
        </w:tc>
        <w:tc>
          <w:tcPr>
            <w:tcW w:w="944" w:type="pct"/>
            <w:vAlign w:val="bottom"/>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 xml:space="preserve">0.04 </w:t>
            </w:r>
          </w:p>
        </w:tc>
      </w:tr>
      <w:tr w:rsidR="00351151" w:rsidRPr="00AC6F0D" w:rsidTr="00AC6F0D">
        <w:trPr>
          <w:trHeight w:val="285"/>
          <w:jc w:val="center"/>
        </w:trPr>
        <w:tc>
          <w:tcPr>
            <w:tcW w:w="420" w:type="pct"/>
            <w:vMerge/>
            <w:vAlign w:val="center"/>
          </w:tcPr>
          <w:p w:rsidR="00351151" w:rsidRPr="00AC6F0D" w:rsidRDefault="00351151" w:rsidP="00AC6F0D">
            <w:pPr>
              <w:widowControl/>
              <w:spacing w:line="240" w:lineRule="exact"/>
              <w:jc w:val="left"/>
              <w:rPr>
                <w:rFonts w:ascii="宋体" w:hAnsi="宋体"/>
                <w:bCs/>
                <w:sz w:val="18"/>
                <w:szCs w:val="18"/>
              </w:rPr>
            </w:pPr>
          </w:p>
        </w:tc>
        <w:tc>
          <w:tcPr>
            <w:tcW w:w="1750" w:type="pct"/>
            <w:vMerge/>
            <w:vAlign w:val="center"/>
          </w:tcPr>
          <w:p w:rsidR="00351151" w:rsidRPr="00AC6F0D" w:rsidRDefault="00351151" w:rsidP="00AC6F0D">
            <w:pPr>
              <w:widowControl/>
              <w:spacing w:line="240" w:lineRule="exact"/>
              <w:jc w:val="left"/>
              <w:rPr>
                <w:rFonts w:ascii="宋体" w:hAnsi="宋体"/>
                <w:bCs/>
                <w:sz w:val="18"/>
                <w:szCs w:val="18"/>
              </w:rPr>
            </w:pPr>
          </w:p>
        </w:tc>
        <w:tc>
          <w:tcPr>
            <w:tcW w:w="1035"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hint="eastAsia"/>
                <w:bCs/>
                <w:sz w:val="18"/>
                <w:szCs w:val="18"/>
              </w:rPr>
              <w:t>较稳定</w:t>
            </w:r>
          </w:p>
        </w:tc>
        <w:tc>
          <w:tcPr>
            <w:tcW w:w="850" w:type="pct"/>
            <w:vAlign w:val="bottom"/>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 xml:space="preserve">0.08 </w:t>
            </w:r>
          </w:p>
        </w:tc>
        <w:tc>
          <w:tcPr>
            <w:tcW w:w="944" w:type="pct"/>
            <w:vAlign w:val="bottom"/>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 xml:space="preserve">0.06 </w:t>
            </w:r>
          </w:p>
        </w:tc>
      </w:tr>
      <w:tr w:rsidR="00351151" w:rsidRPr="00AC6F0D" w:rsidTr="00AC6F0D">
        <w:trPr>
          <w:trHeight w:val="285"/>
          <w:jc w:val="center"/>
        </w:trPr>
        <w:tc>
          <w:tcPr>
            <w:tcW w:w="420" w:type="pct"/>
            <w:vMerge/>
            <w:vAlign w:val="center"/>
          </w:tcPr>
          <w:p w:rsidR="00351151" w:rsidRPr="00AC6F0D" w:rsidRDefault="00351151" w:rsidP="00AC6F0D">
            <w:pPr>
              <w:widowControl/>
              <w:spacing w:line="240" w:lineRule="exact"/>
              <w:jc w:val="left"/>
              <w:rPr>
                <w:rFonts w:ascii="宋体" w:hAnsi="宋体"/>
                <w:bCs/>
                <w:sz w:val="18"/>
                <w:szCs w:val="18"/>
              </w:rPr>
            </w:pPr>
          </w:p>
        </w:tc>
        <w:tc>
          <w:tcPr>
            <w:tcW w:w="1750" w:type="pct"/>
            <w:vMerge/>
            <w:vAlign w:val="center"/>
          </w:tcPr>
          <w:p w:rsidR="00351151" w:rsidRPr="00AC6F0D" w:rsidRDefault="00351151" w:rsidP="00AC6F0D">
            <w:pPr>
              <w:widowControl/>
              <w:spacing w:line="240" w:lineRule="exact"/>
              <w:jc w:val="left"/>
              <w:rPr>
                <w:rFonts w:ascii="宋体" w:hAnsi="宋体"/>
                <w:bCs/>
                <w:sz w:val="18"/>
                <w:szCs w:val="18"/>
              </w:rPr>
            </w:pPr>
          </w:p>
        </w:tc>
        <w:tc>
          <w:tcPr>
            <w:tcW w:w="1035"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hint="eastAsia"/>
                <w:bCs/>
                <w:sz w:val="18"/>
                <w:szCs w:val="18"/>
              </w:rPr>
              <w:t>不稳定</w:t>
            </w:r>
          </w:p>
        </w:tc>
        <w:tc>
          <w:tcPr>
            <w:tcW w:w="850" w:type="pct"/>
            <w:vAlign w:val="bottom"/>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 xml:space="preserve">0.10 </w:t>
            </w:r>
          </w:p>
        </w:tc>
        <w:tc>
          <w:tcPr>
            <w:tcW w:w="944" w:type="pct"/>
            <w:vAlign w:val="bottom"/>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 xml:space="preserve">0.08 </w:t>
            </w:r>
          </w:p>
        </w:tc>
      </w:tr>
      <w:tr w:rsidR="00351151" w:rsidRPr="00AC6F0D" w:rsidTr="00AC6F0D">
        <w:trPr>
          <w:trHeight w:val="285"/>
          <w:jc w:val="center"/>
        </w:trPr>
        <w:tc>
          <w:tcPr>
            <w:tcW w:w="420" w:type="pct"/>
            <w:vMerge w:val="restar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3</w:t>
            </w:r>
          </w:p>
        </w:tc>
        <w:tc>
          <w:tcPr>
            <w:tcW w:w="1750" w:type="pct"/>
            <w:vMerge w:val="restart"/>
            <w:vAlign w:val="center"/>
          </w:tcPr>
          <w:p w:rsidR="00351151" w:rsidRPr="00AC6F0D" w:rsidRDefault="00351151" w:rsidP="00AC6F0D">
            <w:pPr>
              <w:widowControl/>
              <w:spacing w:line="240" w:lineRule="exact"/>
              <w:rPr>
                <w:rFonts w:ascii="宋体" w:hAnsi="宋体"/>
                <w:bCs/>
                <w:sz w:val="18"/>
                <w:szCs w:val="18"/>
              </w:rPr>
            </w:pPr>
            <w:r w:rsidRPr="00AC6F0D">
              <w:rPr>
                <w:rFonts w:ascii="宋体" w:hAnsi="宋体" w:hint="eastAsia"/>
                <w:bCs/>
                <w:sz w:val="18"/>
                <w:szCs w:val="18"/>
              </w:rPr>
              <w:t>矿石品质及选矿性能</w:t>
            </w:r>
          </w:p>
        </w:tc>
        <w:tc>
          <w:tcPr>
            <w:tcW w:w="1035"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hint="eastAsia"/>
                <w:bCs/>
                <w:sz w:val="18"/>
                <w:szCs w:val="18"/>
              </w:rPr>
              <w:t>易选</w:t>
            </w:r>
          </w:p>
        </w:tc>
        <w:tc>
          <w:tcPr>
            <w:tcW w:w="850" w:type="pct"/>
            <w:vAlign w:val="bottom"/>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 xml:space="preserve">0.08 </w:t>
            </w:r>
          </w:p>
        </w:tc>
        <w:tc>
          <w:tcPr>
            <w:tcW w:w="944" w:type="pct"/>
            <w:vAlign w:val="bottom"/>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 xml:space="preserve">0.06 </w:t>
            </w:r>
          </w:p>
        </w:tc>
      </w:tr>
      <w:tr w:rsidR="00351151" w:rsidRPr="00AC6F0D" w:rsidTr="00AC6F0D">
        <w:trPr>
          <w:trHeight w:val="285"/>
          <w:jc w:val="center"/>
        </w:trPr>
        <w:tc>
          <w:tcPr>
            <w:tcW w:w="420" w:type="pct"/>
            <w:vMerge/>
            <w:vAlign w:val="center"/>
          </w:tcPr>
          <w:p w:rsidR="00351151" w:rsidRPr="00AC6F0D" w:rsidRDefault="00351151" w:rsidP="00AC6F0D">
            <w:pPr>
              <w:widowControl/>
              <w:spacing w:line="240" w:lineRule="exact"/>
              <w:jc w:val="left"/>
              <w:rPr>
                <w:rFonts w:ascii="宋体" w:hAnsi="宋体"/>
                <w:bCs/>
                <w:sz w:val="18"/>
                <w:szCs w:val="18"/>
              </w:rPr>
            </w:pPr>
          </w:p>
        </w:tc>
        <w:tc>
          <w:tcPr>
            <w:tcW w:w="1750" w:type="pct"/>
            <w:vMerge/>
            <w:vAlign w:val="center"/>
          </w:tcPr>
          <w:p w:rsidR="00351151" w:rsidRPr="00AC6F0D" w:rsidRDefault="00351151" w:rsidP="00AC6F0D">
            <w:pPr>
              <w:widowControl/>
              <w:spacing w:line="240" w:lineRule="exact"/>
              <w:jc w:val="left"/>
              <w:rPr>
                <w:rFonts w:ascii="宋体" w:hAnsi="宋体"/>
                <w:bCs/>
                <w:sz w:val="18"/>
                <w:szCs w:val="18"/>
              </w:rPr>
            </w:pPr>
          </w:p>
        </w:tc>
        <w:tc>
          <w:tcPr>
            <w:tcW w:w="1035"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hint="eastAsia"/>
                <w:bCs/>
                <w:sz w:val="18"/>
                <w:szCs w:val="18"/>
              </w:rPr>
              <w:t>中等</w:t>
            </w:r>
          </w:p>
        </w:tc>
        <w:tc>
          <w:tcPr>
            <w:tcW w:w="850" w:type="pct"/>
            <w:vAlign w:val="bottom"/>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 xml:space="preserve">0.11 </w:t>
            </w:r>
          </w:p>
        </w:tc>
        <w:tc>
          <w:tcPr>
            <w:tcW w:w="944" w:type="pct"/>
            <w:vAlign w:val="bottom"/>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 xml:space="preserve">0.09 </w:t>
            </w:r>
          </w:p>
        </w:tc>
      </w:tr>
      <w:tr w:rsidR="00351151" w:rsidRPr="00AC6F0D" w:rsidTr="00AC6F0D">
        <w:trPr>
          <w:trHeight w:val="285"/>
          <w:jc w:val="center"/>
        </w:trPr>
        <w:tc>
          <w:tcPr>
            <w:tcW w:w="420" w:type="pct"/>
            <w:vMerge/>
            <w:vAlign w:val="center"/>
          </w:tcPr>
          <w:p w:rsidR="00351151" w:rsidRPr="00AC6F0D" w:rsidRDefault="00351151" w:rsidP="00AC6F0D">
            <w:pPr>
              <w:widowControl/>
              <w:spacing w:line="240" w:lineRule="exact"/>
              <w:jc w:val="left"/>
              <w:rPr>
                <w:rFonts w:ascii="宋体" w:hAnsi="宋体"/>
                <w:bCs/>
                <w:sz w:val="18"/>
                <w:szCs w:val="18"/>
              </w:rPr>
            </w:pPr>
          </w:p>
        </w:tc>
        <w:tc>
          <w:tcPr>
            <w:tcW w:w="1750" w:type="pct"/>
            <w:vMerge/>
            <w:vAlign w:val="center"/>
          </w:tcPr>
          <w:p w:rsidR="00351151" w:rsidRPr="00AC6F0D" w:rsidRDefault="00351151" w:rsidP="00AC6F0D">
            <w:pPr>
              <w:widowControl/>
              <w:spacing w:line="240" w:lineRule="exact"/>
              <w:jc w:val="left"/>
              <w:rPr>
                <w:rFonts w:ascii="宋体" w:hAnsi="宋体"/>
                <w:bCs/>
                <w:sz w:val="18"/>
                <w:szCs w:val="18"/>
              </w:rPr>
            </w:pPr>
          </w:p>
        </w:tc>
        <w:tc>
          <w:tcPr>
            <w:tcW w:w="1035"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hint="eastAsia"/>
                <w:bCs/>
                <w:sz w:val="18"/>
                <w:szCs w:val="18"/>
              </w:rPr>
              <w:t>难选</w:t>
            </w:r>
          </w:p>
        </w:tc>
        <w:tc>
          <w:tcPr>
            <w:tcW w:w="850" w:type="pct"/>
            <w:vAlign w:val="bottom"/>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 xml:space="preserve">0.14 </w:t>
            </w:r>
          </w:p>
        </w:tc>
        <w:tc>
          <w:tcPr>
            <w:tcW w:w="944" w:type="pct"/>
            <w:vAlign w:val="bottom"/>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 xml:space="preserve">0.12 </w:t>
            </w:r>
          </w:p>
        </w:tc>
      </w:tr>
      <w:tr w:rsidR="00351151" w:rsidRPr="00AC6F0D" w:rsidTr="00AC6F0D">
        <w:trPr>
          <w:trHeight w:val="285"/>
          <w:jc w:val="center"/>
        </w:trPr>
        <w:tc>
          <w:tcPr>
            <w:tcW w:w="420" w:type="pct"/>
            <w:vMerge w:val="restar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4</w:t>
            </w:r>
          </w:p>
        </w:tc>
        <w:tc>
          <w:tcPr>
            <w:tcW w:w="1750" w:type="pct"/>
            <w:vMerge w:val="restart"/>
            <w:vAlign w:val="center"/>
          </w:tcPr>
          <w:p w:rsidR="00351151" w:rsidRPr="00AC6F0D" w:rsidRDefault="00351151" w:rsidP="00AC6F0D">
            <w:pPr>
              <w:widowControl/>
              <w:spacing w:line="240" w:lineRule="exact"/>
              <w:rPr>
                <w:rFonts w:ascii="宋体" w:hAnsi="宋体"/>
                <w:bCs/>
                <w:sz w:val="18"/>
                <w:szCs w:val="18"/>
              </w:rPr>
            </w:pPr>
            <w:r w:rsidRPr="00AC6F0D">
              <w:rPr>
                <w:rFonts w:ascii="宋体" w:hAnsi="宋体" w:hint="eastAsia"/>
                <w:bCs/>
                <w:sz w:val="18"/>
                <w:szCs w:val="18"/>
              </w:rPr>
              <w:t>水文地质条件</w:t>
            </w:r>
          </w:p>
        </w:tc>
        <w:tc>
          <w:tcPr>
            <w:tcW w:w="1035"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hint="eastAsia"/>
                <w:bCs/>
                <w:sz w:val="18"/>
                <w:szCs w:val="18"/>
              </w:rPr>
              <w:t>简单</w:t>
            </w:r>
          </w:p>
        </w:tc>
        <w:tc>
          <w:tcPr>
            <w:tcW w:w="850" w:type="pct"/>
            <w:vAlign w:val="bottom"/>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 xml:space="preserve">0.07 </w:t>
            </w:r>
          </w:p>
        </w:tc>
        <w:tc>
          <w:tcPr>
            <w:tcW w:w="944" w:type="pct"/>
            <w:vAlign w:val="bottom"/>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 xml:space="preserve">0.05 </w:t>
            </w:r>
          </w:p>
        </w:tc>
      </w:tr>
      <w:tr w:rsidR="00351151" w:rsidRPr="00AC6F0D" w:rsidTr="00AC6F0D">
        <w:trPr>
          <w:trHeight w:val="285"/>
          <w:jc w:val="center"/>
        </w:trPr>
        <w:tc>
          <w:tcPr>
            <w:tcW w:w="420" w:type="pct"/>
            <w:vMerge/>
            <w:vAlign w:val="center"/>
          </w:tcPr>
          <w:p w:rsidR="00351151" w:rsidRPr="00AC6F0D" w:rsidRDefault="00351151" w:rsidP="00AC6F0D">
            <w:pPr>
              <w:widowControl/>
              <w:spacing w:line="240" w:lineRule="exact"/>
              <w:jc w:val="left"/>
              <w:rPr>
                <w:rFonts w:ascii="宋体" w:hAnsi="宋体"/>
                <w:bCs/>
                <w:sz w:val="18"/>
                <w:szCs w:val="18"/>
              </w:rPr>
            </w:pPr>
          </w:p>
        </w:tc>
        <w:tc>
          <w:tcPr>
            <w:tcW w:w="1750" w:type="pct"/>
            <w:vMerge/>
            <w:vAlign w:val="center"/>
          </w:tcPr>
          <w:p w:rsidR="00351151" w:rsidRPr="00AC6F0D" w:rsidRDefault="00351151" w:rsidP="00AC6F0D">
            <w:pPr>
              <w:widowControl/>
              <w:spacing w:line="240" w:lineRule="exact"/>
              <w:jc w:val="left"/>
              <w:rPr>
                <w:rFonts w:ascii="宋体" w:hAnsi="宋体"/>
                <w:bCs/>
                <w:sz w:val="18"/>
                <w:szCs w:val="18"/>
              </w:rPr>
            </w:pPr>
          </w:p>
        </w:tc>
        <w:tc>
          <w:tcPr>
            <w:tcW w:w="1035"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hint="eastAsia"/>
                <w:bCs/>
                <w:sz w:val="18"/>
                <w:szCs w:val="18"/>
              </w:rPr>
              <w:t>中等</w:t>
            </w:r>
          </w:p>
        </w:tc>
        <w:tc>
          <w:tcPr>
            <w:tcW w:w="850" w:type="pct"/>
            <w:vAlign w:val="bottom"/>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 xml:space="preserve">0.08 </w:t>
            </w:r>
          </w:p>
        </w:tc>
        <w:tc>
          <w:tcPr>
            <w:tcW w:w="944" w:type="pct"/>
            <w:vAlign w:val="bottom"/>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 xml:space="preserve">0.06 </w:t>
            </w:r>
          </w:p>
        </w:tc>
      </w:tr>
      <w:tr w:rsidR="00351151" w:rsidRPr="00AC6F0D" w:rsidTr="00AC6F0D">
        <w:trPr>
          <w:trHeight w:val="285"/>
          <w:jc w:val="center"/>
        </w:trPr>
        <w:tc>
          <w:tcPr>
            <w:tcW w:w="420" w:type="pct"/>
            <w:vMerge/>
            <w:vAlign w:val="center"/>
          </w:tcPr>
          <w:p w:rsidR="00351151" w:rsidRPr="00AC6F0D" w:rsidRDefault="00351151" w:rsidP="00AC6F0D">
            <w:pPr>
              <w:widowControl/>
              <w:spacing w:line="240" w:lineRule="exact"/>
              <w:jc w:val="left"/>
              <w:rPr>
                <w:rFonts w:ascii="宋体" w:hAnsi="宋体"/>
                <w:bCs/>
                <w:sz w:val="18"/>
                <w:szCs w:val="18"/>
              </w:rPr>
            </w:pPr>
          </w:p>
        </w:tc>
        <w:tc>
          <w:tcPr>
            <w:tcW w:w="1750" w:type="pct"/>
            <w:vMerge/>
            <w:vAlign w:val="center"/>
          </w:tcPr>
          <w:p w:rsidR="00351151" w:rsidRPr="00AC6F0D" w:rsidRDefault="00351151" w:rsidP="00AC6F0D">
            <w:pPr>
              <w:widowControl/>
              <w:spacing w:line="240" w:lineRule="exact"/>
              <w:jc w:val="left"/>
              <w:rPr>
                <w:rFonts w:ascii="宋体" w:hAnsi="宋体"/>
                <w:bCs/>
                <w:sz w:val="18"/>
                <w:szCs w:val="18"/>
              </w:rPr>
            </w:pPr>
          </w:p>
        </w:tc>
        <w:tc>
          <w:tcPr>
            <w:tcW w:w="1035"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hint="eastAsia"/>
                <w:bCs/>
                <w:sz w:val="18"/>
                <w:szCs w:val="18"/>
              </w:rPr>
              <w:t>复杂</w:t>
            </w:r>
          </w:p>
        </w:tc>
        <w:tc>
          <w:tcPr>
            <w:tcW w:w="850" w:type="pct"/>
            <w:vAlign w:val="bottom"/>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 xml:space="preserve">0.09 </w:t>
            </w:r>
          </w:p>
        </w:tc>
        <w:tc>
          <w:tcPr>
            <w:tcW w:w="944" w:type="pct"/>
            <w:vAlign w:val="bottom"/>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 xml:space="preserve">0.07 </w:t>
            </w:r>
          </w:p>
        </w:tc>
      </w:tr>
      <w:tr w:rsidR="00351151" w:rsidRPr="00AC6F0D" w:rsidTr="00AC6F0D">
        <w:trPr>
          <w:trHeight w:val="285"/>
          <w:jc w:val="center"/>
        </w:trPr>
        <w:tc>
          <w:tcPr>
            <w:tcW w:w="420" w:type="pct"/>
            <w:vMerge w:val="restar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5</w:t>
            </w:r>
          </w:p>
        </w:tc>
        <w:tc>
          <w:tcPr>
            <w:tcW w:w="1750" w:type="pct"/>
            <w:vMerge w:val="restart"/>
            <w:vAlign w:val="center"/>
          </w:tcPr>
          <w:p w:rsidR="00351151" w:rsidRPr="00AC6F0D" w:rsidRDefault="00351151" w:rsidP="00AC6F0D">
            <w:pPr>
              <w:widowControl/>
              <w:spacing w:line="240" w:lineRule="exact"/>
              <w:rPr>
                <w:rFonts w:ascii="宋体" w:hAnsi="宋体"/>
                <w:bCs/>
                <w:sz w:val="18"/>
                <w:szCs w:val="18"/>
              </w:rPr>
            </w:pPr>
            <w:r w:rsidRPr="00AC6F0D">
              <w:rPr>
                <w:rFonts w:ascii="宋体" w:hAnsi="宋体" w:hint="eastAsia"/>
                <w:bCs/>
                <w:sz w:val="18"/>
                <w:szCs w:val="18"/>
              </w:rPr>
              <w:t>工程地质条件</w:t>
            </w:r>
          </w:p>
        </w:tc>
        <w:tc>
          <w:tcPr>
            <w:tcW w:w="1035"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hint="eastAsia"/>
                <w:bCs/>
                <w:sz w:val="18"/>
                <w:szCs w:val="18"/>
              </w:rPr>
              <w:t>好</w:t>
            </w:r>
          </w:p>
        </w:tc>
        <w:tc>
          <w:tcPr>
            <w:tcW w:w="850" w:type="pct"/>
            <w:vAlign w:val="bottom"/>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 xml:space="preserve">0.07 </w:t>
            </w:r>
          </w:p>
        </w:tc>
        <w:tc>
          <w:tcPr>
            <w:tcW w:w="944" w:type="pct"/>
            <w:vAlign w:val="bottom"/>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 xml:space="preserve">0.05 </w:t>
            </w:r>
          </w:p>
        </w:tc>
      </w:tr>
      <w:tr w:rsidR="00351151" w:rsidRPr="00AC6F0D" w:rsidTr="00AC6F0D">
        <w:trPr>
          <w:trHeight w:val="285"/>
          <w:jc w:val="center"/>
        </w:trPr>
        <w:tc>
          <w:tcPr>
            <w:tcW w:w="420" w:type="pct"/>
            <w:vMerge/>
            <w:vAlign w:val="center"/>
          </w:tcPr>
          <w:p w:rsidR="00351151" w:rsidRPr="00AC6F0D" w:rsidRDefault="00351151" w:rsidP="00AC6F0D">
            <w:pPr>
              <w:widowControl/>
              <w:spacing w:line="240" w:lineRule="exact"/>
              <w:jc w:val="left"/>
              <w:rPr>
                <w:rFonts w:ascii="宋体" w:hAnsi="宋体"/>
                <w:bCs/>
                <w:sz w:val="18"/>
                <w:szCs w:val="18"/>
              </w:rPr>
            </w:pPr>
          </w:p>
        </w:tc>
        <w:tc>
          <w:tcPr>
            <w:tcW w:w="1750" w:type="pct"/>
            <w:vMerge/>
            <w:vAlign w:val="center"/>
          </w:tcPr>
          <w:p w:rsidR="00351151" w:rsidRPr="00AC6F0D" w:rsidRDefault="00351151" w:rsidP="00AC6F0D">
            <w:pPr>
              <w:widowControl/>
              <w:spacing w:line="240" w:lineRule="exact"/>
              <w:jc w:val="left"/>
              <w:rPr>
                <w:rFonts w:ascii="宋体" w:hAnsi="宋体"/>
                <w:bCs/>
                <w:sz w:val="18"/>
                <w:szCs w:val="18"/>
              </w:rPr>
            </w:pPr>
          </w:p>
        </w:tc>
        <w:tc>
          <w:tcPr>
            <w:tcW w:w="1035"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hint="eastAsia"/>
                <w:bCs/>
                <w:sz w:val="18"/>
                <w:szCs w:val="18"/>
              </w:rPr>
              <w:t>中等</w:t>
            </w:r>
          </w:p>
        </w:tc>
        <w:tc>
          <w:tcPr>
            <w:tcW w:w="850" w:type="pct"/>
            <w:vAlign w:val="bottom"/>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 xml:space="preserve">0.08 </w:t>
            </w:r>
          </w:p>
        </w:tc>
        <w:tc>
          <w:tcPr>
            <w:tcW w:w="944" w:type="pct"/>
            <w:vAlign w:val="bottom"/>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 xml:space="preserve">0.06 </w:t>
            </w:r>
          </w:p>
        </w:tc>
      </w:tr>
      <w:tr w:rsidR="00351151" w:rsidRPr="00AC6F0D" w:rsidTr="00AC6F0D">
        <w:trPr>
          <w:trHeight w:val="285"/>
          <w:jc w:val="center"/>
        </w:trPr>
        <w:tc>
          <w:tcPr>
            <w:tcW w:w="420" w:type="pct"/>
            <w:vMerge/>
            <w:vAlign w:val="center"/>
          </w:tcPr>
          <w:p w:rsidR="00351151" w:rsidRPr="00AC6F0D" w:rsidRDefault="00351151" w:rsidP="00AC6F0D">
            <w:pPr>
              <w:widowControl/>
              <w:spacing w:line="240" w:lineRule="exact"/>
              <w:jc w:val="left"/>
              <w:rPr>
                <w:rFonts w:ascii="宋体" w:hAnsi="宋体"/>
                <w:bCs/>
                <w:sz w:val="18"/>
                <w:szCs w:val="18"/>
              </w:rPr>
            </w:pPr>
          </w:p>
        </w:tc>
        <w:tc>
          <w:tcPr>
            <w:tcW w:w="1750" w:type="pct"/>
            <w:vMerge/>
            <w:vAlign w:val="center"/>
          </w:tcPr>
          <w:p w:rsidR="00351151" w:rsidRPr="00AC6F0D" w:rsidRDefault="00351151" w:rsidP="00AC6F0D">
            <w:pPr>
              <w:widowControl/>
              <w:spacing w:line="240" w:lineRule="exact"/>
              <w:jc w:val="left"/>
              <w:rPr>
                <w:rFonts w:ascii="宋体" w:hAnsi="宋体"/>
                <w:bCs/>
                <w:sz w:val="18"/>
                <w:szCs w:val="18"/>
              </w:rPr>
            </w:pPr>
          </w:p>
        </w:tc>
        <w:tc>
          <w:tcPr>
            <w:tcW w:w="1035"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hint="eastAsia"/>
                <w:bCs/>
                <w:sz w:val="18"/>
                <w:szCs w:val="18"/>
              </w:rPr>
              <w:t>较差～差</w:t>
            </w:r>
          </w:p>
        </w:tc>
        <w:tc>
          <w:tcPr>
            <w:tcW w:w="850" w:type="pct"/>
            <w:vAlign w:val="bottom"/>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 xml:space="preserve">0.09 </w:t>
            </w:r>
          </w:p>
        </w:tc>
        <w:tc>
          <w:tcPr>
            <w:tcW w:w="944" w:type="pct"/>
            <w:vAlign w:val="bottom"/>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 xml:space="preserve">0.07 </w:t>
            </w:r>
          </w:p>
        </w:tc>
      </w:tr>
      <w:tr w:rsidR="00351151" w:rsidRPr="00AC6F0D" w:rsidTr="00AC6F0D">
        <w:trPr>
          <w:trHeight w:val="360"/>
          <w:jc w:val="center"/>
        </w:trPr>
        <w:tc>
          <w:tcPr>
            <w:tcW w:w="2171" w:type="pct"/>
            <w:gridSpan w:val="2"/>
            <w:vMerge w:val="restar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hint="eastAsia"/>
                <w:bCs/>
                <w:sz w:val="18"/>
                <w:szCs w:val="18"/>
              </w:rPr>
              <w:t>矿产开发地质风险系数</w:t>
            </w:r>
          </w:p>
          <w:p w:rsidR="00351151" w:rsidRPr="00AC6F0D" w:rsidRDefault="00351151" w:rsidP="00AC6F0D">
            <w:pPr>
              <w:widowControl/>
              <w:spacing w:line="240" w:lineRule="exact"/>
              <w:jc w:val="center"/>
              <w:rPr>
                <w:rFonts w:ascii="宋体" w:hAnsi="宋体"/>
                <w:bCs/>
                <w:sz w:val="18"/>
                <w:szCs w:val="18"/>
              </w:rPr>
            </w:pPr>
            <w:r w:rsidRPr="00AC6F0D">
              <w:rPr>
                <w:rFonts w:ascii="宋体" w:hAnsi="宋体"/>
                <w:bCs/>
                <w:sz w:val="18"/>
                <w:szCs w:val="18"/>
              </w:rPr>
              <w:t>R</w:t>
            </w:r>
            <w:r w:rsidRPr="00AC6F0D">
              <w:rPr>
                <w:rFonts w:ascii="宋体" w:hAnsi="宋体" w:hint="eastAsia"/>
                <w:bCs/>
                <w:sz w:val="18"/>
                <w:szCs w:val="18"/>
              </w:rPr>
              <w:t>＝</w:t>
            </w:r>
            <w:r w:rsidRPr="00AC6F0D">
              <w:rPr>
                <w:rFonts w:ascii="宋体" w:hAnsi="宋体"/>
                <w:bCs/>
                <w:sz w:val="18"/>
                <w:szCs w:val="18"/>
              </w:rPr>
              <w:t>a1+a2+a3+a4+a5</w:t>
            </w:r>
          </w:p>
          <w:p w:rsidR="00351151" w:rsidRPr="00AC6F0D" w:rsidRDefault="00351151" w:rsidP="00AC6F0D">
            <w:pPr>
              <w:widowControl/>
              <w:spacing w:line="240" w:lineRule="exact"/>
              <w:jc w:val="center"/>
              <w:rPr>
                <w:rFonts w:ascii="宋体" w:hAnsi="宋体"/>
                <w:bCs/>
                <w:sz w:val="18"/>
                <w:szCs w:val="18"/>
              </w:rPr>
            </w:pPr>
            <w:r w:rsidRPr="00AC6F0D">
              <w:rPr>
                <w:rFonts w:ascii="宋体" w:hAnsi="宋体" w:hint="eastAsia"/>
                <w:bCs/>
                <w:sz w:val="18"/>
                <w:szCs w:val="18"/>
              </w:rPr>
              <w:t>或</w:t>
            </w:r>
            <w:r w:rsidRPr="00AC6F0D">
              <w:rPr>
                <w:rFonts w:ascii="宋体" w:hAnsi="宋体"/>
                <w:bCs/>
                <w:sz w:val="18"/>
                <w:szCs w:val="18"/>
              </w:rPr>
              <w:t>R</w:t>
            </w:r>
            <w:r w:rsidRPr="00AC6F0D">
              <w:rPr>
                <w:rFonts w:ascii="宋体" w:hAnsi="宋体" w:hint="eastAsia"/>
                <w:bCs/>
                <w:sz w:val="18"/>
                <w:szCs w:val="18"/>
              </w:rPr>
              <w:t>＝</w:t>
            </w:r>
            <w:r w:rsidRPr="00AC6F0D">
              <w:rPr>
                <w:rFonts w:ascii="宋体" w:hAnsi="宋体"/>
                <w:bCs/>
                <w:sz w:val="18"/>
                <w:szCs w:val="18"/>
              </w:rPr>
              <w:t>b1+b2+b3+b4+b5</w:t>
            </w:r>
          </w:p>
        </w:tc>
        <w:tc>
          <w:tcPr>
            <w:tcW w:w="1035"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hint="eastAsia"/>
                <w:bCs/>
                <w:sz w:val="18"/>
                <w:szCs w:val="18"/>
              </w:rPr>
              <w:t>最小值</w:t>
            </w:r>
          </w:p>
        </w:tc>
        <w:tc>
          <w:tcPr>
            <w:tcW w:w="850" w:type="pct"/>
            <w:vAlign w:val="bottom"/>
          </w:tcPr>
          <w:p w:rsidR="00351151" w:rsidRPr="00AC6F0D" w:rsidRDefault="00351151" w:rsidP="00AC6F0D">
            <w:pPr>
              <w:widowControl/>
              <w:spacing w:line="240" w:lineRule="exact"/>
              <w:jc w:val="center"/>
              <w:rPr>
                <w:rFonts w:ascii="宋体" w:hAnsi="宋体"/>
                <w:sz w:val="18"/>
                <w:szCs w:val="18"/>
              </w:rPr>
            </w:pPr>
            <w:r w:rsidRPr="00AC6F0D">
              <w:rPr>
                <w:rFonts w:ascii="宋体" w:hAnsi="宋体"/>
                <w:sz w:val="18"/>
                <w:szCs w:val="18"/>
              </w:rPr>
              <w:t xml:space="preserve">0.34 </w:t>
            </w:r>
          </w:p>
        </w:tc>
        <w:tc>
          <w:tcPr>
            <w:tcW w:w="944" w:type="pct"/>
            <w:vAlign w:val="bottom"/>
          </w:tcPr>
          <w:p w:rsidR="00351151" w:rsidRPr="00AC6F0D" w:rsidRDefault="00351151" w:rsidP="00AC6F0D">
            <w:pPr>
              <w:widowControl/>
              <w:spacing w:line="240" w:lineRule="exact"/>
              <w:jc w:val="center"/>
              <w:rPr>
                <w:rFonts w:ascii="宋体" w:hAnsi="宋体"/>
                <w:sz w:val="18"/>
                <w:szCs w:val="18"/>
              </w:rPr>
            </w:pPr>
            <w:r w:rsidRPr="00AC6F0D">
              <w:rPr>
                <w:rFonts w:ascii="宋体" w:hAnsi="宋体"/>
                <w:sz w:val="18"/>
                <w:szCs w:val="18"/>
              </w:rPr>
              <w:t xml:space="preserve">0.22 </w:t>
            </w:r>
          </w:p>
        </w:tc>
      </w:tr>
      <w:tr w:rsidR="00351151" w:rsidRPr="00AC6F0D" w:rsidTr="00AC6F0D">
        <w:trPr>
          <w:trHeight w:val="285"/>
          <w:jc w:val="center"/>
        </w:trPr>
        <w:tc>
          <w:tcPr>
            <w:tcW w:w="2171" w:type="pct"/>
            <w:gridSpan w:val="2"/>
            <w:vMerge/>
            <w:vAlign w:val="center"/>
          </w:tcPr>
          <w:p w:rsidR="00351151" w:rsidRPr="00AC6F0D" w:rsidRDefault="00351151" w:rsidP="00AC6F0D">
            <w:pPr>
              <w:spacing w:line="240" w:lineRule="exact"/>
              <w:jc w:val="center"/>
              <w:rPr>
                <w:rFonts w:ascii="宋体" w:hAnsi="宋体"/>
                <w:bCs/>
                <w:sz w:val="18"/>
                <w:szCs w:val="18"/>
              </w:rPr>
            </w:pPr>
          </w:p>
        </w:tc>
        <w:tc>
          <w:tcPr>
            <w:tcW w:w="1035"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hint="eastAsia"/>
                <w:bCs/>
                <w:sz w:val="18"/>
                <w:szCs w:val="18"/>
              </w:rPr>
              <w:t>中间值</w:t>
            </w:r>
          </w:p>
        </w:tc>
        <w:tc>
          <w:tcPr>
            <w:tcW w:w="850" w:type="pct"/>
            <w:vAlign w:val="bottom"/>
          </w:tcPr>
          <w:p w:rsidR="00351151" w:rsidRPr="00AC6F0D" w:rsidRDefault="00351151" w:rsidP="00AC6F0D">
            <w:pPr>
              <w:widowControl/>
              <w:spacing w:line="240" w:lineRule="exact"/>
              <w:jc w:val="center"/>
              <w:rPr>
                <w:rFonts w:ascii="宋体" w:hAnsi="宋体"/>
                <w:sz w:val="18"/>
                <w:szCs w:val="18"/>
              </w:rPr>
            </w:pPr>
            <w:r w:rsidRPr="00AC6F0D">
              <w:rPr>
                <w:rFonts w:ascii="宋体" w:hAnsi="宋体"/>
                <w:sz w:val="18"/>
                <w:szCs w:val="18"/>
              </w:rPr>
              <w:t xml:space="preserve">0.46 </w:t>
            </w:r>
          </w:p>
        </w:tc>
        <w:tc>
          <w:tcPr>
            <w:tcW w:w="944" w:type="pct"/>
            <w:vAlign w:val="bottom"/>
          </w:tcPr>
          <w:p w:rsidR="00351151" w:rsidRPr="00AC6F0D" w:rsidRDefault="00351151" w:rsidP="00AC6F0D">
            <w:pPr>
              <w:widowControl/>
              <w:spacing w:line="240" w:lineRule="exact"/>
              <w:jc w:val="center"/>
              <w:rPr>
                <w:rFonts w:ascii="宋体" w:hAnsi="宋体"/>
                <w:sz w:val="18"/>
                <w:szCs w:val="18"/>
              </w:rPr>
            </w:pPr>
            <w:r w:rsidRPr="00AC6F0D">
              <w:rPr>
                <w:rFonts w:ascii="宋体" w:hAnsi="宋体"/>
                <w:sz w:val="18"/>
                <w:szCs w:val="18"/>
              </w:rPr>
              <w:t xml:space="preserve">0.30 </w:t>
            </w:r>
          </w:p>
        </w:tc>
      </w:tr>
      <w:tr w:rsidR="00351151" w:rsidRPr="00AC6F0D" w:rsidTr="00AC6F0D">
        <w:trPr>
          <w:trHeight w:val="285"/>
          <w:jc w:val="center"/>
        </w:trPr>
        <w:tc>
          <w:tcPr>
            <w:tcW w:w="2171" w:type="pct"/>
            <w:gridSpan w:val="2"/>
            <w:vMerge/>
            <w:vAlign w:val="center"/>
          </w:tcPr>
          <w:p w:rsidR="00351151" w:rsidRPr="00AC6F0D" w:rsidRDefault="00351151" w:rsidP="00AC6F0D">
            <w:pPr>
              <w:widowControl/>
              <w:spacing w:line="240" w:lineRule="exact"/>
              <w:jc w:val="center"/>
              <w:rPr>
                <w:rFonts w:ascii="宋体" w:hAnsi="宋体"/>
                <w:bCs/>
                <w:sz w:val="18"/>
                <w:szCs w:val="18"/>
              </w:rPr>
            </w:pPr>
          </w:p>
        </w:tc>
        <w:tc>
          <w:tcPr>
            <w:tcW w:w="1035" w:type="pct"/>
            <w:vAlign w:val="center"/>
          </w:tcPr>
          <w:p w:rsidR="00351151" w:rsidRPr="00AC6F0D" w:rsidRDefault="00351151" w:rsidP="00AC6F0D">
            <w:pPr>
              <w:widowControl/>
              <w:spacing w:line="240" w:lineRule="exact"/>
              <w:jc w:val="center"/>
              <w:rPr>
                <w:rFonts w:ascii="宋体" w:hAnsi="宋体"/>
                <w:bCs/>
                <w:sz w:val="18"/>
                <w:szCs w:val="18"/>
              </w:rPr>
            </w:pPr>
            <w:r w:rsidRPr="00AC6F0D">
              <w:rPr>
                <w:rFonts w:ascii="宋体" w:hAnsi="宋体" w:hint="eastAsia"/>
                <w:bCs/>
                <w:sz w:val="18"/>
                <w:szCs w:val="18"/>
              </w:rPr>
              <w:t>最大值</w:t>
            </w:r>
          </w:p>
        </w:tc>
        <w:tc>
          <w:tcPr>
            <w:tcW w:w="850" w:type="pct"/>
            <w:vAlign w:val="bottom"/>
          </w:tcPr>
          <w:p w:rsidR="00351151" w:rsidRPr="00AC6F0D" w:rsidRDefault="00351151" w:rsidP="00AC6F0D">
            <w:pPr>
              <w:widowControl/>
              <w:spacing w:line="240" w:lineRule="exact"/>
              <w:jc w:val="center"/>
              <w:rPr>
                <w:rFonts w:ascii="宋体" w:hAnsi="宋体"/>
                <w:sz w:val="18"/>
                <w:szCs w:val="18"/>
              </w:rPr>
            </w:pPr>
            <w:r w:rsidRPr="00AC6F0D">
              <w:rPr>
                <w:rFonts w:ascii="宋体" w:hAnsi="宋体"/>
                <w:sz w:val="18"/>
                <w:szCs w:val="18"/>
              </w:rPr>
              <w:t xml:space="preserve">0.58 </w:t>
            </w:r>
          </w:p>
        </w:tc>
        <w:tc>
          <w:tcPr>
            <w:tcW w:w="944" w:type="pct"/>
            <w:vAlign w:val="bottom"/>
          </w:tcPr>
          <w:p w:rsidR="00351151" w:rsidRPr="00AC6F0D" w:rsidRDefault="00351151" w:rsidP="00AC6F0D">
            <w:pPr>
              <w:widowControl/>
              <w:spacing w:line="240" w:lineRule="exact"/>
              <w:jc w:val="center"/>
              <w:rPr>
                <w:rFonts w:ascii="宋体" w:hAnsi="宋体"/>
                <w:sz w:val="18"/>
                <w:szCs w:val="18"/>
              </w:rPr>
            </w:pPr>
            <w:r w:rsidRPr="00AC6F0D">
              <w:rPr>
                <w:rFonts w:ascii="宋体" w:hAnsi="宋体"/>
                <w:sz w:val="18"/>
                <w:szCs w:val="18"/>
              </w:rPr>
              <w:t xml:space="preserve">0.38 </w:t>
            </w:r>
          </w:p>
        </w:tc>
      </w:tr>
    </w:tbl>
    <w:p w:rsidR="00351151" w:rsidRPr="00AC6F0D" w:rsidRDefault="00351151" w:rsidP="00AC6F0D">
      <w:pPr>
        <w:snapToGrid w:val="0"/>
        <w:ind w:firstLineChars="472" w:firstLine="850"/>
        <w:rPr>
          <w:rFonts w:ascii="宋体" w:hAnsi="宋体"/>
          <w:sz w:val="18"/>
          <w:szCs w:val="18"/>
        </w:rPr>
      </w:pPr>
      <w:r w:rsidRPr="00AC6F0D">
        <w:rPr>
          <w:rFonts w:ascii="宋体" w:hAnsi="宋体" w:hint="eastAsia"/>
          <w:sz w:val="18"/>
          <w:szCs w:val="18"/>
        </w:rPr>
        <w:t>注：</w:t>
      </w:r>
      <w:r w:rsidRPr="00AC6F0D">
        <w:rPr>
          <w:rFonts w:ascii="宋体" w:hAnsi="宋体" w:cs="宋体" w:hint="eastAsia"/>
          <w:sz w:val="18"/>
          <w:szCs w:val="18"/>
        </w:rPr>
        <w:t>①</w:t>
      </w:r>
      <w:r w:rsidRPr="00AC6F0D">
        <w:rPr>
          <w:rFonts w:ascii="宋体" w:hAnsi="宋体" w:hint="eastAsia"/>
          <w:sz w:val="18"/>
          <w:szCs w:val="18"/>
        </w:rPr>
        <w:t>表中风险系数参考了原地矿部定额队编制的《地质勘查工作矿产普查风险系数》。</w:t>
      </w:r>
    </w:p>
    <w:p w:rsidR="00351151" w:rsidRPr="00AC6F0D" w:rsidRDefault="00351151" w:rsidP="00AC6F0D">
      <w:pPr>
        <w:spacing w:afterLines="100" w:after="312"/>
        <w:ind w:firstLineChars="672" w:firstLine="1210"/>
        <w:rPr>
          <w:rFonts w:ascii="宋体" w:hAnsi="宋体"/>
          <w:sz w:val="18"/>
          <w:szCs w:val="18"/>
        </w:rPr>
      </w:pPr>
      <w:r w:rsidRPr="00AC6F0D">
        <w:rPr>
          <w:rFonts w:ascii="宋体" w:hAnsi="宋体" w:cs="宋体" w:hint="eastAsia"/>
          <w:sz w:val="18"/>
          <w:szCs w:val="18"/>
        </w:rPr>
        <w:t>②</w:t>
      </w:r>
      <w:r w:rsidRPr="00AC6F0D">
        <w:rPr>
          <w:rFonts w:ascii="宋体" w:hAnsi="宋体" w:hint="eastAsia"/>
          <w:sz w:val="18"/>
          <w:szCs w:val="18"/>
        </w:rPr>
        <w:t>表中风险系数为一般取值但不是固定唯一值，实际取值可在区间内确定。</w:t>
      </w:r>
    </w:p>
    <w:p w:rsidR="007B0A3E" w:rsidRPr="00BF573E" w:rsidRDefault="00C84435" w:rsidP="00BF573E">
      <w:pPr>
        <w:snapToGrid w:val="0"/>
        <w:spacing w:beforeLines="100" w:before="312" w:line="360" w:lineRule="auto"/>
        <w:ind w:firstLineChars="236" w:firstLine="569"/>
        <w:rPr>
          <w:rFonts w:ascii="黑体" w:eastAsia="黑体" w:hAnsi="黑体" w:cs="Arial"/>
          <w:b/>
          <w:sz w:val="24"/>
          <w:szCs w:val="24"/>
        </w:rPr>
      </w:pPr>
      <w:bookmarkStart w:id="159" w:name="_Toc448950572"/>
      <w:r>
        <w:rPr>
          <w:rFonts w:ascii="黑体" w:eastAsia="黑体" w:hAnsi="黑体" w:cs="Arial" w:hint="eastAsia"/>
          <w:b/>
          <w:sz w:val="24"/>
          <w:szCs w:val="24"/>
        </w:rPr>
        <w:t xml:space="preserve">19 </w:t>
      </w:r>
      <w:r w:rsidR="007B0A3E" w:rsidRPr="00BF573E">
        <w:rPr>
          <w:rFonts w:ascii="黑体" w:eastAsia="黑体" w:hAnsi="黑体" w:cs="Arial" w:hint="eastAsia"/>
          <w:b/>
          <w:sz w:val="24"/>
          <w:szCs w:val="24"/>
        </w:rPr>
        <w:t>折现率</w:t>
      </w:r>
      <w:bookmarkEnd w:id="159"/>
    </w:p>
    <w:p w:rsidR="007B0A3E" w:rsidRPr="00AC6F0D" w:rsidRDefault="00C84435" w:rsidP="00C84435">
      <w:pPr>
        <w:spacing w:line="360" w:lineRule="auto"/>
        <w:ind w:firstLineChars="236" w:firstLine="569"/>
        <w:rPr>
          <w:rFonts w:ascii="宋体" w:hAnsi="宋体" w:cs="仿宋_GB2312"/>
          <w:sz w:val="24"/>
          <w:szCs w:val="24"/>
        </w:rPr>
      </w:pPr>
      <w:r>
        <w:rPr>
          <w:rFonts w:ascii="宋体" w:hAnsi="宋体" w:cs="仿宋_GB2312" w:hint="eastAsia"/>
          <w:b/>
          <w:sz w:val="24"/>
          <w:szCs w:val="24"/>
        </w:rPr>
        <w:t xml:space="preserve">19.1 </w:t>
      </w:r>
      <w:r w:rsidR="00BF573E">
        <w:rPr>
          <w:rFonts w:ascii="宋体" w:hAnsi="宋体" w:cs="仿宋_GB2312" w:hint="eastAsia"/>
          <w:sz w:val="24"/>
          <w:szCs w:val="24"/>
        </w:rPr>
        <w:t>基本</w:t>
      </w:r>
      <w:r w:rsidR="007B0A3E" w:rsidRPr="00BF573E">
        <w:rPr>
          <w:rFonts w:ascii="宋体" w:hAnsi="宋体" w:cs="仿宋_GB2312" w:hint="eastAsia"/>
          <w:sz w:val="24"/>
          <w:szCs w:val="24"/>
        </w:rPr>
        <w:t>原则</w:t>
      </w:r>
    </w:p>
    <w:p w:rsidR="007B0A3E" w:rsidRPr="00AC6F0D" w:rsidRDefault="00BF573E" w:rsidP="00AC6F0D">
      <w:pPr>
        <w:spacing w:line="360" w:lineRule="auto"/>
        <w:ind w:firstLineChars="236" w:firstLine="566"/>
        <w:rPr>
          <w:rFonts w:ascii="宋体" w:hAnsi="宋体" w:cs="仿宋_GB2312"/>
          <w:sz w:val="24"/>
          <w:szCs w:val="24"/>
        </w:rPr>
      </w:pPr>
      <w:r>
        <w:rPr>
          <w:rFonts w:ascii="宋体" w:hAnsi="宋体" w:cs="仿宋_GB2312" w:hint="eastAsia"/>
          <w:sz w:val="24"/>
          <w:szCs w:val="24"/>
        </w:rPr>
        <w:t>（1）</w:t>
      </w:r>
      <w:r w:rsidR="007B0A3E" w:rsidRPr="00AC6F0D">
        <w:rPr>
          <w:rFonts w:ascii="宋体" w:hAnsi="宋体" w:cs="仿宋_GB2312" w:hint="eastAsia"/>
          <w:sz w:val="24"/>
          <w:szCs w:val="24"/>
        </w:rPr>
        <w:t>折现率不应低于安全利率。</w:t>
      </w:r>
      <w:r w:rsidR="00C84435" w:rsidRPr="00C84435">
        <w:rPr>
          <w:rFonts w:ascii="宋体" w:hAnsi="宋体" w:cs="仿宋_GB2312" w:hint="eastAsia"/>
          <w:sz w:val="24"/>
          <w:szCs w:val="24"/>
        </w:rPr>
        <w:t>安全利率是无风险利率，是最低收益率，投资者购买国债或存款的风险最低，可获得无风险报酬。投资者投资矿业的目的在于承担风险的同时，获得超过无风险利率的报酬率。尽管只是要素资产，矿业投资成本同样应获得超过无风险利率的报酬。因此，在任何目的下的矿业权评估，折现率</w:t>
      </w:r>
      <w:r w:rsidR="00C84435">
        <w:rPr>
          <w:rFonts w:ascii="宋体" w:hAnsi="宋体" w:cs="仿宋_GB2312" w:hint="eastAsia"/>
          <w:sz w:val="24"/>
          <w:szCs w:val="24"/>
        </w:rPr>
        <w:t>都</w:t>
      </w:r>
      <w:r w:rsidR="00C84435" w:rsidRPr="00C84435">
        <w:rPr>
          <w:rFonts w:ascii="宋体" w:hAnsi="宋体" w:cs="仿宋_GB2312" w:hint="eastAsia"/>
          <w:sz w:val="24"/>
          <w:szCs w:val="24"/>
        </w:rPr>
        <w:t>不应低于安全利率。</w:t>
      </w:r>
    </w:p>
    <w:p w:rsidR="007B0A3E" w:rsidRDefault="00BF573E" w:rsidP="00AC6F0D">
      <w:pPr>
        <w:spacing w:line="360" w:lineRule="auto"/>
        <w:ind w:firstLineChars="236" w:firstLine="566"/>
        <w:rPr>
          <w:rFonts w:ascii="宋体" w:hAnsi="宋体" w:cs="仿宋_GB2312"/>
          <w:sz w:val="24"/>
          <w:szCs w:val="24"/>
        </w:rPr>
      </w:pPr>
      <w:r>
        <w:rPr>
          <w:rFonts w:ascii="宋体" w:hAnsi="宋体" w:cs="仿宋_GB2312" w:hint="eastAsia"/>
          <w:sz w:val="24"/>
          <w:szCs w:val="24"/>
        </w:rPr>
        <w:t>（2）</w:t>
      </w:r>
      <w:r w:rsidR="007B0A3E" w:rsidRPr="00AC6F0D">
        <w:rPr>
          <w:rFonts w:ascii="宋体" w:hAnsi="宋体" w:cs="仿宋_GB2312" w:hint="eastAsia"/>
          <w:sz w:val="24"/>
          <w:szCs w:val="24"/>
        </w:rPr>
        <w:t>折现率与收益口径</w:t>
      </w:r>
      <w:r>
        <w:rPr>
          <w:rFonts w:ascii="宋体" w:hAnsi="宋体" w:cs="仿宋_GB2312" w:hint="eastAsia"/>
          <w:sz w:val="24"/>
          <w:szCs w:val="24"/>
        </w:rPr>
        <w:t>、内涵</w:t>
      </w:r>
      <w:r w:rsidR="007B0A3E" w:rsidRPr="00AC6F0D">
        <w:rPr>
          <w:rFonts w:ascii="宋体" w:hAnsi="宋体" w:cs="仿宋_GB2312" w:hint="eastAsia"/>
          <w:sz w:val="24"/>
          <w:szCs w:val="24"/>
        </w:rPr>
        <w:t>应保持一致。</w:t>
      </w:r>
      <w:r w:rsidRPr="00BF573E">
        <w:rPr>
          <w:rFonts w:ascii="宋体" w:hAnsi="宋体" w:cs="仿宋_GB2312" w:hint="eastAsia"/>
          <w:sz w:val="24"/>
          <w:szCs w:val="24"/>
        </w:rPr>
        <w:t>选取折现率，应与不同的收益口径匹配，</w:t>
      </w:r>
      <w:r>
        <w:rPr>
          <w:rFonts w:ascii="宋体" w:hAnsi="宋体" w:cs="仿宋_GB2312" w:hint="eastAsia"/>
          <w:sz w:val="24"/>
          <w:szCs w:val="24"/>
        </w:rPr>
        <w:t>不同</w:t>
      </w:r>
      <w:r w:rsidRPr="00BF573E">
        <w:rPr>
          <w:rFonts w:ascii="宋体" w:hAnsi="宋体" w:cs="仿宋_GB2312" w:hint="eastAsia"/>
          <w:sz w:val="24"/>
          <w:szCs w:val="24"/>
        </w:rPr>
        <w:t>收益</w:t>
      </w:r>
      <w:r>
        <w:rPr>
          <w:rFonts w:ascii="宋体" w:hAnsi="宋体" w:cs="仿宋_GB2312" w:hint="eastAsia"/>
          <w:sz w:val="24"/>
          <w:szCs w:val="24"/>
        </w:rPr>
        <w:t>指标具体评估模型</w:t>
      </w:r>
      <w:r w:rsidRPr="00BF573E">
        <w:rPr>
          <w:rFonts w:ascii="宋体" w:hAnsi="宋体" w:cs="仿宋_GB2312" w:hint="eastAsia"/>
          <w:sz w:val="24"/>
          <w:szCs w:val="24"/>
        </w:rPr>
        <w:t>的选取的折现率不同。</w:t>
      </w:r>
    </w:p>
    <w:p w:rsidR="00BF573E" w:rsidRDefault="00BF573E" w:rsidP="00BF573E">
      <w:pPr>
        <w:spacing w:line="360" w:lineRule="auto"/>
        <w:ind w:firstLineChars="236" w:firstLine="566"/>
        <w:rPr>
          <w:rFonts w:asciiTheme="minorEastAsia" w:hAnsiTheme="minorEastAsia"/>
          <w:sz w:val="24"/>
          <w:szCs w:val="24"/>
        </w:rPr>
      </w:pPr>
      <w:r w:rsidRPr="00BF573E">
        <w:rPr>
          <w:rFonts w:asciiTheme="minorEastAsia" w:hAnsiTheme="minorEastAsia" w:cs="Times New Roman" w:hint="eastAsia"/>
          <w:sz w:val="24"/>
          <w:szCs w:val="24"/>
        </w:rPr>
        <w:t>（3）不同的矿种，产业政策、市场特点、投资特点、开发特点等不同，行业风险不同。</w:t>
      </w:r>
      <w:r w:rsidRPr="00BF573E">
        <w:rPr>
          <w:rFonts w:asciiTheme="minorEastAsia" w:hAnsiTheme="minorEastAsia" w:hint="eastAsia"/>
          <w:sz w:val="24"/>
          <w:szCs w:val="24"/>
        </w:rPr>
        <w:t>对于风险</w:t>
      </w:r>
      <w:r>
        <w:rPr>
          <w:rFonts w:asciiTheme="minorEastAsia" w:hAnsiTheme="minorEastAsia" w:hint="eastAsia"/>
          <w:sz w:val="24"/>
          <w:szCs w:val="24"/>
        </w:rPr>
        <w:t>较高</w:t>
      </w:r>
      <w:r w:rsidRPr="00BF573E">
        <w:rPr>
          <w:rFonts w:asciiTheme="minorEastAsia" w:hAnsiTheme="minorEastAsia" w:hint="eastAsia"/>
          <w:sz w:val="24"/>
          <w:szCs w:val="24"/>
        </w:rPr>
        <w:t>高的矿种，可适度提高行业风险报酬率。</w:t>
      </w:r>
    </w:p>
    <w:p w:rsidR="00BF573E" w:rsidRDefault="00BF573E" w:rsidP="00BF573E">
      <w:pPr>
        <w:spacing w:line="360" w:lineRule="auto"/>
        <w:ind w:firstLineChars="236" w:firstLine="566"/>
        <w:rPr>
          <w:rFonts w:asciiTheme="minorEastAsia" w:hAnsiTheme="minorEastAsia"/>
          <w:sz w:val="24"/>
          <w:szCs w:val="24"/>
        </w:rPr>
      </w:pPr>
      <w:r>
        <w:rPr>
          <w:rFonts w:asciiTheme="minorEastAsia" w:hAnsiTheme="minorEastAsia" w:hint="eastAsia"/>
          <w:sz w:val="24"/>
          <w:szCs w:val="24"/>
        </w:rPr>
        <w:t>（4）不同勘查阶段，不同矿山生产阶段，由于勘查开发时间、地质矿产信息、资源储量的可靠性等不确定性不同，预期收益风险不同，</w:t>
      </w:r>
      <w:r w:rsidRPr="00BF573E">
        <w:rPr>
          <w:rFonts w:asciiTheme="minorEastAsia" w:hAnsiTheme="minorEastAsia" w:hint="eastAsia"/>
          <w:sz w:val="24"/>
          <w:szCs w:val="24"/>
        </w:rPr>
        <w:t>风险报酬率</w:t>
      </w:r>
      <w:r>
        <w:rPr>
          <w:rFonts w:asciiTheme="minorEastAsia" w:hAnsiTheme="minorEastAsia" w:hint="eastAsia"/>
          <w:sz w:val="24"/>
          <w:szCs w:val="24"/>
        </w:rPr>
        <w:t>不同。</w:t>
      </w:r>
    </w:p>
    <w:p w:rsidR="00BF573E" w:rsidRPr="00BF573E" w:rsidRDefault="00BF573E" w:rsidP="00BF573E">
      <w:pPr>
        <w:spacing w:line="360" w:lineRule="auto"/>
        <w:ind w:firstLineChars="236" w:firstLine="566"/>
        <w:rPr>
          <w:rFonts w:asciiTheme="minorEastAsia" w:hAnsiTheme="minorEastAsia" w:cs="仿宋_GB2312"/>
          <w:sz w:val="24"/>
          <w:szCs w:val="24"/>
        </w:rPr>
      </w:pPr>
    </w:p>
    <w:p w:rsidR="007B0A3E" w:rsidRPr="00AC6F0D" w:rsidRDefault="00C84435" w:rsidP="00C84435">
      <w:pPr>
        <w:spacing w:line="360" w:lineRule="auto"/>
        <w:ind w:firstLineChars="236" w:firstLine="569"/>
        <w:rPr>
          <w:rFonts w:ascii="宋体" w:hAnsi="宋体" w:cs="仿宋_GB2312"/>
          <w:sz w:val="24"/>
          <w:szCs w:val="24"/>
        </w:rPr>
      </w:pPr>
      <w:r w:rsidRPr="00C84435">
        <w:rPr>
          <w:rFonts w:ascii="宋体" w:hAnsi="宋体" w:cs="仿宋_GB2312" w:hint="eastAsia"/>
          <w:b/>
          <w:sz w:val="24"/>
          <w:szCs w:val="24"/>
        </w:rPr>
        <w:t xml:space="preserve">19.2 </w:t>
      </w:r>
      <w:r>
        <w:rPr>
          <w:rFonts w:ascii="宋体" w:hAnsi="宋体" w:cs="仿宋_GB2312" w:hint="eastAsia"/>
          <w:b/>
          <w:sz w:val="24"/>
          <w:szCs w:val="24"/>
        </w:rPr>
        <w:t xml:space="preserve"> </w:t>
      </w:r>
      <w:r w:rsidR="007B0A3E" w:rsidRPr="00C84435">
        <w:rPr>
          <w:rFonts w:ascii="宋体" w:hAnsi="宋体" w:cs="仿宋_GB2312" w:hint="eastAsia"/>
          <w:sz w:val="24"/>
          <w:szCs w:val="24"/>
        </w:rPr>
        <w:t>确定</w:t>
      </w:r>
      <w:r w:rsidR="00781E67">
        <w:rPr>
          <w:rFonts w:ascii="宋体" w:hAnsi="宋体" w:cs="仿宋_GB2312" w:hint="eastAsia"/>
          <w:sz w:val="24"/>
          <w:szCs w:val="24"/>
        </w:rPr>
        <w:t>的一般</w:t>
      </w:r>
      <w:r w:rsidR="007B0A3E" w:rsidRPr="00C84435">
        <w:rPr>
          <w:rFonts w:ascii="宋体" w:hAnsi="宋体" w:cs="仿宋_GB2312" w:hint="eastAsia"/>
          <w:sz w:val="24"/>
          <w:szCs w:val="24"/>
        </w:rPr>
        <w:t>方法</w:t>
      </w:r>
      <w:r>
        <w:rPr>
          <w:rFonts w:ascii="宋体" w:hAnsi="宋体" w:cs="仿宋_GB2312" w:hint="eastAsia"/>
          <w:sz w:val="24"/>
          <w:szCs w:val="24"/>
        </w:rPr>
        <w:t>。</w:t>
      </w:r>
      <w:r w:rsidR="007B0A3E" w:rsidRPr="00AC6F0D">
        <w:rPr>
          <w:rFonts w:ascii="宋体" w:hAnsi="宋体" w:cs="仿宋_GB2312" w:hint="eastAsia"/>
          <w:sz w:val="24"/>
          <w:szCs w:val="24"/>
        </w:rPr>
        <w:t>采用</w:t>
      </w:r>
      <w:r>
        <w:rPr>
          <w:rFonts w:ascii="宋体" w:hAnsi="宋体" w:cs="仿宋_GB2312" w:hint="eastAsia"/>
          <w:sz w:val="24"/>
          <w:szCs w:val="24"/>
        </w:rPr>
        <w:t>无风险报酬累加风险报酬的方法确定。</w:t>
      </w:r>
      <w:r w:rsidR="007B0A3E" w:rsidRPr="00AC6F0D">
        <w:rPr>
          <w:rFonts w:ascii="宋体" w:hAnsi="宋体" w:cs="仿宋_GB2312" w:hint="eastAsia"/>
          <w:sz w:val="24"/>
          <w:szCs w:val="24"/>
        </w:rPr>
        <w:t>风险累加，</w:t>
      </w:r>
      <w:r>
        <w:rPr>
          <w:rFonts w:ascii="宋体" w:hAnsi="宋体" w:cs="仿宋_GB2312" w:hint="eastAsia"/>
          <w:sz w:val="24"/>
          <w:szCs w:val="24"/>
        </w:rPr>
        <w:t>首先分析确定风险种类，</w:t>
      </w:r>
      <w:r w:rsidR="007B0A3E" w:rsidRPr="00AC6F0D">
        <w:rPr>
          <w:rFonts w:ascii="宋体" w:hAnsi="宋体" w:cs="仿宋_GB2312" w:hint="eastAsia"/>
          <w:sz w:val="24"/>
          <w:szCs w:val="24"/>
        </w:rPr>
        <w:t>通过确定每一种风险的报酬</w:t>
      </w:r>
      <w:r>
        <w:rPr>
          <w:rFonts w:ascii="宋体" w:hAnsi="宋体" w:cs="仿宋_GB2312" w:hint="eastAsia"/>
          <w:sz w:val="24"/>
          <w:szCs w:val="24"/>
        </w:rPr>
        <w:t>率</w:t>
      </w:r>
      <w:r w:rsidR="007B0A3E" w:rsidRPr="00AC6F0D">
        <w:rPr>
          <w:rFonts w:ascii="宋体" w:hAnsi="宋体" w:cs="仿宋_GB2312" w:hint="eastAsia"/>
          <w:sz w:val="24"/>
          <w:szCs w:val="24"/>
        </w:rPr>
        <w:t>，累加得出风险报酬率</w:t>
      </w:r>
      <w:r>
        <w:rPr>
          <w:rFonts w:ascii="宋体" w:hAnsi="宋体" w:cs="仿宋_GB2312" w:hint="eastAsia"/>
          <w:sz w:val="24"/>
          <w:szCs w:val="24"/>
        </w:rPr>
        <w:t>。无风险报酬率和风险报酬率合计为折现率</w:t>
      </w:r>
      <w:r w:rsidR="007B0A3E" w:rsidRPr="00AC6F0D">
        <w:rPr>
          <w:rFonts w:ascii="宋体" w:hAnsi="宋体" w:cs="仿宋_GB2312" w:hint="eastAsia"/>
          <w:sz w:val="24"/>
          <w:szCs w:val="24"/>
        </w:rPr>
        <w:t>。</w:t>
      </w:r>
    </w:p>
    <w:p w:rsidR="007B0A3E" w:rsidRDefault="007B0A3E" w:rsidP="00C84435">
      <w:pPr>
        <w:spacing w:line="360" w:lineRule="auto"/>
        <w:ind w:firstLineChars="236" w:firstLine="566"/>
        <w:jc w:val="center"/>
        <w:rPr>
          <w:rFonts w:ascii="宋体" w:hAnsi="宋体" w:cs="仿宋_GB2312"/>
          <w:sz w:val="24"/>
          <w:szCs w:val="24"/>
        </w:rPr>
      </w:pPr>
      <w:r w:rsidRPr="00AC6F0D">
        <w:rPr>
          <w:rFonts w:ascii="宋体" w:hAnsi="宋体" w:cs="仿宋_GB2312" w:hint="eastAsia"/>
          <w:sz w:val="24"/>
          <w:szCs w:val="24"/>
        </w:rPr>
        <w:t>折现率＝无风险报酬率＋风险报酬率</w:t>
      </w:r>
    </w:p>
    <w:p w:rsidR="00BE4B15" w:rsidRPr="00BE4B15" w:rsidRDefault="00BE4B15" w:rsidP="00BE4B15">
      <w:pPr>
        <w:spacing w:line="360" w:lineRule="auto"/>
        <w:ind w:firstLineChars="236" w:firstLine="566"/>
        <w:jc w:val="left"/>
        <w:rPr>
          <w:rFonts w:ascii="宋体" w:hAnsi="宋体" w:cs="仿宋_GB2312"/>
          <w:sz w:val="24"/>
          <w:szCs w:val="24"/>
        </w:rPr>
      </w:pPr>
      <w:r w:rsidRPr="00BE4B15">
        <w:rPr>
          <w:rFonts w:ascii="宋体" w:hAnsi="宋体" w:cs="仿宋_GB2312" w:hint="eastAsia"/>
          <w:sz w:val="24"/>
          <w:szCs w:val="24"/>
        </w:rPr>
        <w:t>也可以采取其他能够充分反映</w:t>
      </w:r>
      <w:r>
        <w:rPr>
          <w:rFonts w:ascii="宋体" w:hAnsi="宋体" w:cs="仿宋_GB2312" w:hint="eastAsia"/>
          <w:sz w:val="24"/>
          <w:szCs w:val="24"/>
        </w:rPr>
        <w:t>投资</w:t>
      </w:r>
      <w:r w:rsidRPr="00BE4B15">
        <w:rPr>
          <w:rFonts w:ascii="宋体" w:hAnsi="宋体" w:cs="仿宋_GB2312" w:hint="eastAsia"/>
          <w:sz w:val="24"/>
          <w:szCs w:val="24"/>
        </w:rPr>
        <w:t>报酬的，与收益口径</w:t>
      </w:r>
      <w:r>
        <w:rPr>
          <w:rFonts w:ascii="宋体" w:hAnsi="宋体" w:cs="仿宋_GB2312" w:hint="eastAsia"/>
          <w:sz w:val="24"/>
          <w:szCs w:val="24"/>
        </w:rPr>
        <w:t>、内涵</w:t>
      </w:r>
      <w:r w:rsidRPr="00BE4B15">
        <w:rPr>
          <w:rFonts w:ascii="宋体" w:hAnsi="宋体" w:cs="仿宋_GB2312" w:hint="eastAsia"/>
          <w:sz w:val="24"/>
          <w:szCs w:val="24"/>
        </w:rPr>
        <w:t>一致的折现率确定方法。</w:t>
      </w:r>
    </w:p>
    <w:p w:rsidR="007B0A3E" w:rsidRPr="00AC6F0D" w:rsidRDefault="00C84435" w:rsidP="00C84435">
      <w:pPr>
        <w:spacing w:line="360" w:lineRule="auto"/>
        <w:ind w:firstLineChars="236" w:firstLine="569"/>
        <w:rPr>
          <w:rFonts w:ascii="宋体" w:hAnsi="宋体" w:cs="仿宋_GB2312"/>
          <w:sz w:val="24"/>
          <w:szCs w:val="24"/>
        </w:rPr>
      </w:pPr>
      <w:r w:rsidRPr="00C84435">
        <w:rPr>
          <w:rFonts w:ascii="宋体" w:hAnsi="宋体" w:cs="仿宋_GB2312" w:hint="eastAsia"/>
          <w:b/>
          <w:sz w:val="24"/>
          <w:szCs w:val="24"/>
        </w:rPr>
        <w:t xml:space="preserve">19.2.1 </w:t>
      </w:r>
      <w:r w:rsidR="007B0A3E" w:rsidRPr="00AC6F0D">
        <w:rPr>
          <w:rFonts w:ascii="宋体" w:hAnsi="宋体" w:cs="仿宋_GB2312" w:hint="eastAsia"/>
          <w:sz w:val="24"/>
          <w:szCs w:val="24"/>
        </w:rPr>
        <w:t>无风险报酬率的确定。无风险</w:t>
      </w:r>
      <w:r w:rsidR="00BE4B15">
        <w:rPr>
          <w:rFonts w:ascii="宋体" w:hAnsi="宋体" w:cs="仿宋_GB2312" w:hint="eastAsia"/>
          <w:sz w:val="24"/>
          <w:szCs w:val="24"/>
        </w:rPr>
        <w:t>报酬率即安全报酬率，可选取政府发行的、</w:t>
      </w:r>
      <w:r w:rsidR="007B0A3E" w:rsidRPr="00AC6F0D">
        <w:rPr>
          <w:rFonts w:ascii="宋体" w:hAnsi="宋体" w:cs="仿宋_GB2312" w:hint="eastAsia"/>
          <w:sz w:val="24"/>
          <w:szCs w:val="24"/>
        </w:rPr>
        <w:t>评估基准日前5年发行的</w:t>
      </w:r>
      <w:r w:rsidR="00BE4B15">
        <w:rPr>
          <w:rFonts w:ascii="宋体" w:hAnsi="宋体" w:cs="仿宋_GB2312" w:hint="eastAsia"/>
          <w:sz w:val="24"/>
          <w:szCs w:val="24"/>
        </w:rPr>
        <w:t>、截至</w:t>
      </w:r>
      <w:r w:rsidR="007B0A3E" w:rsidRPr="00AC6F0D">
        <w:rPr>
          <w:rFonts w:ascii="宋体" w:hAnsi="宋体" w:cs="仿宋_GB2312" w:hint="eastAsia"/>
          <w:sz w:val="24"/>
          <w:szCs w:val="24"/>
        </w:rPr>
        <w:t>评估基准日</w:t>
      </w:r>
      <w:r w:rsidR="00BE4B15">
        <w:rPr>
          <w:rFonts w:ascii="宋体" w:hAnsi="宋体" w:cs="仿宋_GB2312" w:hint="eastAsia"/>
          <w:sz w:val="24"/>
          <w:szCs w:val="24"/>
        </w:rPr>
        <w:t>未</w:t>
      </w:r>
      <w:r w:rsidR="007B0A3E" w:rsidRPr="00AC6F0D">
        <w:rPr>
          <w:rFonts w:ascii="宋体" w:hAnsi="宋体" w:cs="仿宋_GB2312" w:hint="eastAsia"/>
          <w:sz w:val="24"/>
          <w:szCs w:val="24"/>
        </w:rPr>
        <w:t>到期的</w:t>
      </w:r>
      <w:r w:rsidR="00BE4B15">
        <w:rPr>
          <w:rFonts w:ascii="宋体" w:hAnsi="宋体" w:cs="仿宋_GB2312" w:hint="eastAsia"/>
          <w:sz w:val="24"/>
          <w:szCs w:val="24"/>
        </w:rPr>
        <w:t>、</w:t>
      </w:r>
      <w:r w:rsidR="00BE4B15" w:rsidRPr="00AC6F0D">
        <w:rPr>
          <w:rFonts w:ascii="宋体" w:hAnsi="宋体" w:cs="仿宋_GB2312" w:hint="eastAsia"/>
          <w:sz w:val="24"/>
          <w:szCs w:val="24"/>
        </w:rPr>
        <w:t>与评估计算的服务年限</w:t>
      </w:r>
      <w:r w:rsidR="00BE4B15">
        <w:rPr>
          <w:rFonts w:ascii="宋体" w:hAnsi="宋体" w:cs="仿宋_GB2312" w:hint="eastAsia"/>
          <w:sz w:val="24"/>
          <w:szCs w:val="24"/>
        </w:rPr>
        <w:t>相</w:t>
      </w:r>
      <w:r w:rsidR="00BE4B15" w:rsidRPr="00AC6F0D">
        <w:rPr>
          <w:rFonts w:ascii="宋体" w:hAnsi="宋体" w:cs="仿宋_GB2312" w:hint="eastAsia"/>
          <w:sz w:val="24"/>
          <w:szCs w:val="24"/>
        </w:rPr>
        <w:t>匹配</w:t>
      </w:r>
      <w:r w:rsidR="00BE4B15">
        <w:rPr>
          <w:rFonts w:ascii="宋体" w:hAnsi="宋体" w:cs="仿宋_GB2312" w:hint="eastAsia"/>
          <w:sz w:val="24"/>
          <w:szCs w:val="24"/>
        </w:rPr>
        <w:t>的</w:t>
      </w:r>
      <w:r w:rsidR="007B0A3E" w:rsidRPr="00AC6F0D">
        <w:rPr>
          <w:rFonts w:ascii="宋体" w:hAnsi="宋体" w:cs="仿宋_GB2312" w:hint="eastAsia"/>
          <w:sz w:val="24"/>
          <w:szCs w:val="24"/>
        </w:rPr>
        <w:t>中长期国债</w:t>
      </w:r>
      <w:r w:rsidR="00BE4B15">
        <w:rPr>
          <w:rFonts w:ascii="宋体" w:hAnsi="宋体" w:cs="仿宋_GB2312" w:hint="eastAsia"/>
          <w:sz w:val="24"/>
          <w:szCs w:val="24"/>
        </w:rPr>
        <w:t>，以</w:t>
      </w:r>
      <w:r w:rsidR="007B0A3E" w:rsidRPr="00AC6F0D">
        <w:rPr>
          <w:rFonts w:ascii="宋体" w:hAnsi="宋体" w:cs="仿宋_GB2312" w:hint="eastAsia"/>
          <w:sz w:val="24"/>
          <w:szCs w:val="24"/>
        </w:rPr>
        <w:t>票面利率的算术平均值作为无风险报酬率。</w:t>
      </w:r>
    </w:p>
    <w:p w:rsidR="00A549C4" w:rsidRDefault="00C84435" w:rsidP="00C84435">
      <w:pPr>
        <w:spacing w:line="360" w:lineRule="auto"/>
        <w:ind w:firstLineChars="236" w:firstLine="569"/>
        <w:rPr>
          <w:rFonts w:ascii="宋体" w:hAnsi="宋体" w:cs="仿宋_GB2312"/>
          <w:sz w:val="24"/>
          <w:szCs w:val="24"/>
        </w:rPr>
      </w:pPr>
      <w:r w:rsidRPr="00C84435">
        <w:rPr>
          <w:rFonts w:ascii="宋体" w:hAnsi="宋体" w:cs="仿宋_GB2312" w:hint="eastAsia"/>
          <w:b/>
          <w:sz w:val="24"/>
          <w:szCs w:val="24"/>
        </w:rPr>
        <w:t xml:space="preserve">19.2.2 </w:t>
      </w:r>
      <w:r w:rsidR="007B0A3E" w:rsidRPr="00AC6F0D">
        <w:rPr>
          <w:rFonts w:ascii="宋体" w:hAnsi="宋体" w:cs="仿宋_GB2312" w:hint="eastAsia"/>
          <w:sz w:val="24"/>
          <w:szCs w:val="24"/>
        </w:rPr>
        <w:t>风险报酬率的确定。</w:t>
      </w:r>
    </w:p>
    <w:p w:rsidR="007B0A3E" w:rsidRDefault="00A549C4" w:rsidP="00A549C4">
      <w:pPr>
        <w:spacing w:line="360" w:lineRule="auto"/>
        <w:ind w:firstLineChars="236" w:firstLine="566"/>
        <w:rPr>
          <w:rFonts w:ascii="宋体" w:hAnsi="宋体" w:cs="仿宋_GB2312"/>
          <w:sz w:val="24"/>
          <w:szCs w:val="24"/>
        </w:rPr>
      </w:pPr>
      <w:r>
        <w:rPr>
          <w:rFonts w:ascii="宋体" w:hAnsi="宋体" w:cs="仿宋_GB2312" w:hint="eastAsia"/>
          <w:sz w:val="24"/>
          <w:szCs w:val="24"/>
        </w:rPr>
        <w:t>（1）</w:t>
      </w:r>
      <w:r w:rsidR="00BE4B15">
        <w:rPr>
          <w:rFonts w:ascii="宋体" w:hAnsi="宋体" w:cs="仿宋_GB2312" w:hint="eastAsia"/>
          <w:sz w:val="24"/>
          <w:szCs w:val="24"/>
        </w:rPr>
        <w:t>风险种类</w:t>
      </w:r>
      <w:r w:rsidR="00893DD9">
        <w:rPr>
          <w:rFonts w:ascii="宋体" w:hAnsi="宋体" w:cs="仿宋_GB2312" w:hint="eastAsia"/>
          <w:sz w:val="24"/>
          <w:szCs w:val="24"/>
        </w:rPr>
        <w:t>的确定。</w:t>
      </w:r>
      <w:r w:rsidR="00BE4B15">
        <w:rPr>
          <w:rFonts w:ascii="宋体" w:hAnsi="宋体" w:cs="仿宋_GB2312" w:hint="eastAsia"/>
          <w:sz w:val="24"/>
          <w:szCs w:val="24"/>
        </w:rPr>
        <w:t>通常情况下，</w:t>
      </w:r>
      <w:r w:rsidR="007B0A3E" w:rsidRPr="00AC6F0D">
        <w:rPr>
          <w:rFonts w:ascii="宋体" w:hAnsi="宋体" w:cs="仿宋_GB2312" w:hint="eastAsia"/>
          <w:sz w:val="24"/>
          <w:szCs w:val="24"/>
        </w:rPr>
        <w:t>矿产勘查开发行业</w:t>
      </w:r>
      <w:r w:rsidR="00BE4B15">
        <w:rPr>
          <w:rFonts w:ascii="宋体" w:hAnsi="宋体" w:cs="仿宋_GB2312" w:hint="eastAsia"/>
          <w:sz w:val="24"/>
          <w:szCs w:val="24"/>
        </w:rPr>
        <w:t>投资</w:t>
      </w:r>
      <w:r w:rsidR="007B0A3E" w:rsidRPr="00AC6F0D">
        <w:rPr>
          <w:rFonts w:ascii="宋体" w:hAnsi="宋体" w:cs="仿宋_GB2312" w:hint="eastAsia"/>
          <w:sz w:val="24"/>
          <w:szCs w:val="24"/>
        </w:rPr>
        <w:t>的主要风险有：勘查开发阶段风险、行业风险、财务经营风险、其他个别风险、社会风险</w:t>
      </w:r>
      <w:r w:rsidR="00BE4B15">
        <w:rPr>
          <w:rFonts w:ascii="宋体" w:hAnsi="宋体" w:cs="仿宋_GB2312" w:hint="eastAsia"/>
          <w:sz w:val="24"/>
          <w:szCs w:val="24"/>
        </w:rPr>
        <w:t>等五种</w:t>
      </w:r>
      <w:r w:rsidR="007B0A3E" w:rsidRPr="00AC6F0D">
        <w:rPr>
          <w:rFonts w:ascii="宋体" w:hAnsi="宋体" w:cs="仿宋_GB2312" w:hint="eastAsia"/>
          <w:sz w:val="24"/>
          <w:szCs w:val="24"/>
        </w:rPr>
        <w:t>。</w:t>
      </w:r>
    </w:p>
    <w:p w:rsidR="00893DD9" w:rsidRPr="00AC6F0D" w:rsidRDefault="00893DD9" w:rsidP="00A549C4">
      <w:pPr>
        <w:spacing w:line="360" w:lineRule="auto"/>
        <w:ind w:firstLineChars="236" w:firstLine="566"/>
        <w:rPr>
          <w:rFonts w:ascii="宋体" w:hAnsi="宋体" w:cs="仿宋_GB2312"/>
          <w:sz w:val="24"/>
          <w:szCs w:val="24"/>
        </w:rPr>
      </w:pPr>
      <w:r>
        <w:rPr>
          <w:rFonts w:ascii="宋体" w:hAnsi="宋体" w:cs="仿宋_GB2312" w:hint="eastAsia"/>
          <w:sz w:val="24"/>
          <w:szCs w:val="24"/>
        </w:rPr>
        <w:t>可按照评估对象对应的勘查区勘查阶段、矿山建设阶段、矿山生产阶段确定风险所属阶段；考虑相应矿种所在行业考虑、矿山</w:t>
      </w:r>
      <w:r w:rsidRPr="00893DD9">
        <w:rPr>
          <w:rFonts w:ascii="宋体" w:hAnsi="宋体" w:cs="仿宋_GB2312" w:hint="eastAsia"/>
          <w:sz w:val="24"/>
          <w:szCs w:val="24"/>
        </w:rPr>
        <w:t>企业</w:t>
      </w:r>
      <w:r>
        <w:rPr>
          <w:rFonts w:ascii="宋体" w:hAnsi="宋体" w:cs="仿宋_GB2312" w:hint="eastAsia"/>
          <w:sz w:val="24"/>
          <w:szCs w:val="24"/>
        </w:rPr>
        <w:t>生产经营内</w:t>
      </w:r>
      <w:r w:rsidRPr="00893DD9">
        <w:rPr>
          <w:rFonts w:ascii="宋体" w:hAnsi="宋体" w:cs="仿宋_GB2312" w:hint="eastAsia"/>
          <w:sz w:val="24"/>
          <w:szCs w:val="24"/>
        </w:rPr>
        <w:t>外部影响</w:t>
      </w:r>
      <w:r>
        <w:rPr>
          <w:rFonts w:ascii="宋体" w:hAnsi="宋体" w:cs="仿宋_GB2312" w:hint="eastAsia"/>
          <w:sz w:val="24"/>
          <w:szCs w:val="24"/>
        </w:rPr>
        <w:t>；</w:t>
      </w:r>
      <w:r w:rsidRPr="00893DD9">
        <w:rPr>
          <w:rFonts w:ascii="宋体" w:hAnsi="宋体" w:cs="仿宋_GB2312" w:hint="eastAsia"/>
          <w:sz w:val="24"/>
          <w:szCs w:val="24"/>
        </w:rPr>
        <w:t>矿山地理位置、企业规模、成立时间长短、管理控制、人力资源、偶发因素等</w:t>
      </w:r>
      <w:r>
        <w:rPr>
          <w:rFonts w:ascii="宋体" w:hAnsi="宋体" w:cs="仿宋_GB2312" w:hint="eastAsia"/>
          <w:sz w:val="24"/>
          <w:szCs w:val="24"/>
        </w:rPr>
        <w:t>情况，分析确定评估对象对应的矿产资源开发风险种类。</w:t>
      </w:r>
    </w:p>
    <w:p w:rsidR="007B0A3E" w:rsidRDefault="00893DD9" w:rsidP="00C84435">
      <w:pPr>
        <w:spacing w:line="360" w:lineRule="auto"/>
        <w:ind w:firstLineChars="236" w:firstLine="566"/>
        <w:rPr>
          <w:rFonts w:ascii="宋体" w:hAnsi="宋体" w:cs="仿宋_GB2312"/>
          <w:sz w:val="24"/>
          <w:szCs w:val="24"/>
        </w:rPr>
      </w:pPr>
      <w:r>
        <w:rPr>
          <w:rFonts w:ascii="宋体" w:hAnsi="宋体" w:cs="仿宋_GB2312" w:hint="eastAsia"/>
          <w:sz w:val="24"/>
          <w:szCs w:val="24"/>
        </w:rPr>
        <w:t>（</w:t>
      </w:r>
      <w:r w:rsidR="007B0A3E" w:rsidRPr="00AC6F0D">
        <w:rPr>
          <w:rFonts w:ascii="宋体" w:hAnsi="宋体" w:cs="仿宋_GB2312"/>
          <w:sz w:val="24"/>
          <w:szCs w:val="24"/>
        </w:rPr>
        <w:t>2</w:t>
      </w:r>
      <w:r w:rsidR="007B0A3E" w:rsidRPr="00AC6F0D">
        <w:rPr>
          <w:rFonts w:ascii="宋体" w:hAnsi="宋体" w:cs="仿宋_GB2312" w:hint="eastAsia"/>
          <w:sz w:val="24"/>
          <w:szCs w:val="24"/>
        </w:rPr>
        <w:t>）</w:t>
      </w:r>
      <w:r>
        <w:rPr>
          <w:rFonts w:ascii="宋体" w:hAnsi="宋体" w:cs="仿宋_GB2312" w:hint="eastAsia"/>
          <w:sz w:val="24"/>
          <w:szCs w:val="24"/>
        </w:rPr>
        <w:t>各种类</w:t>
      </w:r>
      <w:r w:rsidR="007B0A3E" w:rsidRPr="00AC6F0D">
        <w:rPr>
          <w:rFonts w:ascii="宋体" w:hAnsi="宋体" w:cs="仿宋_GB2312" w:hint="eastAsia"/>
          <w:sz w:val="24"/>
          <w:szCs w:val="24"/>
        </w:rPr>
        <w:t>风险报酬率的</w:t>
      </w:r>
      <w:r>
        <w:rPr>
          <w:rFonts w:ascii="宋体" w:hAnsi="宋体" w:cs="仿宋_GB2312" w:hint="eastAsia"/>
          <w:sz w:val="24"/>
          <w:szCs w:val="24"/>
        </w:rPr>
        <w:t>确定。按照确定的风险种类，判断各种类风险的大小，可以参考本指导意见</w:t>
      </w:r>
      <w:r w:rsidRPr="00893DD9">
        <w:rPr>
          <w:rFonts w:ascii="宋体" w:hAnsi="宋体" w:cs="仿宋_GB2312" w:hint="eastAsia"/>
          <w:sz w:val="24"/>
          <w:szCs w:val="24"/>
        </w:rPr>
        <w:t>风险报酬率取值</w:t>
      </w:r>
      <w:r>
        <w:rPr>
          <w:rFonts w:ascii="宋体" w:hAnsi="宋体" w:cs="仿宋_GB2312" w:hint="eastAsia"/>
          <w:sz w:val="24"/>
          <w:szCs w:val="24"/>
        </w:rPr>
        <w:t>范围确定具体风险值，</w:t>
      </w:r>
      <w:r w:rsidRPr="00AC6F0D">
        <w:rPr>
          <w:rFonts w:ascii="宋体" w:hAnsi="宋体" w:cs="仿宋_GB2312" w:hint="eastAsia"/>
          <w:sz w:val="24"/>
          <w:szCs w:val="24"/>
        </w:rPr>
        <w:t>将各种风险</w:t>
      </w:r>
      <w:r>
        <w:rPr>
          <w:rFonts w:ascii="宋体" w:hAnsi="宋体" w:cs="仿宋_GB2312" w:hint="eastAsia"/>
          <w:sz w:val="24"/>
          <w:szCs w:val="24"/>
        </w:rPr>
        <w:t>的</w:t>
      </w:r>
      <w:r w:rsidRPr="00AC6F0D">
        <w:rPr>
          <w:rFonts w:ascii="宋体" w:hAnsi="宋体" w:cs="仿宋_GB2312" w:hint="eastAsia"/>
          <w:sz w:val="24"/>
          <w:szCs w:val="24"/>
        </w:rPr>
        <w:t>风险报酬率累加</w:t>
      </w:r>
      <w:r>
        <w:rPr>
          <w:rFonts w:ascii="宋体" w:hAnsi="宋体" w:cs="仿宋_GB2312" w:hint="eastAsia"/>
          <w:sz w:val="24"/>
          <w:szCs w:val="24"/>
        </w:rPr>
        <w:t>，得出风险报酬率。</w:t>
      </w:r>
    </w:p>
    <w:p w:rsidR="007B0A3E" w:rsidRPr="00893DD9" w:rsidRDefault="00893DD9" w:rsidP="00893DD9">
      <w:pPr>
        <w:spacing w:beforeLines="100" w:before="312" w:line="360" w:lineRule="auto"/>
        <w:jc w:val="center"/>
        <w:rPr>
          <w:rFonts w:ascii="黑体" w:eastAsia="黑体" w:hAnsi="黑体"/>
          <w:szCs w:val="21"/>
        </w:rPr>
      </w:pPr>
      <w:r w:rsidRPr="00893DD9">
        <w:rPr>
          <w:rFonts w:ascii="黑体" w:eastAsia="黑体" w:hAnsi="黑体" w:hint="eastAsia"/>
          <w:szCs w:val="21"/>
        </w:rPr>
        <w:t>19.2.2</w:t>
      </w:r>
      <w:r>
        <w:rPr>
          <w:rFonts w:ascii="黑体" w:eastAsia="黑体" w:hAnsi="黑体" w:hint="eastAsia"/>
          <w:szCs w:val="21"/>
        </w:rPr>
        <w:t xml:space="preserve">   </w:t>
      </w:r>
      <w:r w:rsidR="007B0A3E" w:rsidRPr="00893DD9">
        <w:rPr>
          <w:rFonts w:ascii="黑体" w:eastAsia="黑体" w:hAnsi="黑体" w:hint="eastAsia"/>
          <w:szCs w:val="21"/>
        </w:rPr>
        <w:t>风险报酬率取值</w:t>
      </w:r>
      <w:r>
        <w:rPr>
          <w:rFonts w:ascii="黑体" w:eastAsia="黑体" w:hAnsi="黑体" w:hint="eastAsia"/>
          <w:szCs w:val="21"/>
        </w:rPr>
        <w:t>范围（</w:t>
      </w:r>
      <w:r w:rsidR="007B0A3E" w:rsidRPr="00893DD9">
        <w:rPr>
          <w:rFonts w:ascii="黑体" w:eastAsia="黑体" w:hAnsi="黑体" w:hint="eastAsia"/>
          <w:szCs w:val="21"/>
        </w:rPr>
        <w:t>参考</w:t>
      </w:r>
      <w:r>
        <w:rPr>
          <w:rFonts w:ascii="黑体" w:eastAsia="黑体" w:hAnsi="黑体" w:hint="eastAsia"/>
          <w:szCs w:val="21"/>
        </w:rPr>
        <w:t>）</w:t>
      </w:r>
    </w:p>
    <w:tbl>
      <w:tblPr>
        <w:tblW w:w="4537" w:type="pct"/>
        <w:jc w:val="center"/>
        <w:tblLook w:val="0000" w:firstRow="0" w:lastRow="0" w:firstColumn="0" w:lastColumn="0" w:noHBand="0" w:noVBand="0"/>
      </w:tblPr>
      <w:tblGrid>
        <w:gridCol w:w="1336"/>
        <w:gridCol w:w="2974"/>
        <w:gridCol w:w="789"/>
        <w:gridCol w:w="1418"/>
        <w:gridCol w:w="1221"/>
      </w:tblGrid>
      <w:tr w:rsidR="00BE4B15" w:rsidRPr="00CF2BC4" w:rsidTr="00CF2BC4">
        <w:trPr>
          <w:trHeight w:val="285"/>
          <w:tblHeader/>
          <w:jc w:val="center"/>
        </w:trPr>
        <w:tc>
          <w:tcPr>
            <w:tcW w:w="863" w:type="pct"/>
            <w:tcBorders>
              <w:top w:val="single" w:sz="12" w:space="0" w:color="000000"/>
              <w:bottom w:val="single" w:sz="18" w:space="0" w:color="000000"/>
              <w:right w:val="single" w:sz="4" w:space="0" w:color="000000"/>
            </w:tcBorders>
            <w:vAlign w:val="center"/>
          </w:tcPr>
          <w:p w:rsidR="00BE4B15" w:rsidRPr="00CF2BC4" w:rsidRDefault="00BE4B15" w:rsidP="00A549C4">
            <w:pPr>
              <w:pStyle w:val="p0"/>
              <w:spacing w:line="300" w:lineRule="exact"/>
              <w:jc w:val="center"/>
              <w:rPr>
                <w:rFonts w:ascii="黑体" w:eastAsia="黑体" w:hAnsi="黑体"/>
                <w:b w:val="0"/>
                <w:sz w:val="21"/>
                <w:szCs w:val="21"/>
              </w:rPr>
            </w:pPr>
            <w:r w:rsidRPr="00CF2BC4">
              <w:rPr>
                <w:rFonts w:ascii="黑体" w:eastAsia="黑体" w:hAnsi="黑体" w:hint="eastAsia"/>
                <w:b w:val="0"/>
                <w:sz w:val="21"/>
                <w:szCs w:val="21"/>
              </w:rPr>
              <w:t>风险</w:t>
            </w:r>
            <w:r w:rsidR="00A549C4" w:rsidRPr="00CF2BC4">
              <w:rPr>
                <w:rFonts w:ascii="黑体" w:eastAsia="黑体" w:hAnsi="黑体" w:hint="eastAsia"/>
                <w:b w:val="0"/>
                <w:sz w:val="21"/>
                <w:szCs w:val="21"/>
              </w:rPr>
              <w:t>种</w:t>
            </w:r>
            <w:r w:rsidRPr="00CF2BC4">
              <w:rPr>
                <w:rFonts w:ascii="黑体" w:eastAsia="黑体" w:hAnsi="黑体" w:hint="eastAsia"/>
                <w:b w:val="0"/>
                <w:sz w:val="21"/>
                <w:szCs w:val="21"/>
              </w:rPr>
              <w:t>类</w:t>
            </w:r>
          </w:p>
        </w:tc>
        <w:tc>
          <w:tcPr>
            <w:tcW w:w="1922" w:type="pct"/>
            <w:tcBorders>
              <w:top w:val="single" w:sz="12" w:space="0" w:color="000000"/>
              <w:bottom w:val="single" w:sz="18" w:space="0" w:color="000000"/>
              <w:right w:val="single" w:sz="4" w:space="0" w:color="000000"/>
            </w:tcBorders>
          </w:tcPr>
          <w:p w:rsidR="00BE4B15" w:rsidRPr="00CF2BC4" w:rsidRDefault="00CF2BC4" w:rsidP="00BE4B15">
            <w:pPr>
              <w:pStyle w:val="p0"/>
              <w:spacing w:line="300" w:lineRule="exact"/>
              <w:jc w:val="center"/>
              <w:rPr>
                <w:rFonts w:ascii="黑体" w:eastAsia="黑体" w:hAnsi="黑体"/>
                <w:b w:val="0"/>
                <w:sz w:val="21"/>
                <w:szCs w:val="21"/>
              </w:rPr>
            </w:pPr>
            <w:r w:rsidRPr="00CF2BC4">
              <w:rPr>
                <w:rFonts w:ascii="黑体" w:eastAsia="黑体" w:hAnsi="黑体" w:hint="eastAsia"/>
                <w:b w:val="0"/>
                <w:sz w:val="21"/>
                <w:szCs w:val="21"/>
              </w:rPr>
              <w:t>内容</w:t>
            </w:r>
          </w:p>
        </w:tc>
        <w:tc>
          <w:tcPr>
            <w:tcW w:w="1426" w:type="pct"/>
            <w:gridSpan w:val="2"/>
            <w:tcBorders>
              <w:top w:val="single" w:sz="12" w:space="0" w:color="000000"/>
              <w:left w:val="single" w:sz="4" w:space="0" w:color="000000"/>
              <w:bottom w:val="single" w:sz="18" w:space="0" w:color="000000"/>
              <w:right w:val="single" w:sz="4" w:space="0" w:color="000000"/>
            </w:tcBorders>
            <w:vAlign w:val="center"/>
          </w:tcPr>
          <w:p w:rsidR="00BE4B15" w:rsidRPr="00CF2BC4" w:rsidRDefault="00BE4B15" w:rsidP="00BE4B15">
            <w:pPr>
              <w:pStyle w:val="p0"/>
              <w:spacing w:line="300" w:lineRule="exact"/>
              <w:jc w:val="center"/>
              <w:rPr>
                <w:rFonts w:ascii="黑体" w:eastAsia="黑体" w:hAnsi="黑体"/>
                <w:b w:val="0"/>
                <w:sz w:val="21"/>
                <w:szCs w:val="21"/>
              </w:rPr>
            </w:pPr>
            <w:r w:rsidRPr="00CF2BC4">
              <w:rPr>
                <w:rFonts w:ascii="黑体" w:eastAsia="黑体" w:hAnsi="黑体" w:hint="eastAsia"/>
                <w:b w:val="0"/>
                <w:sz w:val="21"/>
                <w:szCs w:val="21"/>
              </w:rPr>
              <w:t>取值范围</w:t>
            </w:r>
            <w:r w:rsidRPr="00CF2BC4">
              <w:rPr>
                <w:rFonts w:ascii="黑体" w:eastAsia="黑体" w:hAnsi="黑体"/>
                <w:b w:val="0"/>
                <w:sz w:val="21"/>
                <w:szCs w:val="21"/>
              </w:rPr>
              <w:t>(%)</w:t>
            </w:r>
          </w:p>
        </w:tc>
        <w:tc>
          <w:tcPr>
            <w:tcW w:w="789" w:type="pct"/>
            <w:tcBorders>
              <w:top w:val="single" w:sz="12" w:space="0" w:color="000000"/>
              <w:left w:val="single" w:sz="4" w:space="0" w:color="000000"/>
              <w:bottom w:val="single" w:sz="18" w:space="0" w:color="000000"/>
            </w:tcBorders>
            <w:vAlign w:val="center"/>
          </w:tcPr>
          <w:p w:rsidR="00BE4B15" w:rsidRPr="00CF2BC4" w:rsidRDefault="00BE4B15" w:rsidP="00BE4B15">
            <w:pPr>
              <w:pStyle w:val="p0"/>
              <w:spacing w:line="300" w:lineRule="exact"/>
              <w:jc w:val="center"/>
              <w:rPr>
                <w:rFonts w:ascii="黑体" w:eastAsia="黑体" w:hAnsi="黑体"/>
                <w:b w:val="0"/>
                <w:sz w:val="21"/>
                <w:szCs w:val="21"/>
              </w:rPr>
            </w:pPr>
            <w:r w:rsidRPr="00CF2BC4">
              <w:rPr>
                <w:rFonts w:ascii="黑体" w:eastAsia="黑体" w:hAnsi="黑体" w:hint="eastAsia"/>
                <w:b w:val="0"/>
                <w:sz w:val="21"/>
                <w:szCs w:val="21"/>
              </w:rPr>
              <w:t>备注</w:t>
            </w:r>
          </w:p>
        </w:tc>
      </w:tr>
      <w:tr w:rsidR="00A549C4" w:rsidRPr="00BE4B15" w:rsidTr="00CF2BC4">
        <w:trPr>
          <w:trHeight w:val="285"/>
          <w:jc w:val="center"/>
        </w:trPr>
        <w:tc>
          <w:tcPr>
            <w:tcW w:w="863" w:type="pct"/>
            <w:vMerge w:val="restart"/>
            <w:tcBorders>
              <w:top w:val="single" w:sz="18" w:space="0" w:color="000000"/>
              <w:right w:val="single" w:sz="4" w:space="0" w:color="auto"/>
            </w:tcBorders>
          </w:tcPr>
          <w:p w:rsidR="00A549C4" w:rsidRPr="00BE4B15" w:rsidRDefault="00A549C4" w:rsidP="00A549C4">
            <w:pPr>
              <w:pStyle w:val="p0"/>
              <w:spacing w:line="300" w:lineRule="exact"/>
              <w:rPr>
                <w:b w:val="0"/>
                <w:sz w:val="18"/>
                <w:szCs w:val="18"/>
              </w:rPr>
            </w:pPr>
            <w:r w:rsidRPr="00A549C4">
              <w:rPr>
                <w:rFonts w:hint="eastAsia"/>
                <w:b w:val="0"/>
                <w:sz w:val="18"/>
                <w:szCs w:val="18"/>
              </w:rPr>
              <w:t>勘查开发</w:t>
            </w:r>
            <w:r>
              <w:rPr>
                <w:rFonts w:hint="eastAsia"/>
                <w:b w:val="0"/>
                <w:sz w:val="18"/>
                <w:szCs w:val="18"/>
              </w:rPr>
              <w:t>生产</w:t>
            </w:r>
            <w:r w:rsidRPr="00A549C4">
              <w:rPr>
                <w:rFonts w:hint="eastAsia"/>
                <w:b w:val="0"/>
                <w:sz w:val="18"/>
                <w:szCs w:val="18"/>
              </w:rPr>
              <w:t>阶段</w:t>
            </w:r>
            <w:r>
              <w:rPr>
                <w:rFonts w:hint="eastAsia"/>
                <w:b w:val="0"/>
                <w:sz w:val="18"/>
                <w:szCs w:val="18"/>
              </w:rPr>
              <w:t>风险</w:t>
            </w:r>
          </w:p>
        </w:tc>
        <w:tc>
          <w:tcPr>
            <w:tcW w:w="1922" w:type="pct"/>
            <w:vMerge w:val="restart"/>
            <w:tcBorders>
              <w:top w:val="single" w:sz="18" w:space="0" w:color="000000"/>
              <w:left w:val="single" w:sz="4" w:space="0" w:color="auto"/>
              <w:right w:val="single" w:sz="4" w:space="0" w:color="auto"/>
            </w:tcBorders>
          </w:tcPr>
          <w:p w:rsidR="00A549C4" w:rsidRPr="00BE4B15" w:rsidRDefault="00A549C4" w:rsidP="00A549C4">
            <w:pPr>
              <w:pStyle w:val="p0"/>
              <w:spacing w:line="300" w:lineRule="exact"/>
              <w:jc w:val="left"/>
              <w:rPr>
                <w:b w:val="0"/>
                <w:sz w:val="18"/>
                <w:szCs w:val="18"/>
              </w:rPr>
            </w:pPr>
            <w:r w:rsidRPr="00BE4B15">
              <w:rPr>
                <w:rFonts w:hint="eastAsia"/>
                <w:b w:val="0"/>
                <w:sz w:val="18"/>
                <w:szCs w:val="18"/>
              </w:rPr>
              <w:t>因不同勘查开发阶段距开采实现收益的时间长短以及对未来开发建设条件、市场条件的判断的不确定性造成的。预查、普查、详查、勘探及建设、开发</w:t>
            </w:r>
            <w:r>
              <w:rPr>
                <w:rFonts w:hint="eastAsia"/>
                <w:b w:val="0"/>
                <w:sz w:val="18"/>
                <w:szCs w:val="18"/>
              </w:rPr>
              <w:t>、生产</w:t>
            </w:r>
            <w:r w:rsidRPr="00BE4B15">
              <w:rPr>
                <w:rFonts w:hint="eastAsia"/>
                <w:b w:val="0"/>
                <w:sz w:val="18"/>
                <w:szCs w:val="18"/>
              </w:rPr>
              <w:t>等</w:t>
            </w:r>
            <w:r>
              <w:rPr>
                <w:rFonts w:hint="eastAsia"/>
                <w:b w:val="0"/>
                <w:sz w:val="18"/>
                <w:szCs w:val="18"/>
              </w:rPr>
              <w:t>不同</w:t>
            </w:r>
            <w:r w:rsidRPr="00BE4B15">
              <w:rPr>
                <w:rFonts w:hint="eastAsia"/>
                <w:b w:val="0"/>
                <w:sz w:val="18"/>
                <w:szCs w:val="18"/>
              </w:rPr>
              <w:t>阶段风险</w:t>
            </w:r>
            <w:r>
              <w:rPr>
                <w:rFonts w:hint="eastAsia"/>
                <w:b w:val="0"/>
                <w:sz w:val="18"/>
                <w:szCs w:val="18"/>
              </w:rPr>
              <w:t>不同</w:t>
            </w:r>
            <w:r w:rsidRPr="00BE4B15">
              <w:rPr>
                <w:rFonts w:hint="eastAsia"/>
                <w:b w:val="0"/>
                <w:sz w:val="18"/>
                <w:szCs w:val="18"/>
              </w:rPr>
              <w:t>。</w:t>
            </w:r>
          </w:p>
        </w:tc>
        <w:tc>
          <w:tcPr>
            <w:tcW w:w="510" w:type="pct"/>
            <w:tcBorders>
              <w:top w:val="single" w:sz="18" w:space="0" w:color="000000"/>
              <w:left w:val="single" w:sz="4" w:space="0" w:color="auto"/>
              <w:bottom w:val="single" w:sz="4" w:space="0" w:color="000000"/>
              <w:right w:val="single" w:sz="4" w:space="0" w:color="000000"/>
            </w:tcBorders>
            <w:vAlign w:val="center"/>
          </w:tcPr>
          <w:p w:rsidR="00A549C4" w:rsidRPr="00BE4B15" w:rsidRDefault="00A549C4" w:rsidP="00BE4B15">
            <w:pPr>
              <w:pStyle w:val="p0"/>
              <w:spacing w:line="300" w:lineRule="exact"/>
              <w:jc w:val="left"/>
              <w:rPr>
                <w:b w:val="0"/>
                <w:sz w:val="18"/>
                <w:szCs w:val="18"/>
              </w:rPr>
            </w:pPr>
            <w:r w:rsidRPr="00BE4B15">
              <w:rPr>
                <w:rFonts w:hint="eastAsia"/>
                <w:b w:val="0"/>
                <w:sz w:val="18"/>
                <w:szCs w:val="18"/>
              </w:rPr>
              <w:t>普查</w:t>
            </w:r>
          </w:p>
        </w:tc>
        <w:tc>
          <w:tcPr>
            <w:tcW w:w="916" w:type="pct"/>
            <w:tcBorders>
              <w:top w:val="single" w:sz="18" w:space="0" w:color="000000"/>
              <w:left w:val="single" w:sz="4" w:space="0" w:color="000000"/>
              <w:bottom w:val="single" w:sz="4" w:space="0" w:color="000000"/>
              <w:right w:val="single" w:sz="4" w:space="0" w:color="000000"/>
            </w:tcBorders>
            <w:vAlign w:val="center"/>
          </w:tcPr>
          <w:p w:rsidR="00A549C4" w:rsidRPr="00CF2BC4" w:rsidRDefault="00A549C4" w:rsidP="00BE4B15">
            <w:pPr>
              <w:pStyle w:val="p0"/>
              <w:spacing w:line="300" w:lineRule="exact"/>
              <w:jc w:val="left"/>
              <w:rPr>
                <w:rFonts w:ascii="Arial" w:hAnsi="Arial" w:cs="Arial"/>
                <w:sz w:val="21"/>
                <w:szCs w:val="21"/>
              </w:rPr>
            </w:pPr>
            <w:r w:rsidRPr="00CF2BC4">
              <w:rPr>
                <w:rFonts w:ascii="Arial" w:hAnsi="Arial" w:cs="Arial"/>
                <w:sz w:val="21"/>
                <w:szCs w:val="21"/>
              </w:rPr>
              <w:t>2.00</w:t>
            </w:r>
            <w:r w:rsidRPr="00CF2BC4">
              <w:rPr>
                <w:rFonts w:ascii="Arial" w:hAnsi="Arial" w:cs="Arial"/>
                <w:sz w:val="21"/>
                <w:szCs w:val="21"/>
              </w:rPr>
              <w:t>～</w:t>
            </w:r>
            <w:r w:rsidRPr="00CF2BC4">
              <w:rPr>
                <w:rFonts w:ascii="Arial" w:hAnsi="Arial" w:cs="Arial"/>
                <w:sz w:val="21"/>
                <w:szCs w:val="21"/>
              </w:rPr>
              <w:t>3.00</w:t>
            </w:r>
          </w:p>
        </w:tc>
        <w:tc>
          <w:tcPr>
            <w:tcW w:w="789" w:type="pct"/>
            <w:tcBorders>
              <w:top w:val="single" w:sz="18" w:space="0" w:color="000000"/>
              <w:left w:val="single" w:sz="4" w:space="0" w:color="000000"/>
              <w:bottom w:val="single" w:sz="4" w:space="0" w:color="000000"/>
            </w:tcBorders>
            <w:vAlign w:val="center"/>
          </w:tcPr>
          <w:p w:rsidR="00A549C4" w:rsidRPr="00BE4B15" w:rsidRDefault="00A549C4" w:rsidP="00BE4B15">
            <w:pPr>
              <w:pStyle w:val="p0"/>
              <w:spacing w:line="300" w:lineRule="exact"/>
              <w:rPr>
                <w:b w:val="0"/>
                <w:sz w:val="18"/>
                <w:szCs w:val="18"/>
              </w:rPr>
            </w:pPr>
            <w:r w:rsidRPr="00BE4B15">
              <w:rPr>
                <w:rFonts w:hint="eastAsia"/>
                <w:b w:val="0"/>
                <w:sz w:val="18"/>
                <w:szCs w:val="18"/>
              </w:rPr>
              <w:t>已达普查</w:t>
            </w:r>
          </w:p>
        </w:tc>
      </w:tr>
      <w:tr w:rsidR="00A549C4" w:rsidRPr="00BE4B15" w:rsidTr="00CF2BC4">
        <w:trPr>
          <w:trHeight w:val="285"/>
          <w:jc w:val="center"/>
        </w:trPr>
        <w:tc>
          <w:tcPr>
            <w:tcW w:w="863" w:type="pct"/>
            <w:vMerge/>
            <w:tcBorders>
              <w:right w:val="single" w:sz="4" w:space="0" w:color="auto"/>
            </w:tcBorders>
          </w:tcPr>
          <w:p w:rsidR="00A549C4" w:rsidRPr="00BE4B15" w:rsidRDefault="00A549C4" w:rsidP="00A549C4">
            <w:pPr>
              <w:pStyle w:val="p0"/>
              <w:spacing w:line="300" w:lineRule="exact"/>
              <w:ind w:firstLineChars="98" w:firstLine="176"/>
              <w:rPr>
                <w:b w:val="0"/>
                <w:sz w:val="18"/>
                <w:szCs w:val="18"/>
              </w:rPr>
            </w:pPr>
          </w:p>
        </w:tc>
        <w:tc>
          <w:tcPr>
            <w:tcW w:w="1922" w:type="pct"/>
            <w:vMerge/>
            <w:tcBorders>
              <w:left w:val="single" w:sz="4" w:space="0" w:color="auto"/>
              <w:right w:val="single" w:sz="4" w:space="0" w:color="auto"/>
            </w:tcBorders>
          </w:tcPr>
          <w:p w:rsidR="00A549C4" w:rsidRPr="00BE4B15" w:rsidRDefault="00A549C4" w:rsidP="00BE4B15">
            <w:pPr>
              <w:pStyle w:val="p0"/>
              <w:spacing w:line="300" w:lineRule="exact"/>
              <w:jc w:val="center"/>
              <w:rPr>
                <w:b w:val="0"/>
                <w:sz w:val="18"/>
                <w:szCs w:val="18"/>
              </w:rPr>
            </w:pPr>
          </w:p>
        </w:tc>
        <w:tc>
          <w:tcPr>
            <w:tcW w:w="510" w:type="pct"/>
            <w:tcBorders>
              <w:top w:val="single" w:sz="4" w:space="0" w:color="000000"/>
              <w:left w:val="single" w:sz="4" w:space="0" w:color="auto"/>
              <w:bottom w:val="single" w:sz="4" w:space="0" w:color="000000"/>
              <w:right w:val="single" w:sz="4" w:space="0" w:color="000000"/>
            </w:tcBorders>
            <w:vAlign w:val="center"/>
          </w:tcPr>
          <w:p w:rsidR="00A549C4" w:rsidRPr="00BE4B15" w:rsidRDefault="00A549C4" w:rsidP="00BE4B15">
            <w:pPr>
              <w:pStyle w:val="p0"/>
              <w:spacing w:line="300" w:lineRule="exact"/>
              <w:jc w:val="left"/>
              <w:rPr>
                <w:b w:val="0"/>
                <w:sz w:val="18"/>
                <w:szCs w:val="18"/>
              </w:rPr>
            </w:pPr>
            <w:r w:rsidRPr="00BE4B15">
              <w:rPr>
                <w:rFonts w:hint="eastAsia"/>
                <w:b w:val="0"/>
                <w:sz w:val="18"/>
                <w:szCs w:val="18"/>
              </w:rPr>
              <w:t>详查</w:t>
            </w:r>
          </w:p>
        </w:tc>
        <w:tc>
          <w:tcPr>
            <w:tcW w:w="916" w:type="pct"/>
            <w:tcBorders>
              <w:top w:val="single" w:sz="4" w:space="0" w:color="000000"/>
              <w:left w:val="single" w:sz="4" w:space="0" w:color="000000"/>
              <w:bottom w:val="single" w:sz="4" w:space="0" w:color="000000"/>
              <w:right w:val="single" w:sz="4" w:space="0" w:color="000000"/>
            </w:tcBorders>
            <w:vAlign w:val="center"/>
          </w:tcPr>
          <w:p w:rsidR="00A549C4" w:rsidRPr="00CF2BC4" w:rsidRDefault="00A549C4" w:rsidP="00BE4B15">
            <w:pPr>
              <w:pStyle w:val="p0"/>
              <w:spacing w:line="300" w:lineRule="exact"/>
              <w:jc w:val="left"/>
              <w:rPr>
                <w:rFonts w:ascii="Arial" w:hAnsi="Arial" w:cs="Arial"/>
                <w:sz w:val="21"/>
                <w:szCs w:val="21"/>
              </w:rPr>
            </w:pPr>
            <w:r w:rsidRPr="00CF2BC4">
              <w:rPr>
                <w:rFonts w:ascii="Arial" w:hAnsi="Arial" w:cs="Arial"/>
                <w:sz w:val="21"/>
                <w:szCs w:val="21"/>
              </w:rPr>
              <w:t>1.15</w:t>
            </w:r>
            <w:r w:rsidRPr="00CF2BC4">
              <w:rPr>
                <w:rFonts w:ascii="Arial" w:hAnsi="Arial" w:cs="Arial"/>
                <w:sz w:val="21"/>
                <w:szCs w:val="21"/>
              </w:rPr>
              <w:t>～</w:t>
            </w:r>
            <w:r w:rsidRPr="00CF2BC4">
              <w:rPr>
                <w:rFonts w:ascii="Arial" w:hAnsi="Arial" w:cs="Arial"/>
                <w:sz w:val="21"/>
                <w:szCs w:val="21"/>
              </w:rPr>
              <w:t>2.00</w:t>
            </w:r>
          </w:p>
        </w:tc>
        <w:tc>
          <w:tcPr>
            <w:tcW w:w="789" w:type="pct"/>
            <w:tcBorders>
              <w:top w:val="single" w:sz="4" w:space="0" w:color="000000"/>
              <w:left w:val="single" w:sz="4" w:space="0" w:color="000000"/>
              <w:bottom w:val="single" w:sz="4" w:space="0" w:color="000000"/>
            </w:tcBorders>
            <w:vAlign w:val="center"/>
          </w:tcPr>
          <w:p w:rsidR="00A549C4" w:rsidRPr="00BE4B15" w:rsidRDefault="00A549C4" w:rsidP="00BE4B15">
            <w:pPr>
              <w:pStyle w:val="p0"/>
              <w:spacing w:line="300" w:lineRule="exact"/>
              <w:rPr>
                <w:b w:val="0"/>
                <w:sz w:val="18"/>
                <w:szCs w:val="18"/>
              </w:rPr>
            </w:pPr>
            <w:r w:rsidRPr="00BE4B15">
              <w:rPr>
                <w:rFonts w:hint="eastAsia"/>
                <w:b w:val="0"/>
                <w:sz w:val="18"/>
                <w:szCs w:val="18"/>
              </w:rPr>
              <w:t>已达详查</w:t>
            </w:r>
          </w:p>
        </w:tc>
      </w:tr>
      <w:tr w:rsidR="00A549C4" w:rsidRPr="00BE4B15" w:rsidTr="00CF2BC4">
        <w:trPr>
          <w:trHeight w:val="285"/>
          <w:jc w:val="center"/>
        </w:trPr>
        <w:tc>
          <w:tcPr>
            <w:tcW w:w="863" w:type="pct"/>
            <w:vMerge/>
            <w:tcBorders>
              <w:right w:val="single" w:sz="4" w:space="0" w:color="auto"/>
            </w:tcBorders>
          </w:tcPr>
          <w:p w:rsidR="00A549C4" w:rsidRPr="00BE4B15" w:rsidRDefault="00A549C4" w:rsidP="00A549C4">
            <w:pPr>
              <w:pStyle w:val="p0"/>
              <w:spacing w:line="300" w:lineRule="exact"/>
              <w:ind w:firstLineChars="98" w:firstLine="176"/>
              <w:rPr>
                <w:b w:val="0"/>
                <w:sz w:val="18"/>
                <w:szCs w:val="18"/>
              </w:rPr>
            </w:pPr>
          </w:p>
        </w:tc>
        <w:tc>
          <w:tcPr>
            <w:tcW w:w="1922" w:type="pct"/>
            <w:vMerge/>
            <w:tcBorders>
              <w:left w:val="single" w:sz="4" w:space="0" w:color="auto"/>
              <w:right w:val="single" w:sz="4" w:space="0" w:color="auto"/>
            </w:tcBorders>
          </w:tcPr>
          <w:p w:rsidR="00A549C4" w:rsidRPr="00BE4B15" w:rsidRDefault="00A549C4" w:rsidP="00BE4B15">
            <w:pPr>
              <w:pStyle w:val="p0"/>
              <w:spacing w:line="300" w:lineRule="exact"/>
              <w:jc w:val="center"/>
              <w:rPr>
                <w:b w:val="0"/>
                <w:sz w:val="18"/>
                <w:szCs w:val="18"/>
              </w:rPr>
            </w:pPr>
          </w:p>
        </w:tc>
        <w:tc>
          <w:tcPr>
            <w:tcW w:w="510" w:type="pct"/>
            <w:tcBorders>
              <w:top w:val="single" w:sz="4" w:space="0" w:color="000000"/>
              <w:left w:val="single" w:sz="4" w:space="0" w:color="auto"/>
              <w:bottom w:val="single" w:sz="4" w:space="0" w:color="000000"/>
              <w:right w:val="single" w:sz="4" w:space="0" w:color="000000"/>
            </w:tcBorders>
            <w:vAlign w:val="center"/>
          </w:tcPr>
          <w:p w:rsidR="00A549C4" w:rsidRPr="00BE4B15" w:rsidRDefault="00A549C4" w:rsidP="00BE4B15">
            <w:pPr>
              <w:pStyle w:val="p0"/>
              <w:spacing w:line="300" w:lineRule="exact"/>
              <w:jc w:val="left"/>
              <w:rPr>
                <w:b w:val="0"/>
                <w:sz w:val="18"/>
                <w:szCs w:val="18"/>
              </w:rPr>
            </w:pPr>
            <w:r w:rsidRPr="00BE4B15">
              <w:rPr>
                <w:rFonts w:hint="eastAsia"/>
                <w:b w:val="0"/>
                <w:sz w:val="18"/>
                <w:szCs w:val="18"/>
              </w:rPr>
              <w:t>勘探及建设</w:t>
            </w:r>
          </w:p>
        </w:tc>
        <w:tc>
          <w:tcPr>
            <w:tcW w:w="916" w:type="pct"/>
            <w:tcBorders>
              <w:top w:val="single" w:sz="4" w:space="0" w:color="000000"/>
              <w:left w:val="single" w:sz="4" w:space="0" w:color="000000"/>
              <w:bottom w:val="single" w:sz="4" w:space="0" w:color="000000"/>
              <w:right w:val="single" w:sz="4" w:space="0" w:color="000000"/>
            </w:tcBorders>
            <w:vAlign w:val="center"/>
          </w:tcPr>
          <w:p w:rsidR="00A549C4" w:rsidRPr="00CF2BC4" w:rsidRDefault="00A549C4" w:rsidP="00BE4B15">
            <w:pPr>
              <w:pStyle w:val="p0"/>
              <w:spacing w:line="300" w:lineRule="exact"/>
              <w:jc w:val="left"/>
              <w:rPr>
                <w:rFonts w:ascii="Arial" w:hAnsi="Arial" w:cs="Arial"/>
                <w:sz w:val="21"/>
                <w:szCs w:val="21"/>
              </w:rPr>
            </w:pPr>
            <w:r w:rsidRPr="00CF2BC4">
              <w:rPr>
                <w:rFonts w:ascii="Arial" w:hAnsi="Arial" w:cs="Arial"/>
                <w:sz w:val="21"/>
                <w:szCs w:val="21"/>
              </w:rPr>
              <w:t>0.35</w:t>
            </w:r>
            <w:r w:rsidRPr="00CF2BC4">
              <w:rPr>
                <w:rFonts w:ascii="Arial" w:hAnsi="Arial" w:cs="Arial"/>
                <w:sz w:val="21"/>
                <w:szCs w:val="21"/>
              </w:rPr>
              <w:t>～</w:t>
            </w:r>
            <w:r w:rsidRPr="00CF2BC4">
              <w:rPr>
                <w:rFonts w:ascii="Arial" w:hAnsi="Arial" w:cs="Arial"/>
                <w:sz w:val="21"/>
                <w:szCs w:val="21"/>
              </w:rPr>
              <w:t>1.15</w:t>
            </w:r>
          </w:p>
        </w:tc>
        <w:tc>
          <w:tcPr>
            <w:tcW w:w="789" w:type="pct"/>
            <w:tcBorders>
              <w:top w:val="single" w:sz="4" w:space="0" w:color="000000"/>
              <w:left w:val="single" w:sz="4" w:space="0" w:color="000000"/>
              <w:bottom w:val="single" w:sz="4" w:space="0" w:color="000000"/>
            </w:tcBorders>
            <w:vAlign w:val="center"/>
          </w:tcPr>
          <w:p w:rsidR="00A549C4" w:rsidRPr="00BE4B15" w:rsidRDefault="00A549C4" w:rsidP="00CF2BC4">
            <w:pPr>
              <w:pStyle w:val="p0"/>
              <w:spacing w:line="300" w:lineRule="exact"/>
              <w:rPr>
                <w:b w:val="0"/>
                <w:sz w:val="18"/>
                <w:szCs w:val="18"/>
              </w:rPr>
            </w:pPr>
            <w:r w:rsidRPr="00BE4B15">
              <w:rPr>
                <w:rFonts w:hint="eastAsia"/>
                <w:b w:val="0"/>
                <w:sz w:val="18"/>
                <w:szCs w:val="18"/>
              </w:rPr>
              <w:t>已达勘探及拟建、在建</w:t>
            </w:r>
          </w:p>
        </w:tc>
      </w:tr>
      <w:tr w:rsidR="00A549C4" w:rsidRPr="00BE4B15" w:rsidTr="00CF2BC4">
        <w:trPr>
          <w:trHeight w:val="285"/>
          <w:jc w:val="center"/>
        </w:trPr>
        <w:tc>
          <w:tcPr>
            <w:tcW w:w="863" w:type="pct"/>
            <w:vMerge/>
            <w:tcBorders>
              <w:bottom w:val="single" w:sz="4" w:space="0" w:color="000000"/>
              <w:right w:val="single" w:sz="4" w:space="0" w:color="auto"/>
            </w:tcBorders>
          </w:tcPr>
          <w:p w:rsidR="00A549C4" w:rsidRPr="00BE4B15" w:rsidRDefault="00A549C4" w:rsidP="00A549C4">
            <w:pPr>
              <w:pStyle w:val="p0"/>
              <w:spacing w:line="300" w:lineRule="exact"/>
              <w:ind w:firstLineChars="17" w:firstLine="31"/>
              <w:rPr>
                <w:b w:val="0"/>
                <w:sz w:val="18"/>
                <w:szCs w:val="18"/>
              </w:rPr>
            </w:pPr>
          </w:p>
        </w:tc>
        <w:tc>
          <w:tcPr>
            <w:tcW w:w="1922" w:type="pct"/>
            <w:vMerge/>
            <w:tcBorders>
              <w:left w:val="single" w:sz="4" w:space="0" w:color="auto"/>
              <w:bottom w:val="single" w:sz="4" w:space="0" w:color="auto"/>
              <w:right w:val="single" w:sz="4" w:space="0" w:color="auto"/>
            </w:tcBorders>
          </w:tcPr>
          <w:p w:rsidR="00A549C4" w:rsidRPr="00BE4B15" w:rsidRDefault="00A549C4" w:rsidP="00BE4B15">
            <w:pPr>
              <w:pStyle w:val="p0"/>
              <w:spacing w:line="300" w:lineRule="exact"/>
              <w:jc w:val="center"/>
              <w:rPr>
                <w:b w:val="0"/>
                <w:sz w:val="18"/>
                <w:szCs w:val="18"/>
              </w:rPr>
            </w:pPr>
          </w:p>
        </w:tc>
        <w:tc>
          <w:tcPr>
            <w:tcW w:w="510" w:type="pct"/>
            <w:tcBorders>
              <w:top w:val="single" w:sz="4" w:space="0" w:color="000000"/>
              <w:left w:val="single" w:sz="4" w:space="0" w:color="auto"/>
              <w:bottom w:val="single" w:sz="4" w:space="0" w:color="000000"/>
              <w:right w:val="single" w:sz="4" w:space="0" w:color="000000"/>
            </w:tcBorders>
            <w:vAlign w:val="center"/>
          </w:tcPr>
          <w:p w:rsidR="00A549C4" w:rsidRDefault="00A549C4" w:rsidP="00A549C4">
            <w:pPr>
              <w:pStyle w:val="p0"/>
              <w:spacing w:line="300" w:lineRule="exact"/>
              <w:rPr>
                <w:b w:val="0"/>
                <w:sz w:val="18"/>
                <w:szCs w:val="18"/>
              </w:rPr>
            </w:pPr>
            <w:r w:rsidRPr="00BE4B15">
              <w:rPr>
                <w:rFonts w:hint="eastAsia"/>
                <w:b w:val="0"/>
                <w:sz w:val="18"/>
                <w:szCs w:val="18"/>
              </w:rPr>
              <w:t>生产</w:t>
            </w:r>
          </w:p>
          <w:p w:rsidR="00A549C4" w:rsidRPr="00BE4B15" w:rsidRDefault="00A549C4" w:rsidP="00A549C4">
            <w:pPr>
              <w:pStyle w:val="p0"/>
              <w:spacing w:line="300" w:lineRule="exact"/>
              <w:rPr>
                <w:b w:val="0"/>
                <w:sz w:val="18"/>
                <w:szCs w:val="18"/>
              </w:rPr>
            </w:pPr>
            <w:r w:rsidRPr="00BE4B15">
              <w:rPr>
                <w:rFonts w:hint="eastAsia"/>
                <w:b w:val="0"/>
                <w:sz w:val="18"/>
                <w:szCs w:val="18"/>
              </w:rPr>
              <w:t>改扩建</w:t>
            </w:r>
          </w:p>
        </w:tc>
        <w:tc>
          <w:tcPr>
            <w:tcW w:w="916" w:type="pct"/>
            <w:tcBorders>
              <w:top w:val="single" w:sz="4" w:space="0" w:color="000000"/>
              <w:left w:val="single" w:sz="4" w:space="0" w:color="000000"/>
              <w:bottom w:val="single" w:sz="4" w:space="0" w:color="000000"/>
              <w:right w:val="single" w:sz="4" w:space="0" w:color="000000"/>
            </w:tcBorders>
            <w:vAlign w:val="center"/>
          </w:tcPr>
          <w:p w:rsidR="00A549C4" w:rsidRPr="00CF2BC4" w:rsidRDefault="00A549C4" w:rsidP="00BE4B15">
            <w:pPr>
              <w:pStyle w:val="p0"/>
              <w:spacing w:line="300" w:lineRule="exact"/>
              <w:jc w:val="center"/>
              <w:rPr>
                <w:rFonts w:ascii="Arial" w:hAnsi="Arial" w:cs="Arial"/>
                <w:sz w:val="21"/>
                <w:szCs w:val="21"/>
              </w:rPr>
            </w:pPr>
            <w:r w:rsidRPr="00CF2BC4">
              <w:rPr>
                <w:rFonts w:ascii="Arial" w:hAnsi="Arial" w:cs="Arial"/>
                <w:sz w:val="21"/>
                <w:szCs w:val="21"/>
              </w:rPr>
              <w:t>0.15</w:t>
            </w:r>
            <w:r w:rsidRPr="00CF2BC4">
              <w:rPr>
                <w:rFonts w:ascii="Arial" w:hAnsi="Arial" w:cs="Arial"/>
                <w:sz w:val="21"/>
                <w:szCs w:val="21"/>
              </w:rPr>
              <w:t>～</w:t>
            </w:r>
            <w:r w:rsidRPr="00CF2BC4">
              <w:rPr>
                <w:rFonts w:ascii="Arial" w:hAnsi="Arial" w:cs="Arial"/>
                <w:sz w:val="21"/>
                <w:szCs w:val="21"/>
              </w:rPr>
              <w:t>0.65</w:t>
            </w:r>
          </w:p>
        </w:tc>
        <w:tc>
          <w:tcPr>
            <w:tcW w:w="789" w:type="pct"/>
            <w:tcBorders>
              <w:top w:val="single" w:sz="4" w:space="0" w:color="000000"/>
              <w:left w:val="single" w:sz="4" w:space="0" w:color="000000"/>
              <w:bottom w:val="single" w:sz="4" w:space="0" w:color="000000"/>
            </w:tcBorders>
            <w:vAlign w:val="center"/>
          </w:tcPr>
          <w:p w:rsidR="00A549C4" w:rsidRPr="00BE4B15" w:rsidRDefault="00A549C4" w:rsidP="00A549C4">
            <w:pPr>
              <w:pStyle w:val="p0"/>
              <w:spacing w:line="300" w:lineRule="exact"/>
              <w:rPr>
                <w:b w:val="0"/>
                <w:sz w:val="18"/>
                <w:szCs w:val="18"/>
              </w:rPr>
            </w:pPr>
          </w:p>
        </w:tc>
      </w:tr>
      <w:tr w:rsidR="00BE4B15" w:rsidRPr="00BE4B15" w:rsidTr="00CF2BC4">
        <w:trPr>
          <w:trHeight w:val="285"/>
          <w:jc w:val="center"/>
        </w:trPr>
        <w:tc>
          <w:tcPr>
            <w:tcW w:w="863" w:type="pct"/>
            <w:tcBorders>
              <w:top w:val="single" w:sz="4" w:space="0" w:color="000000"/>
              <w:bottom w:val="single" w:sz="4" w:space="0" w:color="000000"/>
              <w:right w:val="single" w:sz="4" w:space="0" w:color="000000"/>
            </w:tcBorders>
          </w:tcPr>
          <w:p w:rsidR="00BE4B15" w:rsidRPr="00BE4B15" w:rsidRDefault="00BE4B15" w:rsidP="00A549C4">
            <w:pPr>
              <w:pStyle w:val="p0"/>
              <w:spacing w:line="300" w:lineRule="exact"/>
              <w:rPr>
                <w:b w:val="0"/>
                <w:sz w:val="18"/>
                <w:szCs w:val="18"/>
              </w:rPr>
            </w:pPr>
            <w:r w:rsidRPr="00BE4B15">
              <w:rPr>
                <w:rFonts w:hint="eastAsia"/>
                <w:b w:val="0"/>
                <w:sz w:val="18"/>
                <w:szCs w:val="18"/>
              </w:rPr>
              <w:t>行业风险</w:t>
            </w:r>
          </w:p>
        </w:tc>
        <w:tc>
          <w:tcPr>
            <w:tcW w:w="1922" w:type="pct"/>
            <w:tcBorders>
              <w:top w:val="single" w:sz="4" w:space="0" w:color="auto"/>
              <w:bottom w:val="single" w:sz="4" w:space="0" w:color="000000"/>
              <w:right w:val="single" w:sz="4" w:space="0" w:color="000000"/>
            </w:tcBorders>
          </w:tcPr>
          <w:p w:rsidR="00BE4B15" w:rsidRPr="00BE4B15" w:rsidRDefault="00A549C4" w:rsidP="00A549C4">
            <w:pPr>
              <w:pStyle w:val="p0"/>
              <w:spacing w:line="300" w:lineRule="exact"/>
              <w:jc w:val="left"/>
              <w:rPr>
                <w:b w:val="0"/>
                <w:sz w:val="18"/>
                <w:szCs w:val="18"/>
              </w:rPr>
            </w:pPr>
            <w:r w:rsidRPr="00A549C4">
              <w:rPr>
                <w:rFonts w:hint="eastAsia"/>
                <w:b w:val="0"/>
                <w:sz w:val="18"/>
                <w:szCs w:val="18"/>
              </w:rPr>
              <w:t>由行业性市场特点、投资特点、开发特点等因素造成的不确定性带来的风险。</w:t>
            </w:r>
          </w:p>
        </w:tc>
        <w:tc>
          <w:tcPr>
            <w:tcW w:w="1426" w:type="pct"/>
            <w:gridSpan w:val="2"/>
            <w:tcBorders>
              <w:top w:val="single" w:sz="4" w:space="0" w:color="000000"/>
              <w:left w:val="single" w:sz="4" w:space="0" w:color="000000"/>
              <w:bottom w:val="single" w:sz="4" w:space="0" w:color="000000"/>
              <w:right w:val="single" w:sz="4" w:space="0" w:color="000000"/>
            </w:tcBorders>
            <w:vAlign w:val="center"/>
          </w:tcPr>
          <w:p w:rsidR="00BE4B15" w:rsidRPr="00CF2BC4" w:rsidRDefault="00BE4B15" w:rsidP="00CF2BC4">
            <w:pPr>
              <w:pStyle w:val="p0"/>
              <w:spacing w:line="300" w:lineRule="exact"/>
              <w:jc w:val="right"/>
              <w:rPr>
                <w:rFonts w:ascii="Arial" w:hAnsi="Arial" w:cs="Arial"/>
                <w:sz w:val="21"/>
                <w:szCs w:val="21"/>
              </w:rPr>
            </w:pPr>
            <w:r w:rsidRPr="00CF2BC4">
              <w:rPr>
                <w:rFonts w:ascii="Arial" w:hAnsi="Arial" w:cs="Arial"/>
                <w:sz w:val="21"/>
                <w:szCs w:val="21"/>
              </w:rPr>
              <w:t>1.00</w:t>
            </w:r>
            <w:r w:rsidRPr="00CF2BC4">
              <w:rPr>
                <w:rFonts w:ascii="Arial" w:hAnsi="Arial" w:cs="Arial"/>
                <w:sz w:val="21"/>
                <w:szCs w:val="21"/>
              </w:rPr>
              <w:t>～</w:t>
            </w:r>
            <w:r w:rsidRPr="00CF2BC4">
              <w:rPr>
                <w:rFonts w:ascii="Arial" w:hAnsi="Arial" w:cs="Arial"/>
                <w:sz w:val="21"/>
                <w:szCs w:val="21"/>
              </w:rPr>
              <w:t>2.00</w:t>
            </w:r>
          </w:p>
        </w:tc>
        <w:tc>
          <w:tcPr>
            <w:tcW w:w="789" w:type="pct"/>
            <w:tcBorders>
              <w:top w:val="single" w:sz="4" w:space="0" w:color="000000"/>
              <w:left w:val="single" w:sz="4" w:space="0" w:color="000000"/>
              <w:bottom w:val="single" w:sz="4" w:space="0" w:color="000000"/>
            </w:tcBorders>
            <w:vAlign w:val="center"/>
          </w:tcPr>
          <w:p w:rsidR="00BE4B15" w:rsidRPr="00BE4B15" w:rsidRDefault="00BE4B15" w:rsidP="00BE4B15">
            <w:pPr>
              <w:pStyle w:val="p0"/>
              <w:spacing w:line="300" w:lineRule="exact"/>
              <w:rPr>
                <w:b w:val="0"/>
                <w:sz w:val="18"/>
                <w:szCs w:val="18"/>
              </w:rPr>
            </w:pPr>
            <w:r w:rsidRPr="00BE4B15">
              <w:rPr>
                <w:rFonts w:hint="eastAsia"/>
                <w:b w:val="0"/>
                <w:sz w:val="18"/>
                <w:szCs w:val="18"/>
              </w:rPr>
              <w:t>根据矿种取值</w:t>
            </w:r>
          </w:p>
        </w:tc>
      </w:tr>
      <w:tr w:rsidR="00BE4B15" w:rsidRPr="00BE4B15" w:rsidTr="00CF2BC4">
        <w:trPr>
          <w:trHeight w:val="285"/>
          <w:jc w:val="center"/>
        </w:trPr>
        <w:tc>
          <w:tcPr>
            <w:tcW w:w="863" w:type="pct"/>
            <w:tcBorders>
              <w:top w:val="single" w:sz="4" w:space="0" w:color="000000"/>
              <w:bottom w:val="single" w:sz="4" w:space="0" w:color="000000"/>
              <w:right w:val="single" w:sz="4" w:space="0" w:color="000000"/>
            </w:tcBorders>
          </w:tcPr>
          <w:p w:rsidR="00BE4B15" w:rsidRPr="00BE4B15" w:rsidRDefault="00BE4B15" w:rsidP="00A549C4">
            <w:pPr>
              <w:pStyle w:val="p0"/>
              <w:spacing w:line="300" w:lineRule="exact"/>
              <w:rPr>
                <w:b w:val="0"/>
                <w:sz w:val="18"/>
                <w:szCs w:val="18"/>
              </w:rPr>
            </w:pPr>
            <w:r w:rsidRPr="00BE4B15">
              <w:rPr>
                <w:rFonts w:hint="eastAsia"/>
                <w:b w:val="0"/>
                <w:sz w:val="18"/>
                <w:szCs w:val="18"/>
              </w:rPr>
              <w:t>财务经营风险</w:t>
            </w:r>
          </w:p>
        </w:tc>
        <w:tc>
          <w:tcPr>
            <w:tcW w:w="1922" w:type="pct"/>
            <w:tcBorders>
              <w:top w:val="single" w:sz="4" w:space="0" w:color="000000"/>
              <w:bottom w:val="single" w:sz="4" w:space="0" w:color="000000"/>
              <w:right w:val="single" w:sz="4" w:space="0" w:color="000000"/>
            </w:tcBorders>
          </w:tcPr>
          <w:p w:rsidR="00BE4B15" w:rsidRPr="00BE4B15" w:rsidRDefault="00A549C4" w:rsidP="00A549C4">
            <w:pPr>
              <w:pStyle w:val="p0"/>
              <w:spacing w:line="300" w:lineRule="exact"/>
              <w:jc w:val="left"/>
              <w:rPr>
                <w:b w:val="0"/>
                <w:sz w:val="18"/>
                <w:szCs w:val="18"/>
              </w:rPr>
            </w:pPr>
            <w:r w:rsidRPr="00A549C4">
              <w:rPr>
                <w:rFonts w:hint="eastAsia"/>
                <w:b w:val="0"/>
                <w:sz w:val="18"/>
                <w:szCs w:val="18"/>
              </w:rPr>
              <w:t>包括产生于企业外部而影响财务状</w:t>
            </w:r>
            <w:r w:rsidRPr="00A549C4">
              <w:rPr>
                <w:rFonts w:hint="eastAsia"/>
                <w:b w:val="0"/>
                <w:sz w:val="18"/>
                <w:szCs w:val="18"/>
              </w:rPr>
              <w:lastRenderedPageBreak/>
              <w:t>况的财务风险和产生于企业内部的经营风险两个方面。财务风险是企业资金融通、流动以及收益分配方面的风险，包括利息风险、汇率风险、购买力风险和税率风险。经营风险是企业内部风险，是企业经营过程中，在市场需求、要素供给、综合开发、企业管理等方面的不确定性所造成的风险。</w:t>
            </w:r>
          </w:p>
        </w:tc>
        <w:tc>
          <w:tcPr>
            <w:tcW w:w="1426" w:type="pct"/>
            <w:gridSpan w:val="2"/>
            <w:tcBorders>
              <w:top w:val="single" w:sz="4" w:space="0" w:color="000000"/>
              <w:left w:val="single" w:sz="4" w:space="0" w:color="000000"/>
              <w:bottom w:val="single" w:sz="4" w:space="0" w:color="000000"/>
              <w:right w:val="single" w:sz="4" w:space="0" w:color="000000"/>
            </w:tcBorders>
            <w:vAlign w:val="center"/>
          </w:tcPr>
          <w:p w:rsidR="00BE4B15" w:rsidRPr="00CF2BC4" w:rsidRDefault="00BE4B15" w:rsidP="00CF2BC4">
            <w:pPr>
              <w:pStyle w:val="p0"/>
              <w:spacing w:line="300" w:lineRule="exact"/>
              <w:jc w:val="right"/>
              <w:rPr>
                <w:rFonts w:ascii="Arial" w:hAnsi="Arial" w:cs="Arial"/>
                <w:sz w:val="21"/>
                <w:szCs w:val="21"/>
              </w:rPr>
            </w:pPr>
            <w:r w:rsidRPr="00CF2BC4">
              <w:rPr>
                <w:rFonts w:ascii="Arial" w:hAnsi="Arial" w:cs="Arial"/>
                <w:sz w:val="21"/>
                <w:szCs w:val="21"/>
              </w:rPr>
              <w:lastRenderedPageBreak/>
              <w:t>1.00</w:t>
            </w:r>
            <w:r w:rsidRPr="00CF2BC4">
              <w:rPr>
                <w:rFonts w:ascii="Arial" w:hAnsi="Arial" w:cs="Arial"/>
                <w:sz w:val="21"/>
                <w:szCs w:val="21"/>
              </w:rPr>
              <w:t>～</w:t>
            </w:r>
            <w:r w:rsidRPr="00CF2BC4">
              <w:rPr>
                <w:rFonts w:ascii="Arial" w:hAnsi="Arial" w:cs="Arial"/>
                <w:sz w:val="21"/>
                <w:szCs w:val="21"/>
              </w:rPr>
              <w:t>1.50</w:t>
            </w:r>
          </w:p>
        </w:tc>
        <w:tc>
          <w:tcPr>
            <w:tcW w:w="789" w:type="pct"/>
            <w:tcBorders>
              <w:top w:val="single" w:sz="4" w:space="0" w:color="000000"/>
              <w:left w:val="single" w:sz="4" w:space="0" w:color="000000"/>
              <w:bottom w:val="single" w:sz="4" w:space="0" w:color="000000"/>
            </w:tcBorders>
            <w:vAlign w:val="center"/>
          </w:tcPr>
          <w:p w:rsidR="00BE4B15" w:rsidRPr="00BE4B15" w:rsidRDefault="00BE4B15" w:rsidP="00BE4B15">
            <w:pPr>
              <w:pStyle w:val="p0"/>
              <w:spacing w:line="300" w:lineRule="exact"/>
              <w:rPr>
                <w:b w:val="0"/>
                <w:sz w:val="18"/>
                <w:szCs w:val="18"/>
              </w:rPr>
            </w:pPr>
          </w:p>
        </w:tc>
      </w:tr>
      <w:tr w:rsidR="00A549C4" w:rsidRPr="00BE4B15" w:rsidTr="00CF2BC4">
        <w:trPr>
          <w:trHeight w:val="285"/>
          <w:jc w:val="center"/>
        </w:trPr>
        <w:tc>
          <w:tcPr>
            <w:tcW w:w="863" w:type="pct"/>
            <w:tcBorders>
              <w:top w:val="single" w:sz="4" w:space="0" w:color="000000"/>
              <w:bottom w:val="single" w:sz="4" w:space="0" w:color="000000"/>
              <w:right w:val="single" w:sz="4" w:space="0" w:color="000000"/>
            </w:tcBorders>
          </w:tcPr>
          <w:p w:rsidR="00BE4B15" w:rsidRPr="00BE4B15" w:rsidRDefault="00BE4B15" w:rsidP="00A549C4">
            <w:pPr>
              <w:pStyle w:val="p0"/>
              <w:spacing w:line="300" w:lineRule="exact"/>
              <w:rPr>
                <w:rFonts w:cs="Times New Roman"/>
                <w:b w:val="0"/>
                <w:sz w:val="18"/>
                <w:szCs w:val="18"/>
              </w:rPr>
            </w:pPr>
            <w:r w:rsidRPr="00BE4B15">
              <w:rPr>
                <w:rFonts w:hint="eastAsia"/>
                <w:b w:val="0"/>
                <w:sz w:val="18"/>
                <w:szCs w:val="18"/>
              </w:rPr>
              <w:lastRenderedPageBreak/>
              <w:t>其他个别风险</w:t>
            </w:r>
          </w:p>
        </w:tc>
        <w:tc>
          <w:tcPr>
            <w:tcW w:w="1922" w:type="pct"/>
            <w:tcBorders>
              <w:top w:val="single" w:sz="4" w:space="0" w:color="000000"/>
              <w:bottom w:val="single" w:sz="4" w:space="0" w:color="000000"/>
              <w:right w:val="single" w:sz="4" w:space="0" w:color="000000"/>
            </w:tcBorders>
          </w:tcPr>
          <w:p w:rsidR="00BE4B15" w:rsidRPr="00BE4B15" w:rsidRDefault="00A549C4" w:rsidP="00893DD9">
            <w:pPr>
              <w:pStyle w:val="p0"/>
              <w:spacing w:line="300" w:lineRule="exact"/>
              <w:jc w:val="left"/>
              <w:rPr>
                <w:b w:val="0"/>
                <w:sz w:val="18"/>
                <w:szCs w:val="18"/>
              </w:rPr>
            </w:pPr>
            <w:r w:rsidRPr="00A549C4">
              <w:rPr>
                <w:rFonts w:hint="eastAsia"/>
                <w:b w:val="0"/>
                <w:sz w:val="18"/>
                <w:szCs w:val="18"/>
              </w:rPr>
              <w:t>属于非系统性风险的一部分，主要考虑除财务、经营风险外的其他非系统性风险，比如，矿山地理位置、企业规模、成立时间长短、管理控制、人力资源、偶发因素等</w:t>
            </w:r>
          </w:p>
        </w:tc>
        <w:tc>
          <w:tcPr>
            <w:tcW w:w="1426" w:type="pct"/>
            <w:gridSpan w:val="2"/>
            <w:tcBorders>
              <w:top w:val="single" w:sz="4" w:space="0" w:color="000000"/>
              <w:left w:val="single" w:sz="4" w:space="0" w:color="000000"/>
              <w:bottom w:val="single" w:sz="4" w:space="0" w:color="000000"/>
              <w:right w:val="single" w:sz="4" w:space="0" w:color="000000"/>
            </w:tcBorders>
            <w:vAlign w:val="center"/>
          </w:tcPr>
          <w:p w:rsidR="00BE4B15" w:rsidRPr="00CF2BC4" w:rsidRDefault="00BE4B15" w:rsidP="00CF2BC4">
            <w:pPr>
              <w:pStyle w:val="p0"/>
              <w:spacing w:line="300" w:lineRule="exact"/>
              <w:jc w:val="right"/>
              <w:rPr>
                <w:rFonts w:ascii="Arial" w:hAnsi="Arial" w:cs="Arial"/>
                <w:sz w:val="21"/>
                <w:szCs w:val="21"/>
              </w:rPr>
            </w:pPr>
            <w:r w:rsidRPr="00CF2BC4">
              <w:rPr>
                <w:rFonts w:ascii="Arial" w:hAnsi="Arial" w:cs="Arial"/>
                <w:sz w:val="21"/>
                <w:szCs w:val="21"/>
              </w:rPr>
              <w:t>0.50</w:t>
            </w:r>
            <w:r w:rsidRPr="00CF2BC4">
              <w:rPr>
                <w:rFonts w:ascii="Arial" w:hAnsi="Arial" w:cs="Arial"/>
                <w:sz w:val="21"/>
                <w:szCs w:val="21"/>
              </w:rPr>
              <w:t>～</w:t>
            </w:r>
            <w:r w:rsidRPr="00CF2BC4">
              <w:rPr>
                <w:rFonts w:ascii="Arial" w:hAnsi="Arial" w:cs="Arial"/>
                <w:sz w:val="21"/>
                <w:szCs w:val="21"/>
              </w:rPr>
              <w:t>2.00</w:t>
            </w:r>
          </w:p>
        </w:tc>
        <w:tc>
          <w:tcPr>
            <w:tcW w:w="789" w:type="pct"/>
            <w:tcBorders>
              <w:top w:val="single" w:sz="4" w:space="0" w:color="000000"/>
              <w:left w:val="single" w:sz="4" w:space="0" w:color="000000"/>
              <w:bottom w:val="single" w:sz="4" w:space="0" w:color="000000"/>
            </w:tcBorders>
            <w:vAlign w:val="center"/>
          </w:tcPr>
          <w:p w:rsidR="00BE4B15" w:rsidRPr="00BE4B15" w:rsidRDefault="00BE4B15" w:rsidP="00BE4B15">
            <w:pPr>
              <w:pStyle w:val="p0"/>
              <w:spacing w:line="300" w:lineRule="exact"/>
              <w:rPr>
                <w:b w:val="0"/>
                <w:sz w:val="18"/>
                <w:szCs w:val="18"/>
              </w:rPr>
            </w:pPr>
          </w:p>
        </w:tc>
      </w:tr>
      <w:tr w:rsidR="00A549C4" w:rsidRPr="00BE4B15" w:rsidTr="00CF2BC4">
        <w:trPr>
          <w:trHeight w:val="285"/>
          <w:jc w:val="center"/>
        </w:trPr>
        <w:tc>
          <w:tcPr>
            <w:tcW w:w="863" w:type="pct"/>
            <w:tcBorders>
              <w:top w:val="single" w:sz="4" w:space="0" w:color="000000"/>
              <w:bottom w:val="single" w:sz="12" w:space="0" w:color="000000"/>
              <w:right w:val="single" w:sz="4" w:space="0" w:color="000000"/>
            </w:tcBorders>
          </w:tcPr>
          <w:p w:rsidR="00A549C4" w:rsidRPr="00BE4B15" w:rsidRDefault="00A549C4" w:rsidP="00A549C4">
            <w:pPr>
              <w:pStyle w:val="p0"/>
              <w:spacing w:line="300" w:lineRule="exact"/>
              <w:rPr>
                <w:b w:val="0"/>
                <w:sz w:val="18"/>
                <w:szCs w:val="18"/>
              </w:rPr>
            </w:pPr>
            <w:r w:rsidRPr="00A549C4">
              <w:rPr>
                <w:rFonts w:hint="eastAsia"/>
                <w:b w:val="0"/>
                <w:sz w:val="18"/>
                <w:szCs w:val="18"/>
              </w:rPr>
              <w:t>社会风险</w:t>
            </w:r>
          </w:p>
        </w:tc>
        <w:tc>
          <w:tcPr>
            <w:tcW w:w="1922" w:type="pct"/>
            <w:tcBorders>
              <w:top w:val="single" w:sz="4" w:space="0" w:color="000000"/>
              <w:bottom w:val="single" w:sz="12" w:space="0" w:color="000000"/>
              <w:right w:val="single" w:sz="4" w:space="0" w:color="000000"/>
            </w:tcBorders>
          </w:tcPr>
          <w:p w:rsidR="00A549C4" w:rsidRPr="00A549C4" w:rsidRDefault="00A549C4" w:rsidP="00A549C4">
            <w:pPr>
              <w:pStyle w:val="p0"/>
              <w:spacing w:line="300" w:lineRule="exact"/>
              <w:jc w:val="left"/>
              <w:rPr>
                <w:b w:val="0"/>
                <w:sz w:val="18"/>
                <w:szCs w:val="18"/>
              </w:rPr>
            </w:pPr>
            <w:r w:rsidRPr="00A549C4">
              <w:rPr>
                <w:rFonts w:hint="eastAsia"/>
                <w:b w:val="0"/>
                <w:sz w:val="18"/>
                <w:szCs w:val="18"/>
              </w:rPr>
              <w:t>是一国经济环境的不确定性带来的风险。如：政治、环境、劳工、安全、产业政策、财税政策、货币政策、所有制多变等，影响投资者的合理预期，造成投资风险。社会风险主要应用于境外矿业权（矿资产）评估项目。</w:t>
            </w:r>
          </w:p>
        </w:tc>
        <w:tc>
          <w:tcPr>
            <w:tcW w:w="1426" w:type="pct"/>
            <w:gridSpan w:val="2"/>
            <w:tcBorders>
              <w:top w:val="single" w:sz="4" w:space="0" w:color="000000"/>
              <w:left w:val="single" w:sz="4" w:space="0" w:color="000000"/>
              <w:bottom w:val="single" w:sz="12" w:space="0" w:color="000000"/>
              <w:right w:val="single" w:sz="4" w:space="0" w:color="000000"/>
            </w:tcBorders>
            <w:vAlign w:val="center"/>
          </w:tcPr>
          <w:p w:rsidR="00A549C4" w:rsidRPr="00BE4B15" w:rsidRDefault="00A549C4" w:rsidP="00A549C4">
            <w:pPr>
              <w:pStyle w:val="p0"/>
              <w:spacing w:line="300" w:lineRule="exact"/>
              <w:jc w:val="center"/>
              <w:rPr>
                <w:b w:val="0"/>
                <w:sz w:val="18"/>
                <w:szCs w:val="18"/>
              </w:rPr>
            </w:pPr>
          </w:p>
        </w:tc>
        <w:tc>
          <w:tcPr>
            <w:tcW w:w="789" w:type="pct"/>
            <w:tcBorders>
              <w:top w:val="single" w:sz="4" w:space="0" w:color="000000"/>
              <w:left w:val="single" w:sz="4" w:space="0" w:color="000000"/>
              <w:bottom w:val="single" w:sz="12" w:space="0" w:color="000000"/>
            </w:tcBorders>
          </w:tcPr>
          <w:p w:rsidR="00A549C4" w:rsidRPr="00BE4B15" w:rsidRDefault="00565BEC" w:rsidP="00565BEC">
            <w:pPr>
              <w:pStyle w:val="p0"/>
              <w:spacing w:line="300" w:lineRule="exact"/>
              <w:rPr>
                <w:b w:val="0"/>
                <w:sz w:val="18"/>
                <w:szCs w:val="18"/>
              </w:rPr>
            </w:pPr>
            <w:r w:rsidRPr="00565BEC">
              <w:rPr>
                <w:rFonts w:hint="eastAsia"/>
                <w:b w:val="0"/>
                <w:sz w:val="18"/>
                <w:szCs w:val="18"/>
              </w:rPr>
              <w:t>境外矿业权（矿资产）评估，可适当考虑</w:t>
            </w:r>
            <w:r>
              <w:rPr>
                <w:rFonts w:hint="eastAsia"/>
                <w:b w:val="0"/>
                <w:sz w:val="18"/>
                <w:szCs w:val="18"/>
              </w:rPr>
              <w:t>。</w:t>
            </w:r>
          </w:p>
        </w:tc>
      </w:tr>
    </w:tbl>
    <w:p w:rsidR="00781E67" w:rsidRDefault="00781E67" w:rsidP="00781E67">
      <w:pPr>
        <w:spacing w:beforeLines="100" w:before="312" w:line="360" w:lineRule="auto"/>
        <w:ind w:firstLineChars="236" w:firstLine="569"/>
        <w:rPr>
          <w:rFonts w:asciiTheme="minorEastAsia" w:hAnsiTheme="minorEastAsia"/>
          <w:sz w:val="24"/>
          <w:szCs w:val="24"/>
        </w:rPr>
      </w:pPr>
      <w:r w:rsidRPr="00781E67">
        <w:rPr>
          <w:rFonts w:ascii="宋体" w:hAnsi="宋体" w:cs="仿宋_GB2312" w:hint="eastAsia"/>
          <w:b/>
          <w:sz w:val="24"/>
          <w:szCs w:val="24"/>
        </w:rPr>
        <w:t xml:space="preserve">19.3 </w:t>
      </w:r>
      <w:r w:rsidRPr="00877F0E">
        <w:rPr>
          <w:rFonts w:asciiTheme="minorEastAsia" w:hAnsiTheme="minorEastAsia" w:hint="eastAsia"/>
          <w:sz w:val="24"/>
          <w:szCs w:val="24"/>
        </w:rPr>
        <w:t>出让矿业权涉及的矿业权价款，按照《矿业权出让评估应用指南》要求确定。</w:t>
      </w:r>
      <w:r w:rsidRPr="00877F0E">
        <w:rPr>
          <w:rFonts w:asciiTheme="minorEastAsia" w:hAnsiTheme="minorEastAsia"/>
          <w:sz w:val="24"/>
          <w:szCs w:val="24"/>
        </w:rPr>
        <w:t>国土资源主管部门有规定的，从其规定。</w:t>
      </w:r>
    </w:p>
    <w:p w:rsidR="00781E67" w:rsidRDefault="00781E67" w:rsidP="00781E67">
      <w:pPr>
        <w:spacing w:line="360" w:lineRule="auto"/>
        <w:ind w:firstLineChars="236" w:firstLine="569"/>
        <w:rPr>
          <w:rFonts w:ascii="宋体" w:hAnsi="宋体" w:cs="仿宋_GB2312"/>
          <w:sz w:val="24"/>
          <w:szCs w:val="24"/>
        </w:rPr>
      </w:pPr>
      <w:r w:rsidRPr="00C84435">
        <w:rPr>
          <w:rFonts w:ascii="宋体" w:hAnsi="宋体" w:cs="仿宋_GB2312" w:hint="eastAsia"/>
          <w:b/>
          <w:sz w:val="24"/>
          <w:szCs w:val="24"/>
        </w:rPr>
        <w:t>19.</w:t>
      </w:r>
      <w:r>
        <w:rPr>
          <w:rFonts w:ascii="宋体" w:hAnsi="宋体" w:cs="仿宋_GB2312" w:hint="eastAsia"/>
          <w:b/>
          <w:sz w:val="24"/>
          <w:szCs w:val="24"/>
        </w:rPr>
        <w:t xml:space="preserve">4 </w:t>
      </w:r>
      <w:r w:rsidRPr="00781E67">
        <w:rPr>
          <w:rFonts w:ascii="宋体" w:hAnsi="宋体" w:cs="仿宋_GB2312" w:hint="eastAsia"/>
          <w:sz w:val="24"/>
          <w:szCs w:val="24"/>
        </w:rPr>
        <w:t>根据不同的评估业务类型、评估目的、评估对象的具体情况，</w:t>
      </w:r>
      <w:r>
        <w:rPr>
          <w:rFonts w:ascii="宋体" w:hAnsi="宋体" w:cs="仿宋_GB2312" w:hint="eastAsia"/>
          <w:sz w:val="24"/>
          <w:szCs w:val="24"/>
        </w:rPr>
        <w:t>如境外矿业权（矿资产）评估、上市公司重大资产重组标的资产涉及的矿业权评估、压覆矿产资源补偿标的涉及的矿业权评估等，</w:t>
      </w:r>
      <w:r w:rsidRPr="00893DD9">
        <w:rPr>
          <w:rFonts w:ascii="宋体" w:hAnsi="宋体" w:cs="仿宋_GB2312" w:hint="eastAsia"/>
          <w:sz w:val="24"/>
          <w:szCs w:val="24"/>
        </w:rPr>
        <w:t>也可以在充分分析风险</w:t>
      </w:r>
      <w:r>
        <w:rPr>
          <w:rFonts w:ascii="宋体" w:hAnsi="宋体" w:cs="仿宋_GB2312" w:hint="eastAsia"/>
          <w:sz w:val="24"/>
          <w:szCs w:val="24"/>
        </w:rPr>
        <w:t>种类、风险</w:t>
      </w:r>
      <w:r w:rsidRPr="00893DD9">
        <w:rPr>
          <w:rFonts w:ascii="宋体" w:hAnsi="宋体" w:cs="仿宋_GB2312" w:hint="eastAsia"/>
          <w:sz w:val="24"/>
          <w:szCs w:val="24"/>
        </w:rPr>
        <w:t>因素的基础上，参考矿业企业中矿业权资产风险报酬的其他统计数据、经验数据确定</w:t>
      </w:r>
      <w:r>
        <w:rPr>
          <w:rFonts w:ascii="宋体" w:hAnsi="宋体" w:cs="仿宋_GB2312" w:hint="eastAsia"/>
          <w:sz w:val="24"/>
          <w:szCs w:val="24"/>
        </w:rPr>
        <w:t>风险报酬率；</w:t>
      </w:r>
      <w:r w:rsidRPr="00893DD9">
        <w:rPr>
          <w:rFonts w:ascii="宋体" w:hAnsi="宋体" w:cs="仿宋_GB2312" w:hint="eastAsia"/>
          <w:sz w:val="24"/>
          <w:szCs w:val="24"/>
        </w:rPr>
        <w:t>也可以</w:t>
      </w:r>
      <w:r>
        <w:rPr>
          <w:rFonts w:ascii="宋体" w:hAnsi="宋体" w:cs="仿宋_GB2312" w:hint="eastAsia"/>
          <w:sz w:val="24"/>
          <w:szCs w:val="24"/>
        </w:rPr>
        <w:t>在满足本指导意见选取原则的要求基础上，参考其他专业评估领域</w:t>
      </w:r>
      <w:r w:rsidRPr="00893DD9">
        <w:rPr>
          <w:rFonts w:ascii="宋体" w:hAnsi="宋体" w:cs="仿宋_GB2312" w:hint="eastAsia"/>
          <w:sz w:val="24"/>
          <w:szCs w:val="24"/>
        </w:rPr>
        <w:t>确定</w:t>
      </w:r>
      <w:r>
        <w:rPr>
          <w:rFonts w:ascii="宋体" w:hAnsi="宋体" w:cs="仿宋_GB2312" w:hint="eastAsia"/>
          <w:sz w:val="24"/>
          <w:szCs w:val="24"/>
        </w:rPr>
        <w:t>风险报酬的方法确定风险报酬率。</w:t>
      </w:r>
    </w:p>
    <w:p w:rsidR="00B31529" w:rsidRPr="00B31529" w:rsidRDefault="00B31529" w:rsidP="00B31529">
      <w:pPr>
        <w:spacing w:line="360" w:lineRule="auto"/>
        <w:ind w:firstLineChars="236" w:firstLine="569"/>
        <w:rPr>
          <w:rFonts w:ascii="宋体" w:hAnsi="宋体" w:cs="仿宋_GB2312"/>
          <w:b/>
          <w:sz w:val="24"/>
          <w:szCs w:val="24"/>
        </w:rPr>
      </w:pPr>
      <w:r w:rsidRPr="00B31529">
        <w:rPr>
          <w:rFonts w:ascii="宋体" w:hAnsi="宋体" w:cs="仿宋_GB2312" w:hint="eastAsia"/>
          <w:b/>
          <w:sz w:val="24"/>
          <w:szCs w:val="24"/>
        </w:rPr>
        <w:t xml:space="preserve">19.5 </w:t>
      </w:r>
      <w:r w:rsidRPr="00C80729">
        <w:rPr>
          <w:rFonts w:hint="eastAsia"/>
          <w:sz w:val="24"/>
        </w:rPr>
        <w:t>参照成熟</w:t>
      </w:r>
      <w:r>
        <w:rPr>
          <w:rFonts w:hint="eastAsia"/>
          <w:sz w:val="24"/>
        </w:rPr>
        <w:t>股票</w:t>
      </w:r>
      <w:r w:rsidRPr="00C80729">
        <w:rPr>
          <w:rFonts w:hint="eastAsia"/>
          <w:sz w:val="24"/>
        </w:rPr>
        <w:t>市场</w:t>
      </w:r>
      <w:r>
        <w:rPr>
          <w:rFonts w:hint="eastAsia"/>
          <w:sz w:val="24"/>
        </w:rPr>
        <w:t>的</w:t>
      </w:r>
      <w:r w:rsidRPr="00C80729">
        <w:rPr>
          <w:rFonts w:hint="eastAsia"/>
          <w:sz w:val="24"/>
        </w:rPr>
        <w:t>市场风险溢价</w:t>
      </w:r>
      <w:r>
        <w:rPr>
          <w:rFonts w:hint="eastAsia"/>
          <w:sz w:val="24"/>
        </w:rPr>
        <w:t>确定风险报酬率，应考虑</w:t>
      </w:r>
      <w:r w:rsidRPr="00C80729">
        <w:rPr>
          <w:rFonts w:hint="eastAsia"/>
          <w:sz w:val="24"/>
        </w:rPr>
        <w:t>国家风险溢价补偿</w:t>
      </w:r>
      <w:r>
        <w:rPr>
          <w:rFonts w:hint="eastAsia"/>
          <w:sz w:val="24"/>
        </w:rPr>
        <w:t>。</w:t>
      </w:r>
    </w:p>
    <w:p w:rsidR="007B0A3E" w:rsidRPr="007C67CD" w:rsidRDefault="007C67CD" w:rsidP="00D243AF">
      <w:pPr>
        <w:snapToGrid w:val="0"/>
        <w:spacing w:beforeLines="100" w:before="312" w:line="360" w:lineRule="auto"/>
        <w:ind w:firstLineChars="236" w:firstLine="569"/>
        <w:rPr>
          <w:rFonts w:ascii="黑体" w:eastAsia="黑体" w:hAnsi="黑体" w:cs="Arial"/>
          <w:b/>
          <w:sz w:val="24"/>
          <w:szCs w:val="24"/>
        </w:rPr>
      </w:pPr>
      <w:bookmarkStart w:id="160" w:name="_Toc448950573"/>
      <w:r>
        <w:rPr>
          <w:rFonts w:ascii="黑体" w:eastAsia="黑体" w:hAnsi="黑体" w:cs="Arial" w:hint="eastAsia"/>
          <w:b/>
          <w:sz w:val="24"/>
          <w:szCs w:val="24"/>
        </w:rPr>
        <w:t>20.</w:t>
      </w:r>
      <w:r w:rsidR="007B0A3E" w:rsidRPr="007C67CD">
        <w:rPr>
          <w:rFonts w:ascii="黑体" w:eastAsia="黑体" w:hAnsi="黑体" w:cs="Arial" w:hint="eastAsia"/>
          <w:b/>
          <w:sz w:val="24"/>
          <w:szCs w:val="24"/>
        </w:rPr>
        <w:t>效用系数和调整系数</w:t>
      </w:r>
      <w:bookmarkEnd w:id="160"/>
    </w:p>
    <w:p w:rsidR="00D243AF" w:rsidRPr="00D243AF" w:rsidRDefault="00D243AF" w:rsidP="00D243AF">
      <w:pPr>
        <w:spacing w:line="360" w:lineRule="auto"/>
        <w:ind w:firstLineChars="236" w:firstLine="569"/>
        <w:rPr>
          <w:rFonts w:asciiTheme="minorEastAsia" w:hAnsiTheme="minorEastAsia" w:cs="仿宋_GB2312"/>
          <w:sz w:val="24"/>
          <w:szCs w:val="24"/>
        </w:rPr>
      </w:pPr>
      <w:r w:rsidRPr="00D243AF">
        <w:rPr>
          <w:rFonts w:asciiTheme="minorEastAsia" w:hAnsiTheme="minorEastAsia" w:cs="仿宋_GB2312" w:hint="eastAsia"/>
          <w:b/>
          <w:sz w:val="24"/>
          <w:szCs w:val="24"/>
        </w:rPr>
        <w:t>20.1</w:t>
      </w:r>
      <w:r>
        <w:rPr>
          <w:rFonts w:asciiTheme="minorEastAsia" w:hAnsiTheme="minorEastAsia" w:cs="仿宋_GB2312" w:hint="eastAsia"/>
          <w:b/>
          <w:sz w:val="24"/>
          <w:szCs w:val="24"/>
        </w:rPr>
        <w:t xml:space="preserve"> </w:t>
      </w:r>
      <w:r w:rsidRPr="00D243AF">
        <w:rPr>
          <w:rFonts w:asciiTheme="minorEastAsia" w:hAnsiTheme="minorEastAsia" w:cs="仿宋_GB2312" w:hint="eastAsia"/>
          <w:sz w:val="24"/>
          <w:szCs w:val="24"/>
        </w:rPr>
        <w:t>根据</w:t>
      </w:r>
      <w:r>
        <w:rPr>
          <w:rFonts w:asciiTheme="minorEastAsia" w:hAnsiTheme="minorEastAsia" w:cs="仿宋_GB2312" w:hint="eastAsia"/>
          <w:sz w:val="24"/>
          <w:szCs w:val="24"/>
        </w:rPr>
        <w:t>术语和</w:t>
      </w:r>
      <w:r w:rsidRPr="00D243AF">
        <w:rPr>
          <w:rFonts w:asciiTheme="minorEastAsia" w:hAnsiTheme="minorEastAsia" w:cs="仿宋_GB2312" w:hint="eastAsia"/>
          <w:sz w:val="24"/>
          <w:szCs w:val="24"/>
        </w:rPr>
        <w:t>定义，效用系数为勘查工作布置合理性系数（f1）和勘查工作加权平均质量系数（f2）的乘积。勘查工作加权平均质量系数（f2）是各类勘查工作质量系数与各类勘查工作的重置成本的加权平均值。</w:t>
      </w:r>
    </w:p>
    <w:p w:rsidR="007B0A3E" w:rsidRDefault="007B0A3E" w:rsidP="00D243AF">
      <w:pPr>
        <w:spacing w:line="360" w:lineRule="auto"/>
        <w:ind w:firstLineChars="236" w:firstLine="566"/>
        <w:rPr>
          <w:rFonts w:asciiTheme="minorEastAsia" w:hAnsiTheme="minorEastAsia" w:cs="仿宋_GB2312"/>
          <w:sz w:val="24"/>
          <w:szCs w:val="24"/>
        </w:rPr>
      </w:pPr>
      <w:r w:rsidRPr="007C67CD">
        <w:rPr>
          <w:rFonts w:asciiTheme="minorEastAsia" w:hAnsiTheme="minorEastAsia" w:cs="仿宋_GB2312" w:hint="eastAsia"/>
          <w:sz w:val="24"/>
          <w:szCs w:val="24"/>
        </w:rPr>
        <w:lastRenderedPageBreak/>
        <w:t>勘查工作质量系数和勘查工作布置合理性系数可以由矿业权评估师评判，也可聘请相关专家协助评判。</w:t>
      </w:r>
    </w:p>
    <w:p w:rsidR="007B0A3E" w:rsidRPr="007C67CD" w:rsidRDefault="00D243AF" w:rsidP="00270E53">
      <w:pPr>
        <w:spacing w:line="360" w:lineRule="auto"/>
        <w:ind w:firstLineChars="235" w:firstLine="566"/>
        <w:rPr>
          <w:rFonts w:asciiTheme="minorEastAsia" w:hAnsiTheme="minorEastAsia"/>
          <w:sz w:val="24"/>
          <w:szCs w:val="24"/>
        </w:rPr>
      </w:pPr>
      <w:r>
        <w:rPr>
          <w:rFonts w:asciiTheme="minorEastAsia" w:hAnsiTheme="minorEastAsia" w:hint="eastAsia"/>
          <w:b/>
          <w:sz w:val="24"/>
          <w:szCs w:val="24"/>
        </w:rPr>
        <w:t>20.1.1</w:t>
      </w:r>
      <w:r w:rsidR="007B0A3E" w:rsidRPr="007C67CD">
        <w:rPr>
          <w:rFonts w:asciiTheme="minorEastAsia" w:hAnsiTheme="minorEastAsia" w:hint="eastAsia"/>
          <w:sz w:val="24"/>
          <w:szCs w:val="24"/>
        </w:rPr>
        <w:t>勘查工作布置合理性系数</w:t>
      </w:r>
      <w:r w:rsidRPr="00D243AF">
        <w:rPr>
          <w:rFonts w:asciiTheme="minorEastAsia" w:hAnsiTheme="minorEastAsia" w:cs="仿宋_GB2312" w:hint="eastAsia"/>
          <w:sz w:val="24"/>
          <w:szCs w:val="24"/>
        </w:rPr>
        <w:t>（f1）</w:t>
      </w:r>
      <w:r>
        <w:rPr>
          <w:rFonts w:asciiTheme="minorEastAsia" w:hAnsiTheme="minorEastAsia" w:cs="仿宋_GB2312" w:hint="eastAsia"/>
          <w:sz w:val="24"/>
          <w:szCs w:val="24"/>
        </w:rPr>
        <w:t>，</w:t>
      </w:r>
      <w:r w:rsidRPr="00D243AF">
        <w:rPr>
          <w:rFonts w:asciiTheme="minorEastAsia" w:hAnsiTheme="minorEastAsia" w:cs="仿宋_GB2312" w:hint="eastAsia"/>
          <w:sz w:val="24"/>
          <w:szCs w:val="24"/>
        </w:rPr>
        <w:t>反映有关、有效勘查工作布置的合理性、必要性和使用效果</w:t>
      </w:r>
      <w:r w:rsidR="00270E53">
        <w:rPr>
          <w:rFonts w:asciiTheme="minorEastAsia" w:hAnsiTheme="minorEastAsia" w:cs="仿宋_GB2312" w:hint="eastAsia"/>
          <w:sz w:val="24"/>
          <w:szCs w:val="24"/>
        </w:rPr>
        <w:t>。</w:t>
      </w:r>
      <w:r w:rsidRPr="00D243AF">
        <w:rPr>
          <w:rFonts w:asciiTheme="minorEastAsia" w:hAnsiTheme="minorEastAsia" w:cs="仿宋_GB2312" w:hint="eastAsia"/>
          <w:sz w:val="24"/>
          <w:szCs w:val="24"/>
        </w:rPr>
        <w:t>根据</w:t>
      </w:r>
      <w:r w:rsidR="00800A76" w:rsidRPr="007C67CD">
        <w:rPr>
          <w:rFonts w:asciiTheme="minorEastAsia" w:hAnsiTheme="minorEastAsia" w:hint="eastAsia"/>
          <w:sz w:val="24"/>
          <w:szCs w:val="24"/>
        </w:rPr>
        <w:t>现行地质勘查规范</w:t>
      </w:r>
      <w:r w:rsidRPr="00D243AF">
        <w:rPr>
          <w:rFonts w:asciiTheme="minorEastAsia" w:hAnsiTheme="minorEastAsia" w:cs="仿宋_GB2312" w:hint="eastAsia"/>
          <w:sz w:val="24"/>
          <w:szCs w:val="24"/>
        </w:rPr>
        <w:t>的要求</w:t>
      </w:r>
      <w:r>
        <w:rPr>
          <w:rFonts w:asciiTheme="minorEastAsia" w:hAnsiTheme="minorEastAsia" w:cs="仿宋_GB2312" w:hint="eastAsia"/>
          <w:sz w:val="24"/>
          <w:szCs w:val="24"/>
        </w:rPr>
        <w:t>，分析评判评估对象对应的勘查区所进行的地质工作情况，在本指导意见给定范围内取值。</w:t>
      </w:r>
    </w:p>
    <w:p w:rsidR="007B0A3E" w:rsidRPr="00D243AF" w:rsidRDefault="00D243AF" w:rsidP="00270E53">
      <w:pPr>
        <w:spacing w:beforeLines="100" w:before="312" w:line="360" w:lineRule="auto"/>
        <w:jc w:val="center"/>
        <w:rPr>
          <w:rFonts w:ascii="黑体" w:eastAsia="黑体" w:hAnsi="黑体"/>
          <w:szCs w:val="21"/>
        </w:rPr>
      </w:pPr>
      <w:r w:rsidRPr="00D243AF">
        <w:rPr>
          <w:rFonts w:ascii="黑体" w:eastAsia="黑体" w:hAnsi="黑体" w:hint="eastAsia"/>
          <w:szCs w:val="21"/>
        </w:rPr>
        <w:t>表20.1.1</w:t>
      </w:r>
      <w:r>
        <w:rPr>
          <w:rFonts w:ascii="黑体" w:eastAsia="黑体" w:hAnsi="黑体" w:hint="eastAsia"/>
          <w:szCs w:val="21"/>
        </w:rPr>
        <w:t xml:space="preserve"> </w:t>
      </w:r>
      <w:r w:rsidR="007B0A3E" w:rsidRPr="00D243AF">
        <w:rPr>
          <w:rFonts w:ascii="黑体" w:eastAsia="黑体" w:hAnsi="黑体" w:hint="eastAsia"/>
          <w:szCs w:val="21"/>
        </w:rPr>
        <w:t>勘查工作布置合理性</w:t>
      </w:r>
      <w:r>
        <w:rPr>
          <w:rFonts w:ascii="黑体" w:eastAsia="黑体" w:hAnsi="黑体" w:hint="eastAsia"/>
          <w:szCs w:val="21"/>
        </w:rPr>
        <w:t>评判标志及</w:t>
      </w:r>
      <w:r w:rsidR="00800A76">
        <w:rPr>
          <w:rFonts w:ascii="黑体" w:eastAsia="黑体" w:hAnsi="黑体" w:hint="eastAsia"/>
          <w:szCs w:val="21"/>
        </w:rPr>
        <w:t>取值</w:t>
      </w:r>
      <w:r>
        <w:rPr>
          <w:rFonts w:ascii="黑体" w:eastAsia="黑体" w:hAnsi="黑体" w:hint="eastAsia"/>
          <w:szCs w:val="21"/>
        </w:rPr>
        <w:t>范围</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640"/>
        <w:gridCol w:w="5160"/>
        <w:gridCol w:w="1276"/>
      </w:tblGrid>
      <w:tr w:rsidR="007B0A3E" w:rsidRPr="00D243AF" w:rsidTr="00270E53">
        <w:trPr>
          <w:trHeight w:val="485"/>
          <w:jc w:val="center"/>
        </w:trPr>
        <w:tc>
          <w:tcPr>
            <w:tcW w:w="640" w:type="dxa"/>
            <w:tcBorders>
              <w:top w:val="single" w:sz="12" w:space="0" w:color="auto"/>
            </w:tcBorders>
            <w:vAlign w:val="center"/>
          </w:tcPr>
          <w:p w:rsidR="007B0A3E" w:rsidRPr="00D243AF" w:rsidRDefault="007B0A3E" w:rsidP="00270E53">
            <w:pPr>
              <w:spacing w:line="320" w:lineRule="exact"/>
              <w:rPr>
                <w:rFonts w:asciiTheme="minorEastAsia" w:hAnsiTheme="minorEastAsia"/>
                <w:sz w:val="18"/>
                <w:szCs w:val="18"/>
              </w:rPr>
            </w:pPr>
            <w:r w:rsidRPr="00D243AF">
              <w:rPr>
                <w:rFonts w:asciiTheme="minorEastAsia" w:hAnsiTheme="minorEastAsia" w:hint="eastAsia"/>
                <w:sz w:val="18"/>
                <w:szCs w:val="18"/>
              </w:rPr>
              <w:t>档次</w:t>
            </w:r>
          </w:p>
        </w:tc>
        <w:tc>
          <w:tcPr>
            <w:tcW w:w="5160" w:type="dxa"/>
            <w:tcBorders>
              <w:top w:val="single" w:sz="12" w:space="0" w:color="auto"/>
            </w:tcBorders>
            <w:vAlign w:val="center"/>
          </w:tcPr>
          <w:p w:rsidR="007B0A3E" w:rsidRPr="00D243AF" w:rsidRDefault="007B0A3E" w:rsidP="00270E53">
            <w:pPr>
              <w:spacing w:line="320" w:lineRule="exact"/>
              <w:jc w:val="center"/>
              <w:rPr>
                <w:rFonts w:asciiTheme="minorEastAsia" w:hAnsiTheme="minorEastAsia"/>
                <w:sz w:val="18"/>
                <w:szCs w:val="18"/>
              </w:rPr>
            </w:pPr>
            <w:r w:rsidRPr="00D243AF">
              <w:rPr>
                <w:rFonts w:asciiTheme="minorEastAsia" w:hAnsiTheme="minorEastAsia" w:hint="eastAsia"/>
                <w:sz w:val="18"/>
                <w:szCs w:val="18"/>
              </w:rPr>
              <w:t>评判标志</w:t>
            </w:r>
          </w:p>
        </w:tc>
        <w:tc>
          <w:tcPr>
            <w:tcW w:w="1276" w:type="dxa"/>
            <w:tcBorders>
              <w:top w:val="single" w:sz="12" w:space="0" w:color="auto"/>
            </w:tcBorders>
            <w:vAlign w:val="center"/>
          </w:tcPr>
          <w:p w:rsidR="00270E53" w:rsidRDefault="007B0A3E" w:rsidP="00270E53">
            <w:pPr>
              <w:spacing w:line="320" w:lineRule="exact"/>
              <w:jc w:val="center"/>
              <w:rPr>
                <w:rFonts w:asciiTheme="minorEastAsia" w:hAnsiTheme="minorEastAsia"/>
                <w:sz w:val="18"/>
                <w:szCs w:val="18"/>
              </w:rPr>
            </w:pPr>
            <w:r w:rsidRPr="00D243AF">
              <w:rPr>
                <w:rFonts w:asciiTheme="minorEastAsia" w:hAnsiTheme="minorEastAsia" w:hint="eastAsia"/>
                <w:sz w:val="18"/>
                <w:szCs w:val="18"/>
              </w:rPr>
              <w:t>系数范围</w:t>
            </w:r>
          </w:p>
          <w:p w:rsidR="007B0A3E" w:rsidRPr="00D243AF" w:rsidRDefault="00270E53" w:rsidP="00270E53">
            <w:pPr>
              <w:spacing w:line="320" w:lineRule="exact"/>
              <w:jc w:val="center"/>
              <w:rPr>
                <w:rFonts w:asciiTheme="minorEastAsia" w:hAnsiTheme="minorEastAsia"/>
                <w:sz w:val="18"/>
                <w:szCs w:val="18"/>
              </w:rPr>
            </w:pPr>
            <w:r>
              <w:rPr>
                <w:rFonts w:asciiTheme="minorEastAsia" w:hAnsiTheme="minorEastAsia" w:hint="eastAsia"/>
                <w:sz w:val="18"/>
                <w:szCs w:val="18"/>
              </w:rPr>
              <w:t>（参考）</w:t>
            </w:r>
          </w:p>
        </w:tc>
      </w:tr>
      <w:tr w:rsidR="007B0A3E" w:rsidRPr="00D243AF" w:rsidTr="00270E53">
        <w:trPr>
          <w:trHeight w:val="427"/>
          <w:jc w:val="center"/>
        </w:trPr>
        <w:tc>
          <w:tcPr>
            <w:tcW w:w="640" w:type="dxa"/>
            <w:vAlign w:val="center"/>
          </w:tcPr>
          <w:p w:rsidR="007B0A3E" w:rsidRPr="00D243AF" w:rsidRDefault="007B0A3E" w:rsidP="00270E53">
            <w:pPr>
              <w:spacing w:line="320" w:lineRule="exact"/>
              <w:jc w:val="center"/>
              <w:rPr>
                <w:rFonts w:asciiTheme="minorEastAsia" w:hAnsiTheme="minorEastAsia"/>
                <w:sz w:val="18"/>
                <w:szCs w:val="18"/>
              </w:rPr>
            </w:pPr>
            <w:r w:rsidRPr="00D243AF">
              <w:rPr>
                <w:rFonts w:asciiTheme="minorEastAsia" w:hAnsiTheme="minorEastAsia"/>
                <w:sz w:val="18"/>
                <w:szCs w:val="18"/>
              </w:rPr>
              <w:t>1</w:t>
            </w:r>
          </w:p>
        </w:tc>
        <w:tc>
          <w:tcPr>
            <w:tcW w:w="5160" w:type="dxa"/>
            <w:vAlign w:val="center"/>
          </w:tcPr>
          <w:p w:rsidR="007B0A3E" w:rsidRPr="00D243AF" w:rsidRDefault="007B0A3E" w:rsidP="00270E53">
            <w:pPr>
              <w:spacing w:line="320" w:lineRule="exact"/>
              <w:rPr>
                <w:rFonts w:asciiTheme="minorEastAsia" w:hAnsiTheme="minorEastAsia"/>
                <w:sz w:val="18"/>
                <w:szCs w:val="18"/>
              </w:rPr>
            </w:pPr>
            <w:r w:rsidRPr="00D243AF">
              <w:rPr>
                <w:rFonts w:asciiTheme="minorEastAsia" w:hAnsiTheme="minorEastAsia" w:hint="eastAsia"/>
                <w:sz w:val="18"/>
                <w:szCs w:val="18"/>
              </w:rPr>
              <w:t>符合现行有关勘查规范要求，勘查技术方法对目标矿种必要性强，使用效果好，工程布置合理。</w:t>
            </w:r>
          </w:p>
        </w:tc>
        <w:tc>
          <w:tcPr>
            <w:tcW w:w="1276" w:type="dxa"/>
            <w:vAlign w:val="center"/>
          </w:tcPr>
          <w:p w:rsidR="007B0A3E" w:rsidRPr="00CF2BC4" w:rsidRDefault="007B0A3E" w:rsidP="00270E53">
            <w:pPr>
              <w:spacing w:line="320" w:lineRule="exact"/>
              <w:jc w:val="center"/>
              <w:rPr>
                <w:rFonts w:ascii="Arial" w:hAnsi="Arial" w:cs="Arial"/>
                <w:b/>
                <w:szCs w:val="21"/>
              </w:rPr>
            </w:pPr>
            <w:r w:rsidRPr="00CF2BC4">
              <w:rPr>
                <w:rFonts w:ascii="Arial" w:hAnsi="Arial" w:cs="Arial"/>
                <w:b/>
                <w:szCs w:val="21"/>
              </w:rPr>
              <w:t>1.01</w:t>
            </w:r>
            <w:r w:rsidRPr="00CF2BC4">
              <w:rPr>
                <w:rFonts w:ascii="Arial" w:hAnsi="Arial" w:cs="Arial"/>
                <w:b/>
                <w:szCs w:val="21"/>
              </w:rPr>
              <w:t>～</w:t>
            </w:r>
            <w:r w:rsidRPr="00CF2BC4">
              <w:rPr>
                <w:rFonts w:ascii="Arial" w:hAnsi="Arial" w:cs="Arial"/>
                <w:b/>
                <w:szCs w:val="21"/>
              </w:rPr>
              <w:t>2.00</w:t>
            </w:r>
          </w:p>
        </w:tc>
      </w:tr>
      <w:tr w:rsidR="007B0A3E" w:rsidRPr="00D243AF" w:rsidTr="00270E53">
        <w:trPr>
          <w:trHeight w:val="405"/>
          <w:jc w:val="center"/>
        </w:trPr>
        <w:tc>
          <w:tcPr>
            <w:tcW w:w="640" w:type="dxa"/>
            <w:vAlign w:val="center"/>
          </w:tcPr>
          <w:p w:rsidR="007B0A3E" w:rsidRPr="00D243AF" w:rsidRDefault="007B0A3E" w:rsidP="00270E53">
            <w:pPr>
              <w:spacing w:line="320" w:lineRule="exact"/>
              <w:jc w:val="center"/>
              <w:rPr>
                <w:rFonts w:asciiTheme="minorEastAsia" w:hAnsiTheme="minorEastAsia"/>
                <w:sz w:val="18"/>
                <w:szCs w:val="18"/>
              </w:rPr>
            </w:pPr>
            <w:r w:rsidRPr="00D243AF">
              <w:rPr>
                <w:rFonts w:asciiTheme="minorEastAsia" w:hAnsiTheme="minorEastAsia"/>
                <w:sz w:val="18"/>
                <w:szCs w:val="18"/>
              </w:rPr>
              <w:t>2</w:t>
            </w:r>
          </w:p>
        </w:tc>
        <w:tc>
          <w:tcPr>
            <w:tcW w:w="5160" w:type="dxa"/>
            <w:vAlign w:val="center"/>
          </w:tcPr>
          <w:p w:rsidR="007B0A3E" w:rsidRPr="00D243AF" w:rsidRDefault="007B0A3E" w:rsidP="00270E53">
            <w:pPr>
              <w:spacing w:line="320" w:lineRule="exact"/>
              <w:rPr>
                <w:rFonts w:asciiTheme="minorEastAsia" w:hAnsiTheme="minorEastAsia"/>
                <w:sz w:val="18"/>
                <w:szCs w:val="18"/>
              </w:rPr>
            </w:pPr>
            <w:r w:rsidRPr="00D243AF">
              <w:rPr>
                <w:rFonts w:asciiTheme="minorEastAsia" w:hAnsiTheme="minorEastAsia" w:hint="eastAsia"/>
                <w:sz w:val="18"/>
                <w:szCs w:val="18"/>
              </w:rPr>
              <w:t>基本符合现行有关勘查规范要求，勘查技术方法对目标矿种必要性一般，使用效果一般，工程布置基本合理。</w:t>
            </w:r>
          </w:p>
        </w:tc>
        <w:tc>
          <w:tcPr>
            <w:tcW w:w="1276" w:type="dxa"/>
            <w:vAlign w:val="center"/>
          </w:tcPr>
          <w:p w:rsidR="007B0A3E" w:rsidRPr="00CF2BC4" w:rsidRDefault="007B0A3E" w:rsidP="00270E53">
            <w:pPr>
              <w:spacing w:line="320" w:lineRule="exact"/>
              <w:jc w:val="center"/>
              <w:rPr>
                <w:rFonts w:ascii="Arial" w:hAnsi="Arial" w:cs="Arial"/>
                <w:b/>
                <w:szCs w:val="21"/>
              </w:rPr>
            </w:pPr>
            <w:r w:rsidRPr="00CF2BC4">
              <w:rPr>
                <w:rFonts w:ascii="Arial" w:hAnsi="Arial" w:cs="Arial"/>
                <w:b/>
                <w:szCs w:val="21"/>
              </w:rPr>
              <w:t>1.00</w:t>
            </w:r>
          </w:p>
        </w:tc>
      </w:tr>
      <w:tr w:rsidR="007B0A3E" w:rsidRPr="00D243AF" w:rsidTr="00270E53">
        <w:trPr>
          <w:trHeight w:val="553"/>
          <w:jc w:val="center"/>
        </w:trPr>
        <w:tc>
          <w:tcPr>
            <w:tcW w:w="640" w:type="dxa"/>
            <w:tcBorders>
              <w:bottom w:val="single" w:sz="12" w:space="0" w:color="auto"/>
            </w:tcBorders>
            <w:vAlign w:val="center"/>
          </w:tcPr>
          <w:p w:rsidR="007B0A3E" w:rsidRPr="00D243AF" w:rsidRDefault="007B0A3E" w:rsidP="00270E53">
            <w:pPr>
              <w:spacing w:line="320" w:lineRule="exact"/>
              <w:jc w:val="center"/>
              <w:rPr>
                <w:rFonts w:asciiTheme="minorEastAsia" w:hAnsiTheme="minorEastAsia"/>
                <w:sz w:val="18"/>
                <w:szCs w:val="18"/>
              </w:rPr>
            </w:pPr>
            <w:r w:rsidRPr="00D243AF">
              <w:rPr>
                <w:rFonts w:asciiTheme="minorEastAsia" w:hAnsiTheme="minorEastAsia"/>
                <w:sz w:val="18"/>
                <w:szCs w:val="18"/>
              </w:rPr>
              <w:t>3</w:t>
            </w:r>
          </w:p>
        </w:tc>
        <w:tc>
          <w:tcPr>
            <w:tcW w:w="5160" w:type="dxa"/>
            <w:tcBorders>
              <w:bottom w:val="single" w:sz="12" w:space="0" w:color="auto"/>
            </w:tcBorders>
            <w:vAlign w:val="center"/>
          </w:tcPr>
          <w:p w:rsidR="007B0A3E" w:rsidRPr="00D243AF" w:rsidRDefault="007B0A3E" w:rsidP="00270E53">
            <w:pPr>
              <w:spacing w:line="320" w:lineRule="exact"/>
              <w:rPr>
                <w:rFonts w:asciiTheme="minorEastAsia" w:hAnsiTheme="minorEastAsia"/>
                <w:sz w:val="18"/>
                <w:szCs w:val="18"/>
              </w:rPr>
            </w:pPr>
            <w:r w:rsidRPr="00D243AF">
              <w:rPr>
                <w:rFonts w:asciiTheme="minorEastAsia" w:hAnsiTheme="minorEastAsia" w:hint="eastAsia"/>
                <w:sz w:val="18"/>
                <w:szCs w:val="18"/>
              </w:rPr>
              <w:t>不符合现行有关勘查规范要求，勘查技术方法对目标矿种必要性欠强，使用效果差，工程布置重复或重复工作量较多。</w:t>
            </w:r>
          </w:p>
        </w:tc>
        <w:tc>
          <w:tcPr>
            <w:tcW w:w="1276" w:type="dxa"/>
            <w:tcBorders>
              <w:bottom w:val="single" w:sz="12" w:space="0" w:color="auto"/>
            </w:tcBorders>
            <w:vAlign w:val="center"/>
          </w:tcPr>
          <w:p w:rsidR="007B0A3E" w:rsidRPr="00CF2BC4" w:rsidRDefault="007B0A3E" w:rsidP="00270E53">
            <w:pPr>
              <w:spacing w:line="320" w:lineRule="exact"/>
              <w:jc w:val="center"/>
              <w:rPr>
                <w:rFonts w:ascii="Arial" w:hAnsi="Arial" w:cs="Arial"/>
                <w:b/>
                <w:szCs w:val="21"/>
              </w:rPr>
            </w:pPr>
            <w:r w:rsidRPr="00CF2BC4">
              <w:rPr>
                <w:rFonts w:ascii="Arial" w:hAnsi="Arial" w:cs="Arial"/>
                <w:b/>
                <w:szCs w:val="21"/>
              </w:rPr>
              <w:t>0.01</w:t>
            </w:r>
            <w:r w:rsidRPr="00CF2BC4">
              <w:rPr>
                <w:rFonts w:ascii="Arial" w:hAnsi="Arial" w:cs="Arial"/>
                <w:b/>
                <w:szCs w:val="21"/>
              </w:rPr>
              <w:t>～</w:t>
            </w:r>
            <w:r w:rsidRPr="00CF2BC4">
              <w:rPr>
                <w:rFonts w:ascii="Arial" w:hAnsi="Arial" w:cs="Arial"/>
                <w:b/>
                <w:szCs w:val="21"/>
              </w:rPr>
              <w:t>0.99</w:t>
            </w:r>
          </w:p>
        </w:tc>
      </w:tr>
    </w:tbl>
    <w:p w:rsidR="007B0A3E" w:rsidRPr="007C67CD" w:rsidRDefault="00270E53" w:rsidP="00800A76">
      <w:pPr>
        <w:spacing w:beforeLines="100" w:before="312" w:line="360" w:lineRule="auto"/>
        <w:ind w:firstLineChars="236" w:firstLine="569"/>
        <w:rPr>
          <w:rFonts w:asciiTheme="minorEastAsia" w:hAnsiTheme="minorEastAsia"/>
          <w:sz w:val="24"/>
          <w:szCs w:val="24"/>
        </w:rPr>
      </w:pPr>
      <w:r>
        <w:rPr>
          <w:rFonts w:asciiTheme="minorEastAsia" w:hAnsiTheme="minorEastAsia" w:hint="eastAsia"/>
          <w:b/>
          <w:sz w:val="24"/>
          <w:szCs w:val="24"/>
        </w:rPr>
        <w:t>20.1.2</w:t>
      </w:r>
      <w:r w:rsidR="007B0A3E" w:rsidRPr="007C67CD">
        <w:rPr>
          <w:rFonts w:asciiTheme="minorEastAsia" w:hAnsiTheme="minorEastAsia" w:hint="eastAsia"/>
          <w:sz w:val="24"/>
          <w:szCs w:val="24"/>
        </w:rPr>
        <w:t>勘查工作质量系数</w:t>
      </w:r>
      <w:r w:rsidRPr="00D243AF">
        <w:rPr>
          <w:rFonts w:asciiTheme="minorEastAsia" w:hAnsiTheme="minorEastAsia" w:cs="仿宋_GB2312" w:hint="eastAsia"/>
          <w:sz w:val="24"/>
          <w:szCs w:val="24"/>
        </w:rPr>
        <w:t>（f2）</w:t>
      </w:r>
      <w:r w:rsidR="00800A76">
        <w:rPr>
          <w:rFonts w:asciiTheme="minorEastAsia" w:hAnsiTheme="minorEastAsia" w:cs="仿宋_GB2312" w:hint="eastAsia"/>
          <w:sz w:val="24"/>
          <w:szCs w:val="24"/>
        </w:rPr>
        <w:t>，</w:t>
      </w:r>
      <w:r w:rsidR="00800A76" w:rsidRPr="00800A76">
        <w:rPr>
          <w:rFonts w:asciiTheme="minorEastAsia" w:hAnsiTheme="minorEastAsia" w:cs="仿宋_GB2312" w:hint="eastAsia"/>
          <w:sz w:val="24"/>
          <w:szCs w:val="24"/>
        </w:rPr>
        <w:t>反映有关、有效各类勘查工作的质量</w:t>
      </w:r>
      <w:r w:rsidR="00800A76">
        <w:rPr>
          <w:rFonts w:asciiTheme="minorEastAsia" w:hAnsiTheme="minorEastAsia" w:cs="仿宋_GB2312" w:hint="eastAsia"/>
          <w:sz w:val="24"/>
          <w:szCs w:val="24"/>
        </w:rPr>
        <w:t>。</w:t>
      </w:r>
      <w:r w:rsidR="007B0A3E" w:rsidRPr="007C67CD">
        <w:rPr>
          <w:rFonts w:asciiTheme="minorEastAsia" w:hAnsiTheme="minorEastAsia" w:hint="eastAsia"/>
          <w:sz w:val="24"/>
          <w:szCs w:val="24"/>
        </w:rPr>
        <w:t>根据现行的地质勘查规范和各勘查手段技术规程等要求进行评判，分析判断</w:t>
      </w:r>
      <w:r w:rsidR="00800A76">
        <w:rPr>
          <w:rFonts w:asciiTheme="minorEastAsia" w:hAnsiTheme="minorEastAsia" w:hint="eastAsia"/>
          <w:sz w:val="24"/>
          <w:szCs w:val="24"/>
        </w:rPr>
        <w:t>各类勘查工作</w:t>
      </w:r>
      <w:r w:rsidR="007B0A3E" w:rsidRPr="007C67CD">
        <w:rPr>
          <w:rFonts w:asciiTheme="minorEastAsia" w:hAnsiTheme="minorEastAsia" w:hint="eastAsia"/>
          <w:sz w:val="24"/>
          <w:szCs w:val="24"/>
        </w:rPr>
        <w:t>是否达到地质目的，判断勘查工作所获得的地质、矿产信息及其对后续勘查工作的指导意义以及勘查工作量可利用性，考虑勘查工作质量。</w:t>
      </w:r>
      <w:r w:rsidR="00800A76">
        <w:rPr>
          <w:rFonts w:asciiTheme="minorEastAsia" w:hAnsiTheme="minorEastAsia" w:hint="eastAsia"/>
          <w:sz w:val="24"/>
          <w:szCs w:val="24"/>
        </w:rPr>
        <w:t>根据判断结果，</w:t>
      </w:r>
      <w:r w:rsidR="00800A76">
        <w:rPr>
          <w:rFonts w:asciiTheme="minorEastAsia" w:hAnsiTheme="minorEastAsia" w:cs="仿宋_GB2312" w:hint="eastAsia"/>
          <w:sz w:val="24"/>
          <w:szCs w:val="24"/>
        </w:rPr>
        <w:t>在本指导意见给定范围内取值。</w:t>
      </w:r>
    </w:p>
    <w:p w:rsidR="007B0A3E" w:rsidRPr="00800A76" w:rsidRDefault="007B0A3E" w:rsidP="00800A76">
      <w:pPr>
        <w:spacing w:beforeLines="100" w:before="312" w:line="360" w:lineRule="auto"/>
        <w:jc w:val="center"/>
        <w:rPr>
          <w:rFonts w:ascii="黑体" w:eastAsia="黑体" w:hAnsi="黑体"/>
          <w:szCs w:val="21"/>
        </w:rPr>
      </w:pPr>
      <w:r w:rsidRPr="00800A76">
        <w:rPr>
          <w:rFonts w:ascii="黑体" w:eastAsia="黑体" w:hAnsi="黑体" w:hint="eastAsia"/>
          <w:szCs w:val="21"/>
        </w:rPr>
        <w:t>表</w:t>
      </w:r>
      <w:r w:rsidR="00800A76" w:rsidRPr="00800A76">
        <w:rPr>
          <w:rFonts w:ascii="黑体" w:eastAsia="黑体" w:hAnsi="黑体"/>
          <w:szCs w:val="21"/>
        </w:rPr>
        <w:t>20.1.2</w:t>
      </w:r>
      <w:r w:rsidR="00800A76">
        <w:rPr>
          <w:rFonts w:ascii="黑体" w:eastAsia="黑体" w:hAnsi="黑体" w:hint="eastAsia"/>
          <w:szCs w:val="21"/>
        </w:rPr>
        <w:t xml:space="preserve"> </w:t>
      </w:r>
      <w:r w:rsidRPr="00800A76">
        <w:rPr>
          <w:rFonts w:ascii="黑体" w:eastAsia="黑体" w:hAnsi="黑体" w:hint="eastAsia"/>
          <w:szCs w:val="21"/>
        </w:rPr>
        <w:t>勘查工作质量评判</w:t>
      </w:r>
      <w:r w:rsidR="00800A76">
        <w:rPr>
          <w:rFonts w:ascii="黑体" w:eastAsia="黑体" w:hAnsi="黑体" w:hint="eastAsia"/>
          <w:szCs w:val="21"/>
        </w:rPr>
        <w:t>标志及取值范围</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613"/>
        <w:gridCol w:w="6274"/>
        <w:gridCol w:w="1332"/>
      </w:tblGrid>
      <w:tr w:rsidR="007B0A3E" w:rsidRPr="00270E53" w:rsidTr="003046C5">
        <w:trPr>
          <w:trHeight w:val="474"/>
          <w:jc w:val="center"/>
        </w:trPr>
        <w:tc>
          <w:tcPr>
            <w:tcW w:w="613" w:type="dxa"/>
            <w:tcBorders>
              <w:top w:val="single" w:sz="12" w:space="0" w:color="auto"/>
            </w:tcBorders>
            <w:vAlign w:val="center"/>
          </w:tcPr>
          <w:p w:rsidR="007B0A3E" w:rsidRPr="00270E53" w:rsidRDefault="007B0A3E" w:rsidP="00270E53">
            <w:pPr>
              <w:spacing w:line="320" w:lineRule="exact"/>
              <w:jc w:val="center"/>
              <w:rPr>
                <w:rFonts w:asciiTheme="minorEastAsia" w:hAnsiTheme="minorEastAsia"/>
                <w:sz w:val="18"/>
                <w:szCs w:val="18"/>
              </w:rPr>
            </w:pPr>
            <w:r w:rsidRPr="00270E53">
              <w:rPr>
                <w:rFonts w:asciiTheme="minorEastAsia" w:hAnsiTheme="minorEastAsia" w:hint="eastAsia"/>
                <w:sz w:val="18"/>
                <w:szCs w:val="18"/>
              </w:rPr>
              <w:t>档次</w:t>
            </w:r>
          </w:p>
        </w:tc>
        <w:tc>
          <w:tcPr>
            <w:tcW w:w="6274" w:type="dxa"/>
            <w:tcBorders>
              <w:top w:val="single" w:sz="12" w:space="0" w:color="auto"/>
            </w:tcBorders>
            <w:vAlign w:val="center"/>
          </w:tcPr>
          <w:p w:rsidR="007B0A3E" w:rsidRPr="00270E53" w:rsidRDefault="007B0A3E" w:rsidP="00270E53">
            <w:pPr>
              <w:spacing w:line="320" w:lineRule="exact"/>
              <w:jc w:val="center"/>
              <w:rPr>
                <w:rFonts w:asciiTheme="minorEastAsia" w:hAnsiTheme="minorEastAsia"/>
                <w:sz w:val="18"/>
                <w:szCs w:val="18"/>
              </w:rPr>
            </w:pPr>
            <w:r w:rsidRPr="00270E53">
              <w:rPr>
                <w:rFonts w:asciiTheme="minorEastAsia" w:hAnsiTheme="minorEastAsia" w:hint="eastAsia"/>
                <w:sz w:val="18"/>
                <w:szCs w:val="18"/>
              </w:rPr>
              <w:t>评判标志</w:t>
            </w:r>
          </w:p>
        </w:tc>
        <w:tc>
          <w:tcPr>
            <w:tcW w:w="1332" w:type="dxa"/>
            <w:tcBorders>
              <w:top w:val="single" w:sz="12" w:space="0" w:color="auto"/>
            </w:tcBorders>
            <w:vAlign w:val="center"/>
          </w:tcPr>
          <w:p w:rsidR="007B0A3E" w:rsidRPr="00270E53" w:rsidRDefault="007B0A3E" w:rsidP="00270E53">
            <w:pPr>
              <w:spacing w:line="320" w:lineRule="exact"/>
              <w:jc w:val="center"/>
              <w:rPr>
                <w:rFonts w:asciiTheme="minorEastAsia" w:hAnsiTheme="minorEastAsia"/>
                <w:sz w:val="18"/>
                <w:szCs w:val="18"/>
              </w:rPr>
            </w:pPr>
            <w:r w:rsidRPr="00270E53">
              <w:rPr>
                <w:rFonts w:asciiTheme="minorEastAsia" w:hAnsiTheme="minorEastAsia" w:hint="eastAsia"/>
                <w:sz w:val="18"/>
                <w:szCs w:val="18"/>
              </w:rPr>
              <w:t>修正系数</w:t>
            </w:r>
          </w:p>
          <w:p w:rsidR="007B0A3E" w:rsidRPr="00270E53" w:rsidRDefault="007B0A3E" w:rsidP="00270E53">
            <w:pPr>
              <w:spacing w:line="320" w:lineRule="exact"/>
              <w:jc w:val="center"/>
              <w:rPr>
                <w:rFonts w:asciiTheme="minorEastAsia" w:hAnsiTheme="minorEastAsia"/>
                <w:sz w:val="18"/>
                <w:szCs w:val="18"/>
              </w:rPr>
            </w:pPr>
            <w:r w:rsidRPr="00270E53">
              <w:rPr>
                <w:rFonts w:asciiTheme="minorEastAsia" w:hAnsiTheme="minorEastAsia" w:hint="eastAsia"/>
                <w:sz w:val="18"/>
                <w:szCs w:val="18"/>
              </w:rPr>
              <w:t>建议范围</w:t>
            </w:r>
          </w:p>
        </w:tc>
      </w:tr>
      <w:tr w:rsidR="007B0A3E" w:rsidRPr="00270E53" w:rsidTr="003046C5">
        <w:trPr>
          <w:trHeight w:val="458"/>
          <w:jc w:val="center"/>
        </w:trPr>
        <w:tc>
          <w:tcPr>
            <w:tcW w:w="613" w:type="dxa"/>
            <w:vAlign w:val="center"/>
          </w:tcPr>
          <w:p w:rsidR="007B0A3E" w:rsidRPr="00270E53" w:rsidRDefault="007B0A3E" w:rsidP="00270E53">
            <w:pPr>
              <w:spacing w:line="320" w:lineRule="exact"/>
              <w:jc w:val="center"/>
              <w:rPr>
                <w:rFonts w:asciiTheme="minorEastAsia" w:hAnsiTheme="minorEastAsia"/>
                <w:sz w:val="18"/>
                <w:szCs w:val="18"/>
              </w:rPr>
            </w:pPr>
            <w:r w:rsidRPr="00270E53">
              <w:rPr>
                <w:rFonts w:asciiTheme="minorEastAsia" w:hAnsiTheme="minorEastAsia"/>
                <w:sz w:val="18"/>
                <w:szCs w:val="18"/>
              </w:rPr>
              <w:t>1</w:t>
            </w:r>
          </w:p>
        </w:tc>
        <w:tc>
          <w:tcPr>
            <w:tcW w:w="6274" w:type="dxa"/>
            <w:vAlign w:val="center"/>
          </w:tcPr>
          <w:p w:rsidR="007B0A3E" w:rsidRPr="00270E53" w:rsidRDefault="007B0A3E" w:rsidP="00270E53">
            <w:pPr>
              <w:spacing w:line="320" w:lineRule="exact"/>
              <w:jc w:val="left"/>
              <w:rPr>
                <w:rFonts w:asciiTheme="minorEastAsia" w:hAnsiTheme="minorEastAsia"/>
                <w:sz w:val="18"/>
                <w:szCs w:val="18"/>
              </w:rPr>
            </w:pPr>
            <w:r w:rsidRPr="00270E53">
              <w:rPr>
                <w:rFonts w:asciiTheme="minorEastAsia" w:hAnsiTheme="minorEastAsia" w:hint="eastAsia"/>
                <w:sz w:val="18"/>
                <w:szCs w:val="18"/>
              </w:rPr>
              <w:t>达到地质目的，获得的地质、矿产信息多，资料数据可靠，勘查成果可利用性好，对后续勘查工作的指导意义大，施工质量好。</w:t>
            </w:r>
          </w:p>
        </w:tc>
        <w:tc>
          <w:tcPr>
            <w:tcW w:w="1332" w:type="dxa"/>
            <w:vAlign w:val="center"/>
          </w:tcPr>
          <w:p w:rsidR="007B0A3E" w:rsidRPr="00CF2BC4" w:rsidRDefault="007B0A3E" w:rsidP="00270E53">
            <w:pPr>
              <w:spacing w:line="320" w:lineRule="exact"/>
              <w:jc w:val="center"/>
              <w:rPr>
                <w:rFonts w:ascii="Arial" w:hAnsi="Arial" w:cs="Arial"/>
                <w:b/>
                <w:szCs w:val="21"/>
              </w:rPr>
            </w:pPr>
            <w:r w:rsidRPr="00CF2BC4">
              <w:rPr>
                <w:rFonts w:ascii="Arial" w:hAnsi="Arial" w:cs="Arial"/>
                <w:b/>
                <w:szCs w:val="21"/>
              </w:rPr>
              <w:t>2.00</w:t>
            </w:r>
            <w:r w:rsidRPr="00CF2BC4">
              <w:rPr>
                <w:rFonts w:ascii="Arial" w:hAnsi="Arial" w:cs="Arial" w:hint="eastAsia"/>
                <w:b/>
                <w:szCs w:val="21"/>
              </w:rPr>
              <w:t>～</w:t>
            </w:r>
            <w:r w:rsidRPr="00CF2BC4">
              <w:rPr>
                <w:rFonts w:ascii="Arial" w:hAnsi="Arial" w:cs="Arial"/>
                <w:b/>
                <w:szCs w:val="21"/>
              </w:rPr>
              <w:t>3.00</w:t>
            </w:r>
          </w:p>
        </w:tc>
      </w:tr>
      <w:tr w:rsidR="007B0A3E" w:rsidRPr="00270E53" w:rsidTr="003046C5">
        <w:trPr>
          <w:trHeight w:val="450"/>
          <w:jc w:val="center"/>
        </w:trPr>
        <w:tc>
          <w:tcPr>
            <w:tcW w:w="613" w:type="dxa"/>
            <w:vAlign w:val="center"/>
          </w:tcPr>
          <w:p w:rsidR="007B0A3E" w:rsidRPr="00270E53" w:rsidRDefault="007B0A3E" w:rsidP="00270E53">
            <w:pPr>
              <w:spacing w:line="320" w:lineRule="exact"/>
              <w:jc w:val="center"/>
              <w:rPr>
                <w:rFonts w:asciiTheme="minorEastAsia" w:hAnsiTheme="minorEastAsia"/>
                <w:sz w:val="18"/>
                <w:szCs w:val="18"/>
              </w:rPr>
            </w:pPr>
            <w:r w:rsidRPr="00270E53">
              <w:rPr>
                <w:rFonts w:asciiTheme="minorEastAsia" w:hAnsiTheme="minorEastAsia"/>
                <w:sz w:val="18"/>
                <w:szCs w:val="18"/>
              </w:rPr>
              <w:t>2</w:t>
            </w:r>
          </w:p>
        </w:tc>
        <w:tc>
          <w:tcPr>
            <w:tcW w:w="6274" w:type="dxa"/>
            <w:vAlign w:val="center"/>
          </w:tcPr>
          <w:p w:rsidR="007B0A3E" w:rsidRPr="00270E53" w:rsidRDefault="007B0A3E" w:rsidP="00270E53">
            <w:pPr>
              <w:spacing w:line="320" w:lineRule="exact"/>
              <w:jc w:val="left"/>
              <w:rPr>
                <w:rFonts w:asciiTheme="minorEastAsia" w:hAnsiTheme="minorEastAsia"/>
                <w:sz w:val="18"/>
                <w:szCs w:val="18"/>
              </w:rPr>
            </w:pPr>
            <w:r w:rsidRPr="00270E53">
              <w:rPr>
                <w:rFonts w:asciiTheme="minorEastAsia" w:hAnsiTheme="minorEastAsia" w:hint="eastAsia"/>
                <w:sz w:val="18"/>
                <w:szCs w:val="18"/>
              </w:rPr>
              <w:t>基本达到地质目的，获得的地质、矿产信息较多，勘查成果可利用性较好，对后续勘查工作有一定指导意义，施工质量较好。</w:t>
            </w:r>
          </w:p>
        </w:tc>
        <w:tc>
          <w:tcPr>
            <w:tcW w:w="1332" w:type="dxa"/>
            <w:vAlign w:val="center"/>
          </w:tcPr>
          <w:p w:rsidR="007B0A3E" w:rsidRPr="00CF2BC4" w:rsidRDefault="007B0A3E" w:rsidP="00270E53">
            <w:pPr>
              <w:spacing w:line="320" w:lineRule="exact"/>
              <w:jc w:val="center"/>
              <w:rPr>
                <w:rFonts w:ascii="Arial" w:hAnsi="Arial" w:cs="Arial"/>
                <w:b/>
                <w:szCs w:val="21"/>
              </w:rPr>
            </w:pPr>
            <w:r w:rsidRPr="00CF2BC4">
              <w:rPr>
                <w:rFonts w:ascii="Arial" w:hAnsi="Arial" w:cs="Arial"/>
                <w:b/>
                <w:szCs w:val="21"/>
              </w:rPr>
              <w:t>1.00</w:t>
            </w:r>
            <w:r w:rsidRPr="00CF2BC4">
              <w:rPr>
                <w:rFonts w:ascii="Arial" w:hAnsi="Arial" w:cs="Arial" w:hint="eastAsia"/>
                <w:b/>
                <w:szCs w:val="21"/>
              </w:rPr>
              <w:t>～</w:t>
            </w:r>
            <w:r w:rsidRPr="00CF2BC4">
              <w:rPr>
                <w:rFonts w:ascii="Arial" w:hAnsi="Arial" w:cs="Arial"/>
                <w:b/>
                <w:szCs w:val="21"/>
              </w:rPr>
              <w:t>1.99</w:t>
            </w:r>
          </w:p>
        </w:tc>
      </w:tr>
      <w:tr w:rsidR="007B0A3E" w:rsidRPr="00270E53" w:rsidTr="003046C5">
        <w:trPr>
          <w:trHeight w:val="442"/>
          <w:jc w:val="center"/>
        </w:trPr>
        <w:tc>
          <w:tcPr>
            <w:tcW w:w="613" w:type="dxa"/>
            <w:vAlign w:val="center"/>
          </w:tcPr>
          <w:p w:rsidR="007B0A3E" w:rsidRPr="00270E53" w:rsidRDefault="007B0A3E" w:rsidP="00270E53">
            <w:pPr>
              <w:spacing w:line="320" w:lineRule="exact"/>
              <w:jc w:val="center"/>
              <w:rPr>
                <w:rFonts w:asciiTheme="minorEastAsia" w:hAnsiTheme="minorEastAsia"/>
                <w:sz w:val="18"/>
                <w:szCs w:val="18"/>
              </w:rPr>
            </w:pPr>
            <w:r w:rsidRPr="00270E53">
              <w:rPr>
                <w:rFonts w:asciiTheme="minorEastAsia" w:hAnsiTheme="minorEastAsia"/>
                <w:sz w:val="18"/>
                <w:szCs w:val="18"/>
              </w:rPr>
              <w:t>3</w:t>
            </w:r>
          </w:p>
        </w:tc>
        <w:tc>
          <w:tcPr>
            <w:tcW w:w="6274" w:type="dxa"/>
            <w:vAlign w:val="center"/>
          </w:tcPr>
          <w:p w:rsidR="007B0A3E" w:rsidRPr="00270E53" w:rsidRDefault="007B0A3E" w:rsidP="00270E53">
            <w:pPr>
              <w:spacing w:line="320" w:lineRule="exact"/>
              <w:jc w:val="left"/>
              <w:rPr>
                <w:rFonts w:asciiTheme="minorEastAsia" w:hAnsiTheme="minorEastAsia"/>
                <w:sz w:val="18"/>
                <w:szCs w:val="18"/>
              </w:rPr>
            </w:pPr>
            <w:r w:rsidRPr="00270E53">
              <w:rPr>
                <w:rFonts w:asciiTheme="minorEastAsia" w:hAnsiTheme="minorEastAsia" w:hint="eastAsia"/>
                <w:sz w:val="18"/>
                <w:szCs w:val="18"/>
              </w:rPr>
              <w:t>基本达到地质目的，获得的地质、矿产信息较少，勘查成果可利用性一般，对后续勘查工作指导意义不大，施工质量一般。</w:t>
            </w:r>
          </w:p>
        </w:tc>
        <w:tc>
          <w:tcPr>
            <w:tcW w:w="1332" w:type="dxa"/>
            <w:vAlign w:val="center"/>
          </w:tcPr>
          <w:p w:rsidR="007B0A3E" w:rsidRPr="00CF2BC4" w:rsidRDefault="007B0A3E" w:rsidP="00270E53">
            <w:pPr>
              <w:spacing w:line="320" w:lineRule="exact"/>
              <w:jc w:val="center"/>
              <w:rPr>
                <w:rFonts w:ascii="Arial" w:hAnsi="Arial" w:cs="Arial"/>
                <w:b/>
                <w:szCs w:val="21"/>
              </w:rPr>
            </w:pPr>
            <w:r w:rsidRPr="00CF2BC4">
              <w:rPr>
                <w:rFonts w:ascii="Arial" w:hAnsi="Arial" w:cs="Arial"/>
                <w:b/>
                <w:szCs w:val="21"/>
              </w:rPr>
              <w:t>0.50</w:t>
            </w:r>
            <w:r w:rsidRPr="00CF2BC4">
              <w:rPr>
                <w:rFonts w:ascii="Arial" w:hAnsi="Arial" w:cs="Arial" w:hint="eastAsia"/>
                <w:b/>
                <w:szCs w:val="21"/>
              </w:rPr>
              <w:t>～</w:t>
            </w:r>
            <w:r w:rsidRPr="00CF2BC4">
              <w:rPr>
                <w:rFonts w:ascii="Arial" w:hAnsi="Arial" w:cs="Arial"/>
                <w:b/>
                <w:szCs w:val="21"/>
              </w:rPr>
              <w:t>0.99</w:t>
            </w:r>
          </w:p>
        </w:tc>
      </w:tr>
      <w:tr w:rsidR="007B0A3E" w:rsidRPr="00270E53" w:rsidTr="003046C5">
        <w:trPr>
          <w:trHeight w:val="575"/>
          <w:jc w:val="center"/>
        </w:trPr>
        <w:tc>
          <w:tcPr>
            <w:tcW w:w="613" w:type="dxa"/>
            <w:tcBorders>
              <w:bottom w:val="single" w:sz="12" w:space="0" w:color="auto"/>
            </w:tcBorders>
            <w:vAlign w:val="center"/>
          </w:tcPr>
          <w:p w:rsidR="007B0A3E" w:rsidRPr="00270E53" w:rsidRDefault="007B0A3E" w:rsidP="00270E53">
            <w:pPr>
              <w:spacing w:line="320" w:lineRule="exact"/>
              <w:jc w:val="center"/>
              <w:rPr>
                <w:rFonts w:asciiTheme="minorEastAsia" w:hAnsiTheme="minorEastAsia"/>
                <w:sz w:val="18"/>
                <w:szCs w:val="18"/>
              </w:rPr>
            </w:pPr>
            <w:r w:rsidRPr="00270E53">
              <w:rPr>
                <w:rFonts w:asciiTheme="minorEastAsia" w:hAnsiTheme="minorEastAsia"/>
                <w:sz w:val="18"/>
                <w:szCs w:val="18"/>
              </w:rPr>
              <w:t>4</w:t>
            </w:r>
          </w:p>
        </w:tc>
        <w:tc>
          <w:tcPr>
            <w:tcW w:w="6274" w:type="dxa"/>
            <w:tcBorders>
              <w:bottom w:val="single" w:sz="12" w:space="0" w:color="auto"/>
            </w:tcBorders>
            <w:vAlign w:val="center"/>
          </w:tcPr>
          <w:p w:rsidR="007B0A3E" w:rsidRPr="00270E53" w:rsidRDefault="007B0A3E" w:rsidP="00270E53">
            <w:pPr>
              <w:spacing w:line="320" w:lineRule="exact"/>
              <w:jc w:val="left"/>
              <w:rPr>
                <w:rFonts w:asciiTheme="minorEastAsia" w:hAnsiTheme="minorEastAsia"/>
                <w:sz w:val="18"/>
                <w:szCs w:val="18"/>
              </w:rPr>
            </w:pPr>
            <w:r w:rsidRPr="00270E53">
              <w:rPr>
                <w:rFonts w:asciiTheme="minorEastAsia" w:hAnsiTheme="minorEastAsia" w:hint="eastAsia"/>
                <w:sz w:val="18"/>
                <w:szCs w:val="18"/>
              </w:rPr>
              <w:t>没有达到地质目的，获得的地质、矿产信息很少，资料数据老化，勘查成果可利用性差，对后续勘查工作指导意义不大，施工质量较差。</w:t>
            </w:r>
          </w:p>
        </w:tc>
        <w:tc>
          <w:tcPr>
            <w:tcW w:w="1332" w:type="dxa"/>
            <w:tcBorders>
              <w:bottom w:val="single" w:sz="12" w:space="0" w:color="auto"/>
            </w:tcBorders>
            <w:vAlign w:val="center"/>
          </w:tcPr>
          <w:p w:rsidR="007B0A3E" w:rsidRPr="00CF2BC4" w:rsidRDefault="007B0A3E" w:rsidP="00270E53">
            <w:pPr>
              <w:spacing w:line="320" w:lineRule="exact"/>
              <w:jc w:val="center"/>
              <w:rPr>
                <w:rFonts w:ascii="Arial" w:hAnsi="Arial" w:cs="Arial"/>
                <w:b/>
                <w:szCs w:val="21"/>
              </w:rPr>
            </w:pPr>
            <w:r w:rsidRPr="00CF2BC4">
              <w:rPr>
                <w:rFonts w:ascii="Arial" w:hAnsi="Arial" w:cs="Arial"/>
                <w:b/>
                <w:szCs w:val="21"/>
              </w:rPr>
              <w:t>0.01</w:t>
            </w:r>
            <w:r w:rsidRPr="00CF2BC4">
              <w:rPr>
                <w:rFonts w:ascii="Arial" w:hAnsi="Arial" w:cs="Arial" w:hint="eastAsia"/>
                <w:b/>
                <w:szCs w:val="21"/>
              </w:rPr>
              <w:t>～</w:t>
            </w:r>
            <w:r w:rsidRPr="00CF2BC4">
              <w:rPr>
                <w:rFonts w:ascii="Arial" w:hAnsi="Arial" w:cs="Arial"/>
                <w:b/>
                <w:szCs w:val="21"/>
              </w:rPr>
              <w:t>0.49</w:t>
            </w:r>
          </w:p>
        </w:tc>
      </w:tr>
    </w:tbl>
    <w:p w:rsidR="007B0A3E" w:rsidRPr="007C67CD" w:rsidRDefault="007B0A3E" w:rsidP="00800A76">
      <w:pPr>
        <w:spacing w:beforeLines="100" w:before="312" w:line="360" w:lineRule="auto"/>
        <w:ind w:firstLineChars="236" w:firstLine="566"/>
        <w:rPr>
          <w:rFonts w:asciiTheme="minorEastAsia" w:hAnsiTheme="minorEastAsia" w:cs="仿宋_GB2312"/>
          <w:sz w:val="24"/>
          <w:szCs w:val="24"/>
        </w:rPr>
      </w:pPr>
      <w:r w:rsidRPr="007C67CD">
        <w:rPr>
          <w:rFonts w:asciiTheme="minorEastAsia" w:hAnsiTheme="minorEastAsia" w:cs="仿宋_GB2312" w:hint="eastAsia"/>
          <w:sz w:val="24"/>
          <w:szCs w:val="24"/>
        </w:rPr>
        <w:t>地形地质测量等面积性勘查工作以及</w:t>
      </w:r>
      <w:r w:rsidR="00800A76">
        <w:rPr>
          <w:rFonts w:asciiTheme="minorEastAsia" w:hAnsiTheme="minorEastAsia" w:cs="仿宋_GB2312" w:hint="eastAsia"/>
          <w:sz w:val="24"/>
          <w:szCs w:val="24"/>
        </w:rPr>
        <w:t>地质勘查</w:t>
      </w:r>
      <w:r w:rsidRPr="007C67CD">
        <w:rPr>
          <w:rFonts w:asciiTheme="minorEastAsia" w:hAnsiTheme="minorEastAsia" w:cs="仿宋_GB2312" w:hint="eastAsia"/>
          <w:sz w:val="24"/>
          <w:szCs w:val="24"/>
        </w:rPr>
        <w:t>报告编写、工地建筑等间接勘查工作，应谨慎</w:t>
      </w:r>
      <w:r w:rsidRPr="007C67CD">
        <w:rPr>
          <w:rFonts w:asciiTheme="minorEastAsia" w:hAnsiTheme="minorEastAsia" w:hint="eastAsia"/>
          <w:sz w:val="24"/>
          <w:szCs w:val="24"/>
        </w:rPr>
        <w:t>评判</w:t>
      </w:r>
      <w:r w:rsidRPr="007C67CD">
        <w:rPr>
          <w:rFonts w:asciiTheme="minorEastAsia" w:hAnsiTheme="minorEastAsia" w:cs="仿宋_GB2312" w:hint="eastAsia"/>
          <w:sz w:val="24"/>
          <w:szCs w:val="24"/>
        </w:rPr>
        <w:t>确定其勘查工作质量系数。</w:t>
      </w:r>
    </w:p>
    <w:p w:rsidR="00800A76" w:rsidRDefault="00800A76" w:rsidP="00FF4792">
      <w:pPr>
        <w:spacing w:line="360" w:lineRule="auto"/>
        <w:ind w:firstLineChars="236" w:firstLine="569"/>
        <w:rPr>
          <w:rFonts w:asciiTheme="minorEastAsia" w:hAnsiTheme="minorEastAsia" w:cs="仿宋_GB2312"/>
          <w:b/>
          <w:sz w:val="24"/>
          <w:szCs w:val="24"/>
        </w:rPr>
      </w:pPr>
      <w:r w:rsidRPr="00D243AF">
        <w:rPr>
          <w:rFonts w:asciiTheme="minorEastAsia" w:hAnsiTheme="minorEastAsia" w:cs="仿宋_GB2312" w:hint="eastAsia"/>
          <w:b/>
          <w:sz w:val="24"/>
          <w:szCs w:val="24"/>
        </w:rPr>
        <w:lastRenderedPageBreak/>
        <w:t>20.</w:t>
      </w:r>
      <w:r>
        <w:rPr>
          <w:rFonts w:asciiTheme="minorEastAsia" w:hAnsiTheme="minorEastAsia" w:cs="仿宋_GB2312" w:hint="eastAsia"/>
          <w:b/>
          <w:sz w:val="24"/>
          <w:szCs w:val="24"/>
        </w:rPr>
        <w:t xml:space="preserve">2 </w:t>
      </w:r>
      <w:r w:rsidR="00362093" w:rsidRPr="00362093">
        <w:rPr>
          <w:rFonts w:asciiTheme="minorEastAsia" w:hAnsiTheme="minorEastAsia" w:cs="仿宋_GB2312" w:hint="eastAsia"/>
          <w:sz w:val="24"/>
          <w:szCs w:val="24"/>
        </w:rPr>
        <w:t>根据术语和定义，对</w:t>
      </w:r>
      <w:r w:rsidR="00FF4792" w:rsidRPr="00362093">
        <w:rPr>
          <w:rFonts w:asciiTheme="minorEastAsia" w:hAnsiTheme="minorEastAsia" w:cs="仿宋_GB2312" w:hint="eastAsia"/>
          <w:sz w:val="24"/>
          <w:szCs w:val="24"/>
        </w:rPr>
        <w:t>勘查区找矿潜力和资源开发前景的</w:t>
      </w:r>
      <w:r w:rsidR="00FF4792">
        <w:rPr>
          <w:rFonts w:asciiTheme="minorEastAsia" w:hAnsiTheme="minorEastAsia" w:cs="仿宋_GB2312" w:hint="eastAsia"/>
          <w:sz w:val="24"/>
          <w:szCs w:val="24"/>
        </w:rPr>
        <w:t>各</w:t>
      </w:r>
      <w:r w:rsidR="00FF4792" w:rsidRPr="00362093">
        <w:rPr>
          <w:rFonts w:asciiTheme="minorEastAsia" w:hAnsiTheme="minorEastAsia" w:cs="仿宋_GB2312" w:hint="eastAsia"/>
          <w:sz w:val="24"/>
          <w:szCs w:val="24"/>
        </w:rPr>
        <w:t>地质矿产要素</w:t>
      </w:r>
      <w:r w:rsidR="00362093" w:rsidRPr="00362093">
        <w:rPr>
          <w:rFonts w:asciiTheme="minorEastAsia" w:hAnsiTheme="minorEastAsia" w:cs="仿宋_GB2312" w:hint="eastAsia"/>
          <w:sz w:val="24"/>
          <w:szCs w:val="24"/>
        </w:rPr>
        <w:t>分别进行评判，</w:t>
      </w:r>
      <w:r w:rsidR="00FF4792">
        <w:rPr>
          <w:rFonts w:asciiTheme="minorEastAsia" w:hAnsiTheme="minorEastAsia" w:cs="仿宋_GB2312" w:hint="eastAsia"/>
          <w:sz w:val="24"/>
          <w:szCs w:val="24"/>
        </w:rPr>
        <w:t>半定量给出各要素价值指数，将</w:t>
      </w:r>
      <w:r w:rsidR="00362093" w:rsidRPr="00362093">
        <w:rPr>
          <w:rFonts w:asciiTheme="minorEastAsia" w:hAnsiTheme="minorEastAsia" w:cs="仿宋_GB2312" w:hint="eastAsia"/>
          <w:sz w:val="24"/>
          <w:szCs w:val="24"/>
        </w:rPr>
        <w:t>各价值指数的乘积</w:t>
      </w:r>
      <w:r w:rsidR="00FF4792">
        <w:rPr>
          <w:rFonts w:asciiTheme="minorEastAsia" w:hAnsiTheme="minorEastAsia" w:cs="仿宋_GB2312" w:hint="eastAsia"/>
          <w:sz w:val="24"/>
          <w:szCs w:val="24"/>
        </w:rPr>
        <w:t>作为调整系数，用以对</w:t>
      </w:r>
      <w:r w:rsidR="00FF4792">
        <w:rPr>
          <w:rFonts w:ascii="Arial" w:hAnsi="Arial" w:cs="Arial" w:hint="eastAsia"/>
          <w:sz w:val="24"/>
          <w:szCs w:val="24"/>
        </w:rPr>
        <w:t>勘查成本效用法得出的结果</w:t>
      </w:r>
      <w:r w:rsidR="00FF4792" w:rsidRPr="0000420E">
        <w:rPr>
          <w:rFonts w:ascii="Arial" w:hAnsi="Arial" w:cs="Arial"/>
          <w:sz w:val="24"/>
          <w:szCs w:val="24"/>
        </w:rPr>
        <w:t>进行修正</w:t>
      </w:r>
      <w:r w:rsidR="00362093" w:rsidRPr="00362093">
        <w:rPr>
          <w:rFonts w:asciiTheme="minorEastAsia" w:hAnsiTheme="minorEastAsia" w:cs="仿宋_GB2312" w:hint="eastAsia"/>
          <w:sz w:val="24"/>
          <w:szCs w:val="24"/>
        </w:rPr>
        <w:t>。调整系数</w:t>
      </w:r>
      <w:r w:rsidR="00FF4792">
        <w:rPr>
          <w:rFonts w:ascii="Arial" w:hAnsi="Arial" w:cs="Arial" w:hint="eastAsia"/>
          <w:sz w:val="24"/>
          <w:szCs w:val="24"/>
        </w:rPr>
        <w:t>反应</w:t>
      </w:r>
      <w:r w:rsidR="00362093" w:rsidRPr="0000420E">
        <w:rPr>
          <w:rFonts w:ascii="Arial" w:hAnsi="Arial" w:cs="Arial"/>
          <w:sz w:val="24"/>
          <w:szCs w:val="24"/>
        </w:rPr>
        <w:t>评估对象</w:t>
      </w:r>
      <w:r w:rsidR="00FF4792">
        <w:rPr>
          <w:rFonts w:ascii="Arial" w:hAnsi="Arial" w:cs="Arial" w:hint="eastAsia"/>
          <w:sz w:val="24"/>
          <w:szCs w:val="24"/>
        </w:rPr>
        <w:t>对应的勘查区</w:t>
      </w:r>
      <w:r w:rsidR="00362093" w:rsidRPr="0000420E">
        <w:rPr>
          <w:rFonts w:ascii="Arial" w:hAnsi="Arial" w:cs="Arial"/>
          <w:sz w:val="24"/>
          <w:szCs w:val="24"/>
        </w:rPr>
        <w:t>的找矿潜力和资源的开发前景</w:t>
      </w:r>
      <w:r w:rsidR="00FF4792">
        <w:rPr>
          <w:rFonts w:ascii="Arial" w:hAnsi="Arial" w:cs="Arial" w:hint="eastAsia"/>
          <w:sz w:val="24"/>
          <w:szCs w:val="24"/>
        </w:rPr>
        <w:t>。</w:t>
      </w:r>
    </w:p>
    <w:p w:rsidR="00800A76" w:rsidRDefault="00C07BD9" w:rsidP="00C07BD9">
      <w:pPr>
        <w:spacing w:line="360" w:lineRule="auto"/>
        <w:ind w:firstLineChars="236" w:firstLine="566"/>
        <w:rPr>
          <w:rFonts w:asciiTheme="minorEastAsia" w:hAnsiTheme="minorEastAsia" w:cs="仿宋_GB2312"/>
          <w:b/>
          <w:sz w:val="24"/>
          <w:szCs w:val="24"/>
        </w:rPr>
      </w:pPr>
      <w:r>
        <w:rPr>
          <w:rFonts w:asciiTheme="minorEastAsia" w:hAnsiTheme="minorEastAsia" w:cs="仿宋_GB2312" w:hint="eastAsia"/>
          <w:sz w:val="24"/>
          <w:szCs w:val="24"/>
        </w:rPr>
        <w:t>各地质矿产要素的价值指数，</w:t>
      </w:r>
      <w:r w:rsidRPr="007C67CD">
        <w:rPr>
          <w:rFonts w:asciiTheme="minorEastAsia" w:hAnsiTheme="minorEastAsia" w:cs="仿宋_GB2312" w:hint="eastAsia"/>
          <w:sz w:val="24"/>
          <w:szCs w:val="24"/>
        </w:rPr>
        <w:t>聘请相关专家评判。</w:t>
      </w:r>
      <w:r>
        <w:rPr>
          <w:rFonts w:asciiTheme="minorEastAsia" w:hAnsiTheme="minorEastAsia" w:cs="仿宋_GB2312" w:hint="eastAsia"/>
          <w:sz w:val="24"/>
          <w:szCs w:val="24"/>
        </w:rPr>
        <w:t>专家的条件和程序，按照《矿业权评估方法规范》要求进行。</w:t>
      </w:r>
      <w:r w:rsidR="008E1791">
        <w:rPr>
          <w:rFonts w:asciiTheme="minorEastAsia" w:hAnsiTheme="minorEastAsia" w:cs="仿宋_GB2312" w:hint="eastAsia"/>
          <w:sz w:val="24"/>
          <w:szCs w:val="24"/>
        </w:rPr>
        <w:t>专家评判表格，可参考矿业权评估准则附录的格式设计。</w:t>
      </w:r>
    </w:p>
    <w:p w:rsidR="00C07BD9" w:rsidRDefault="00C07BD9" w:rsidP="00C07BD9">
      <w:pPr>
        <w:spacing w:line="360" w:lineRule="auto"/>
        <w:ind w:firstLineChars="236" w:firstLine="569"/>
        <w:rPr>
          <w:rFonts w:asciiTheme="minorEastAsia" w:hAnsiTheme="minorEastAsia" w:cs="仿宋_GB2312"/>
          <w:sz w:val="24"/>
          <w:szCs w:val="24"/>
          <w:highlight w:val="yellow"/>
        </w:rPr>
      </w:pPr>
      <w:r>
        <w:rPr>
          <w:rFonts w:asciiTheme="minorEastAsia" w:hAnsiTheme="minorEastAsia" w:hint="eastAsia"/>
          <w:b/>
          <w:sz w:val="24"/>
          <w:szCs w:val="24"/>
        </w:rPr>
        <w:t>20.2.1</w:t>
      </w:r>
      <w:r>
        <w:rPr>
          <w:rFonts w:asciiTheme="minorEastAsia" w:hAnsiTheme="minorEastAsia" w:cs="仿宋_GB2312" w:hint="eastAsia"/>
          <w:sz w:val="24"/>
          <w:szCs w:val="24"/>
        </w:rPr>
        <w:t>分析评判评估对象对应的勘查区各要素情况，在本指导意见给定范围内取值。</w:t>
      </w:r>
    </w:p>
    <w:p w:rsidR="007B0A3E" w:rsidRPr="00C07BD9" w:rsidRDefault="007B0A3E" w:rsidP="00C07BD9">
      <w:pPr>
        <w:spacing w:beforeLines="100" w:before="312" w:line="360" w:lineRule="auto"/>
        <w:jc w:val="center"/>
        <w:rPr>
          <w:rFonts w:ascii="黑体" w:eastAsia="黑体" w:hAnsi="黑体"/>
          <w:szCs w:val="21"/>
        </w:rPr>
      </w:pPr>
      <w:r w:rsidRPr="00C07BD9">
        <w:rPr>
          <w:rFonts w:ascii="黑体" w:eastAsia="黑体" w:hAnsi="黑体" w:hint="eastAsia"/>
          <w:szCs w:val="21"/>
        </w:rPr>
        <w:t>表</w:t>
      </w:r>
      <w:r w:rsidR="00C07BD9" w:rsidRPr="00C07BD9">
        <w:rPr>
          <w:rFonts w:ascii="黑体" w:eastAsia="黑体" w:hAnsi="黑体"/>
          <w:szCs w:val="21"/>
        </w:rPr>
        <w:t>20.2.1</w:t>
      </w:r>
      <w:r w:rsidR="00C07BD9">
        <w:rPr>
          <w:rFonts w:ascii="黑体" w:eastAsia="黑体" w:hAnsi="黑体" w:hint="eastAsia"/>
          <w:szCs w:val="21"/>
        </w:rPr>
        <w:t xml:space="preserve"> </w:t>
      </w:r>
      <w:r w:rsidRPr="00C07BD9">
        <w:rPr>
          <w:rFonts w:ascii="黑体" w:eastAsia="黑体" w:hAnsi="黑体" w:hint="eastAsia"/>
          <w:szCs w:val="21"/>
        </w:rPr>
        <w:t>地质要素分类（</w:t>
      </w:r>
      <w:r w:rsidRPr="00C07BD9">
        <w:rPr>
          <w:rFonts w:ascii="黑体" w:eastAsia="黑体" w:hAnsi="黑体"/>
          <w:szCs w:val="21"/>
        </w:rPr>
        <w:t>m</w:t>
      </w:r>
      <w:r w:rsidRPr="00C07BD9">
        <w:rPr>
          <w:rFonts w:ascii="黑体" w:eastAsia="黑体" w:hAnsi="黑体" w:hint="eastAsia"/>
          <w:szCs w:val="21"/>
        </w:rPr>
        <w:t>）及价值指数</w:t>
      </w:r>
      <w:r w:rsidR="00C07BD9">
        <w:rPr>
          <w:rFonts w:ascii="黑体" w:eastAsia="黑体" w:hAnsi="黑体" w:hint="eastAsia"/>
          <w:szCs w:val="21"/>
        </w:rPr>
        <w:t>范围</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1384"/>
        <w:gridCol w:w="709"/>
        <w:gridCol w:w="4819"/>
        <w:gridCol w:w="1610"/>
      </w:tblGrid>
      <w:tr w:rsidR="007B0A3E" w:rsidRPr="00800A76" w:rsidTr="00800A76">
        <w:trPr>
          <w:trHeight w:val="20"/>
          <w:tblHeader/>
          <w:jc w:val="center"/>
        </w:trPr>
        <w:tc>
          <w:tcPr>
            <w:tcW w:w="1384" w:type="dxa"/>
            <w:tcBorders>
              <w:top w:val="single" w:sz="12" w:space="0" w:color="auto"/>
            </w:tcBorders>
            <w:vAlign w:val="center"/>
          </w:tcPr>
          <w:p w:rsidR="007B0A3E" w:rsidRPr="00800A76" w:rsidRDefault="007B0A3E" w:rsidP="00800A76">
            <w:pPr>
              <w:spacing w:line="320" w:lineRule="exact"/>
              <w:jc w:val="center"/>
              <w:rPr>
                <w:rFonts w:asciiTheme="minorEastAsia" w:hAnsiTheme="minorEastAsia"/>
                <w:bCs/>
                <w:sz w:val="18"/>
                <w:szCs w:val="18"/>
              </w:rPr>
            </w:pPr>
            <w:r w:rsidRPr="00800A76">
              <w:rPr>
                <w:rFonts w:asciiTheme="minorEastAsia" w:hAnsiTheme="minorEastAsia" w:hint="eastAsia"/>
                <w:bCs/>
                <w:sz w:val="18"/>
                <w:szCs w:val="18"/>
              </w:rPr>
              <w:t>要素分类</w:t>
            </w:r>
          </w:p>
        </w:tc>
        <w:tc>
          <w:tcPr>
            <w:tcW w:w="709" w:type="dxa"/>
            <w:tcBorders>
              <w:top w:val="single" w:sz="12" w:space="0" w:color="auto"/>
            </w:tcBorders>
            <w:vAlign w:val="center"/>
          </w:tcPr>
          <w:p w:rsidR="007B0A3E" w:rsidRPr="00800A76" w:rsidRDefault="007B0A3E" w:rsidP="00800A76">
            <w:pPr>
              <w:spacing w:line="320" w:lineRule="exact"/>
              <w:jc w:val="center"/>
              <w:rPr>
                <w:rFonts w:asciiTheme="minorEastAsia" w:hAnsiTheme="minorEastAsia"/>
                <w:bCs/>
                <w:sz w:val="18"/>
                <w:szCs w:val="18"/>
              </w:rPr>
            </w:pPr>
            <w:r w:rsidRPr="00800A76">
              <w:rPr>
                <w:rFonts w:asciiTheme="minorEastAsia" w:hAnsiTheme="minorEastAsia" w:hint="eastAsia"/>
                <w:bCs/>
                <w:sz w:val="18"/>
                <w:szCs w:val="18"/>
              </w:rPr>
              <w:t>分级</w:t>
            </w:r>
          </w:p>
        </w:tc>
        <w:tc>
          <w:tcPr>
            <w:tcW w:w="4819" w:type="dxa"/>
            <w:tcBorders>
              <w:top w:val="single" w:sz="12" w:space="0" w:color="auto"/>
            </w:tcBorders>
            <w:vAlign w:val="center"/>
          </w:tcPr>
          <w:p w:rsidR="007B0A3E" w:rsidRPr="00800A76" w:rsidRDefault="007B0A3E" w:rsidP="00800A76">
            <w:pPr>
              <w:spacing w:line="320" w:lineRule="exact"/>
              <w:jc w:val="center"/>
              <w:rPr>
                <w:rFonts w:asciiTheme="minorEastAsia" w:hAnsiTheme="minorEastAsia"/>
                <w:bCs/>
                <w:sz w:val="18"/>
                <w:szCs w:val="18"/>
              </w:rPr>
            </w:pPr>
            <w:r w:rsidRPr="00800A76">
              <w:rPr>
                <w:rFonts w:asciiTheme="minorEastAsia" w:hAnsiTheme="minorEastAsia" w:hint="eastAsia"/>
                <w:bCs/>
                <w:sz w:val="18"/>
                <w:szCs w:val="18"/>
              </w:rPr>
              <w:t>要素标志</w:t>
            </w:r>
          </w:p>
        </w:tc>
        <w:tc>
          <w:tcPr>
            <w:tcW w:w="1610" w:type="dxa"/>
            <w:tcBorders>
              <w:top w:val="single" w:sz="12" w:space="0" w:color="auto"/>
            </w:tcBorders>
            <w:vAlign w:val="center"/>
          </w:tcPr>
          <w:p w:rsidR="007B0A3E" w:rsidRPr="00800A76" w:rsidRDefault="007B0A3E" w:rsidP="00800A76">
            <w:pPr>
              <w:spacing w:line="320" w:lineRule="exact"/>
              <w:jc w:val="center"/>
              <w:rPr>
                <w:rFonts w:asciiTheme="minorEastAsia" w:hAnsiTheme="minorEastAsia"/>
                <w:bCs/>
                <w:sz w:val="18"/>
                <w:szCs w:val="18"/>
              </w:rPr>
            </w:pPr>
            <w:r w:rsidRPr="00800A76">
              <w:rPr>
                <w:rFonts w:asciiTheme="minorEastAsia" w:hAnsiTheme="minorEastAsia" w:hint="eastAsia"/>
                <w:bCs/>
                <w:sz w:val="18"/>
                <w:szCs w:val="18"/>
              </w:rPr>
              <w:t>价值指数</w:t>
            </w:r>
            <w:r w:rsidR="00C07BD9" w:rsidRPr="00800A76">
              <w:rPr>
                <w:rFonts w:asciiTheme="minorEastAsia" w:hAnsiTheme="minorEastAsia" w:hint="eastAsia"/>
                <w:bCs/>
                <w:sz w:val="18"/>
                <w:szCs w:val="18"/>
              </w:rPr>
              <w:t>范围</w:t>
            </w:r>
          </w:p>
          <w:p w:rsidR="007B0A3E" w:rsidRPr="00800A76" w:rsidRDefault="007B0A3E" w:rsidP="00C07BD9">
            <w:pPr>
              <w:spacing w:line="320" w:lineRule="exact"/>
              <w:jc w:val="center"/>
              <w:rPr>
                <w:rFonts w:asciiTheme="minorEastAsia" w:hAnsiTheme="minorEastAsia"/>
                <w:bCs/>
                <w:sz w:val="18"/>
                <w:szCs w:val="18"/>
              </w:rPr>
            </w:pPr>
            <w:r w:rsidRPr="00800A76">
              <w:rPr>
                <w:rFonts w:asciiTheme="minorEastAsia" w:hAnsiTheme="minorEastAsia" w:hint="eastAsia"/>
                <w:bCs/>
                <w:sz w:val="18"/>
                <w:szCs w:val="18"/>
              </w:rPr>
              <w:t>（</w:t>
            </w:r>
            <w:r w:rsidR="00C07BD9">
              <w:rPr>
                <w:rFonts w:asciiTheme="minorEastAsia" w:hAnsiTheme="minorEastAsia" w:hint="eastAsia"/>
                <w:bCs/>
                <w:sz w:val="18"/>
                <w:szCs w:val="18"/>
              </w:rPr>
              <w:t>参考</w:t>
            </w:r>
            <w:r w:rsidRPr="00800A76">
              <w:rPr>
                <w:rFonts w:asciiTheme="minorEastAsia" w:hAnsiTheme="minorEastAsia" w:hint="eastAsia"/>
                <w:bCs/>
                <w:sz w:val="18"/>
                <w:szCs w:val="18"/>
              </w:rPr>
              <w:t>）</w:t>
            </w:r>
          </w:p>
        </w:tc>
      </w:tr>
      <w:tr w:rsidR="007B0A3E" w:rsidRPr="00800A76" w:rsidTr="00800A76">
        <w:trPr>
          <w:trHeight w:val="20"/>
          <w:jc w:val="center"/>
        </w:trPr>
        <w:tc>
          <w:tcPr>
            <w:tcW w:w="1384" w:type="dxa"/>
            <w:vMerge w:val="restart"/>
            <w:vAlign w:val="center"/>
          </w:tcPr>
          <w:p w:rsidR="007B0A3E" w:rsidRPr="00800A76" w:rsidRDefault="007B0A3E" w:rsidP="00800A76">
            <w:pPr>
              <w:spacing w:line="320" w:lineRule="exact"/>
              <w:rPr>
                <w:rFonts w:asciiTheme="minorEastAsia" w:hAnsiTheme="minorEastAsia"/>
                <w:bCs/>
                <w:sz w:val="18"/>
                <w:szCs w:val="18"/>
              </w:rPr>
            </w:pPr>
            <w:r w:rsidRPr="00800A76">
              <w:rPr>
                <w:rFonts w:asciiTheme="minorEastAsia" w:hAnsiTheme="minorEastAsia" w:cs="宋体" w:hint="eastAsia"/>
                <w:bCs/>
                <w:sz w:val="18"/>
                <w:szCs w:val="18"/>
              </w:rPr>
              <w:t>Ⅰ</w:t>
            </w:r>
            <w:r w:rsidRPr="00800A76">
              <w:rPr>
                <w:rFonts w:asciiTheme="minorEastAsia" w:hAnsiTheme="minorEastAsia" w:hint="eastAsia"/>
                <w:bCs/>
                <w:sz w:val="18"/>
                <w:szCs w:val="18"/>
              </w:rPr>
              <w:t>、区域成矿地质条件显示</w:t>
            </w:r>
          </w:p>
        </w:tc>
        <w:tc>
          <w:tcPr>
            <w:tcW w:w="709" w:type="dxa"/>
            <w:vAlign w:val="center"/>
          </w:tcPr>
          <w:p w:rsidR="007B0A3E" w:rsidRPr="00800A76" w:rsidRDefault="007B0A3E" w:rsidP="00800A76">
            <w:pPr>
              <w:spacing w:line="320" w:lineRule="exact"/>
              <w:jc w:val="center"/>
              <w:rPr>
                <w:rFonts w:asciiTheme="minorEastAsia" w:hAnsiTheme="minorEastAsia"/>
                <w:bCs/>
                <w:sz w:val="18"/>
                <w:szCs w:val="18"/>
              </w:rPr>
            </w:pPr>
            <w:r w:rsidRPr="00800A76">
              <w:rPr>
                <w:rFonts w:asciiTheme="minorEastAsia" w:hAnsiTheme="minorEastAsia"/>
                <w:bCs/>
                <w:sz w:val="18"/>
                <w:szCs w:val="18"/>
              </w:rPr>
              <w:t>1</w:t>
            </w:r>
          </w:p>
        </w:tc>
        <w:tc>
          <w:tcPr>
            <w:tcW w:w="4819" w:type="dxa"/>
            <w:vAlign w:val="center"/>
          </w:tcPr>
          <w:p w:rsidR="007B0A3E" w:rsidRPr="00800A76" w:rsidRDefault="007B0A3E" w:rsidP="00800A76">
            <w:pPr>
              <w:spacing w:line="320" w:lineRule="exact"/>
              <w:rPr>
                <w:rFonts w:asciiTheme="minorEastAsia" w:hAnsiTheme="minorEastAsia"/>
                <w:bCs/>
                <w:sz w:val="18"/>
                <w:szCs w:val="18"/>
              </w:rPr>
            </w:pPr>
            <w:r w:rsidRPr="00800A76">
              <w:rPr>
                <w:rFonts w:asciiTheme="minorEastAsia" w:hAnsiTheme="minorEastAsia" w:hint="eastAsia"/>
                <w:bCs/>
                <w:sz w:val="18"/>
                <w:szCs w:val="18"/>
              </w:rPr>
              <w:t>区域成矿地质条件差，勘查区外围无关联矿种的成矿预测区（带）和已知的矿点</w:t>
            </w:r>
          </w:p>
        </w:tc>
        <w:tc>
          <w:tcPr>
            <w:tcW w:w="1610" w:type="dxa"/>
            <w:vAlign w:val="center"/>
          </w:tcPr>
          <w:p w:rsidR="007B0A3E" w:rsidRPr="00CF2BC4" w:rsidRDefault="007B0A3E" w:rsidP="00800A76">
            <w:pPr>
              <w:spacing w:line="320" w:lineRule="exact"/>
              <w:jc w:val="center"/>
              <w:rPr>
                <w:rFonts w:ascii="Arial" w:hAnsi="Arial" w:cs="Arial"/>
                <w:b/>
                <w:bCs/>
                <w:szCs w:val="21"/>
              </w:rPr>
            </w:pPr>
            <w:r w:rsidRPr="00CF2BC4">
              <w:rPr>
                <w:rFonts w:ascii="Arial" w:hAnsi="Arial" w:cs="Arial"/>
                <w:b/>
                <w:bCs/>
                <w:szCs w:val="21"/>
              </w:rPr>
              <w:t>0.50</w:t>
            </w:r>
            <w:r w:rsidRPr="00CF2BC4">
              <w:rPr>
                <w:rFonts w:ascii="Arial" w:hAnsi="Arial" w:cs="Arial"/>
                <w:b/>
                <w:bCs/>
                <w:szCs w:val="21"/>
              </w:rPr>
              <w:t>～</w:t>
            </w:r>
            <w:r w:rsidRPr="00CF2BC4">
              <w:rPr>
                <w:rFonts w:ascii="Arial" w:hAnsi="Arial" w:cs="Arial"/>
                <w:b/>
                <w:bCs/>
                <w:szCs w:val="21"/>
              </w:rPr>
              <w:t>0.99</w:t>
            </w:r>
          </w:p>
        </w:tc>
      </w:tr>
      <w:tr w:rsidR="007B0A3E" w:rsidRPr="00800A76" w:rsidTr="00800A76">
        <w:trPr>
          <w:trHeight w:val="20"/>
          <w:jc w:val="center"/>
        </w:trPr>
        <w:tc>
          <w:tcPr>
            <w:tcW w:w="1384" w:type="dxa"/>
            <w:vMerge/>
            <w:vAlign w:val="center"/>
          </w:tcPr>
          <w:p w:rsidR="007B0A3E" w:rsidRPr="00800A76" w:rsidRDefault="007B0A3E" w:rsidP="00800A76">
            <w:pPr>
              <w:spacing w:line="320" w:lineRule="exact"/>
              <w:rPr>
                <w:rFonts w:asciiTheme="minorEastAsia" w:hAnsiTheme="minorEastAsia"/>
                <w:bCs/>
                <w:sz w:val="18"/>
                <w:szCs w:val="18"/>
              </w:rPr>
            </w:pPr>
          </w:p>
        </w:tc>
        <w:tc>
          <w:tcPr>
            <w:tcW w:w="709" w:type="dxa"/>
            <w:vAlign w:val="center"/>
          </w:tcPr>
          <w:p w:rsidR="007B0A3E" w:rsidRPr="00800A76" w:rsidRDefault="007B0A3E" w:rsidP="00800A76">
            <w:pPr>
              <w:spacing w:line="320" w:lineRule="exact"/>
              <w:jc w:val="center"/>
              <w:rPr>
                <w:rFonts w:asciiTheme="minorEastAsia" w:hAnsiTheme="minorEastAsia"/>
                <w:bCs/>
                <w:sz w:val="18"/>
                <w:szCs w:val="18"/>
              </w:rPr>
            </w:pPr>
            <w:r w:rsidRPr="00800A76">
              <w:rPr>
                <w:rFonts w:asciiTheme="minorEastAsia" w:hAnsiTheme="minorEastAsia"/>
                <w:bCs/>
                <w:sz w:val="18"/>
                <w:szCs w:val="18"/>
              </w:rPr>
              <w:t>2</w:t>
            </w:r>
          </w:p>
        </w:tc>
        <w:tc>
          <w:tcPr>
            <w:tcW w:w="4819" w:type="dxa"/>
            <w:vAlign w:val="center"/>
          </w:tcPr>
          <w:p w:rsidR="007B0A3E" w:rsidRPr="00800A76" w:rsidRDefault="007B0A3E" w:rsidP="00800A76">
            <w:pPr>
              <w:spacing w:line="320" w:lineRule="exact"/>
              <w:rPr>
                <w:rFonts w:asciiTheme="minorEastAsia" w:hAnsiTheme="minorEastAsia"/>
                <w:bCs/>
                <w:sz w:val="18"/>
                <w:szCs w:val="18"/>
              </w:rPr>
            </w:pPr>
            <w:r w:rsidRPr="00800A76">
              <w:rPr>
                <w:rFonts w:asciiTheme="minorEastAsia" w:hAnsiTheme="minorEastAsia" w:hint="eastAsia"/>
                <w:bCs/>
                <w:sz w:val="18"/>
                <w:szCs w:val="18"/>
              </w:rPr>
              <w:t>区域成矿地质条件一般，勘查区外围有关联矿种的成矿预测区（带）和已知的矿点或矿床，但矿床的工业类型一般</w:t>
            </w:r>
          </w:p>
        </w:tc>
        <w:tc>
          <w:tcPr>
            <w:tcW w:w="1610" w:type="dxa"/>
            <w:vAlign w:val="center"/>
          </w:tcPr>
          <w:p w:rsidR="007B0A3E" w:rsidRPr="00CF2BC4" w:rsidRDefault="007B0A3E" w:rsidP="00800A76">
            <w:pPr>
              <w:spacing w:line="320" w:lineRule="exact"/>
              <w:jc w:val="center"/>
              <w:rPr>
                <w:rFonts w:ascii="Arial" w:hAnsi="Arial" w:cs="Arial"/>
                <w:b/>
                <w:bCs/>
                <w:szCs w:val="21"/>
              </w:rPr>
            </w:pPr>
            <w:r w:rsidRPr="00CF2BC4">
              <w:rPr>
                <w:rFonts w:ascii="Arial" w:hAnsi="Arial" w:cs="Arial"/>
                <w:b/>
                <w:bCs/>
                <w:szCs w:val="21"/>
              </w:rPr>
              <w:t>1.00</w:t>
            </w:r>
          </w:p>
        </w:tc>
      </w:tr>
      <w:tr w:rsidR="007B0A3E" w:rsidRPr="00800A76" w:rsidTr="00800A76">
        <w:trPr>
          <w:trHeight w:val="20"/>
          <w:jc w:val="center"/>
        </w:trPr>
        <w:tc>
          <w:tcPr>
            <w:tcW w:w="1384" w:type="dxa"/>
            <w:vMerge/>
            <w:vAlign w:val="center"/>
          </w:tcPr>
          <w:p w:rsidR="007B0A3E" w:rsidRPr="00800A76" w:rsidRDefault="007B0A3E" w:rsidP="00800A76">
            <w:pPr>
              <w:spacing w:line="320" w:lineRule="exact"/>
              <w:rPr>
                <w:rFonts w:asciiTheme="minorEastAsia" w:hAnsiTheme="minorEastAsia"/>
                <w:bCs/>
                <w:sz w:val="18"/>
                <w:szCs w:val="18"/>
              </w:rPr>
            </w:pPr>
          </w:p>
        </w:tc>
        <w:tc>
          <w:tcPr>
            <w:tcW w:w="709" w:type="dxa"/>
            <w:vAlign w:val="center"/>
          </w:tcPr>
          <w:p w:rsidR="007B0A3E" w:rsidRPr="00800A76" w:rsidRDefault="007B0A3E" w:rsidP="00800A76">
            <w:pPr>
              <w:spacing w:line="320" w:lineRule="exact"/>
              <w:jc w:val="center"/>
              <w:rPr>
                <w:rFonts w:asciiTheme="minorEastAsia" w:hAnsiTheme="minorEastAsia"/>
                <w:bCs/>
                <w:sz w:val="18"/>
                <w:szCs w:val="18"/>
              </w:rPr>
            </w:pPr>
            <w:r w:rsidRPr="00800A76">
              <w:rPr>
                <w:rFonts w:asciiTheme="minorEastAsia" w:hAnsiTheme="minorEastAsia"/>
                <w:bCs/>
                <w:sz w:val="18"/>
                <w:szCs w:val="18"/>
              </w:rPr>
              <w:t>3</w:t>
            </w:r>
          </w:p>
        </w:tc>
        <w:tc>
          <w:tcPr>
            <w:tcW w:w="4819" w:type="dxa"/>
            <w:vAlign w:val="center"/>
          </w:tcPr>
          <w:p w:rsidR="007B0A3E" w:rsidRPr="00800A76" w:rsidRDefault="007B0A3E" w:rsidP="00800A76">
            <w:pPr>
              <w:spacing w:line="320" w:lineRule="exact"/>
              <w:rPr>
                <w:rFonts w:asciiTheme="minorEastAsia" w:hAnsiTheme="minorEastAsia"/>
                <w:bCs/>
                <w:sz w:val="18"/>
                <w:szCs w:val="18"/>
              </w:rPr>
            </w:pPr>
            <w:r w:rsidRPr="00800A76">
              <w:rPr>
                <w:rFonts w:asciiTheme="minorEastAsia" w:hAnsiTheme="minorEastAsia" w:hint="eastAsia"/>
                <w:bCs/>
                <w:sz w:val="18"/>
                <w:szCs w:val="18"/>
              </w:rPr>
              <w:t>区域成矿地质条件好，勘查区外围有关联矿种的成矿预测区（带）和已知的矿点、矿床，且矿床工业类型好</w:t>
            </w:r>
          </w:p>
        </w:tc>
        <w:tc>
          <w:tcPr>
            <w:tcW w:w="1610" w:type="dxa"/>
            <w:vAlign w:val="center"/>
          </w:tcPr>
          <w:p w:rsidR="007B0A3E" w:rsidRPr="00CF2BC4" w:rsidRDefault="007B0A3E" w:rsidP="00800A76">
            <w:pPr>
              <w:spacing w:line="320" w:lineRule="exact"/>
              <w:jc w:val="center"/>
              <w:rPr>
                <w:rFonts w:ascii="Arial" w:hAnsi="Arial" w:cs="Arial"/>
                <w:b/>
                <w:bCs/>
                <w:szCs w:val="21"/>
              </w:rPr>
            </w:pPr>
            <w:r w:rsidRPr="00CF2BC4">
              <w:rPr>
                <w:rFonts w:ascii="Arial" w:hAnsi="Arial" w:cs="Arial"/>
                <w:b/>
                <w:bCs/>
                <w:szCs w:val="21"/>
              </w:rPr>
              <w:t>1.01</w:t>
            </w:r>
            <w:r w:rsidRPr="00CF2BC4">
              <w:rPr>
                <w:rFonts w:ascii="Arial" w:hAnsi="Arial" w:cs="Arial"/>
                <w:b/>
                <w:bCs/>
                <w:szCs w:val="21"/>
              </w:rPr>
              <w:t>～</w:t>
            </w:r>
            <w:r w:rsidRPr="00CF2BC4">
              <w:rPr>
                <w:rFonts w:ascii="Arial" w:hAnsi="Arial" w:cs="Arial"/>
                <w:b/>
                <w:bCs/>
                <w:szCs w:val="21"/>
              </w:rPr>
              <w:t>1.20</w:t>
            </w:r>
          </w:p>
        </w:tc>
      </w:tr>
      <w:tr w:rsidR="007B0A3E" w:rsidRPr="00800A76" w:rsidTr="00800A76">
        <w:trPr>
          <w:trHeight w:val="20"/>
          <w:jc w:val="center"/>
        </w:trPr>
        <w:tc>
          <w:tcPr>
            <w:tcW w:w="1384" w:type="dxa"/>
            <w:vMerge w:val="restart"/>
            <w:vAlign w:val="center"/>
          </w:tcPr>
          <w:p w:rsidR="007B0A3E" w:rsidRPr="00800A76" w:rsidRDefault="007B0A3E" w:rsidP="00800A76">
            <w:pPr>
              <w:spacing w:line="320" w:lineRule="exact"/>
              <w:rPr>
                <w:rFonts w:asciiTheme="minorEastAsia" w:hAnsiTheme="minorEastAsia"/>
                <w:bCs/>
                <w:sz w:val="18"/>
                <w:szCs w:val="18"/>
              </w:rPr>
            </w:pPr>
            <w:r w:rsidRPr="00800A76">
              <w:rPr>
                <w:rFonts w:asciiTheme="minorEastAsia" w:hAnsiTheme="minorEastAsia" w:cs="宋体" w:hint="eastAsia"/>
                <w:bCs/>
                <w:sz w:val="18"/>
                <w:szCs w:val="18"/>
              </w:rPr>
              <w:t>Ⅱ</w:t>
            </w:r>
            <w:r w:rsidRPr="00800A76">
              <w:rPr>
                <w:rFonts w:asciiTheme="minorEastAsia" w:hAnsiTheme="minorEastAsia" w:hint="eastAsia"/>
                <w:bCs/>
                <w:sz w:val="18"/>
                <w:szCs w:val="18"/>
              </w:rPr>
              <w:t>、找矿标志显示</w:t>
            </w:r>
          </w:p>
        </w:tc>
        <w:tc>
          <w:tcPr>
            <w:tcW w:w="709" w:type="dxa"/>
            <w:vAlign w:val="center"/>
          </w:tcPr>
          <w:p w:rsidR="007B0A3E" w:rsidRPr="00800A76" w:rsidRDefault="007B0A3E" w:rsidP="00800A76">
            <w:pPr>
              <w:spacing w:line="320" w:lineRule="exact"/>
              <w:jc w:val="center"/>
              <w:rPr>
                <w:rFonts w:asciiTheme="minorEastAsia" w:hAnsiTheme="minorEastAsia"/>
                <w:bCs/>
                <w:sz w:val="18"/>
                <w:szCs w:val="18"/>
              </w:rPr>
            </w:pPr>
            <w:r w:rsidRPr="00800A76">
              <w:rPr>
                <w:rFonts w:asciiTheme="minorEastAsia" w:hAnsiTheme="minorEastAsia"/>
                <w:bCs/>
                <w:sz w:val="18"/>
                <w:szCs w:val="18"/>
              </w:rPr>
              <w:t>1</w:t>
            </w:r>
          </w:p>
        </w:tc>
        <w:tc>
          <w:tcPr>
            <w:tcW w:w="4819" w:type="dxa"/>
            <w:vAlign w:val="center"/>
          </w:tcPr>
          <w:p w:rsidR="007B0A3E" w:rsidRPr="00800A76" w:rsidRDefault="007B0A3E" w:rsidP="00800A76">
            <w:pPr>
              <w:spacing w:line="320" w:lineRule="exact"/>
              <w:rPr>
                <w:rFonts w:asciiTheme="minorEastAsia" w:hAnsiTheme="minorEastAsia"/>
                <w:bCs/>
                <w:sz w:val="18"/>
                <w:szCs w:val="18"/>
              </w:rPr>
            </w:pPr>
            <w:r w:rsidRPr="00800A76">
              <w:rPr>
                <w:rFonts w:asciiTheme="minorEastAsia" w:hAnsiTheme="minorEastAsia" w:hint="eastAsia"/>
                <w:bCs/>
                <w:sz w:val="18"/>
                <w:szCs w:val="18"/>
              </w:rPr>
              <w:t>在评估对象范围内，找矿标志显示较弱，有关异常尚未验证</w:t>
            </w:r>
          </w:p>
        </w:tc>
        <w:tc>
          <w:tcPr>
            <w:tcW w:w="1610" w:type="dxa"/>
            <w:vAlign w:val="center"/>
          </w:tcPr>
          <w:p w:rsidR="007B0A3E" w:rsidRPr="00CF2BC4" w:rsidRDefault="007B0A3E" w:rsidP="00800A76">
            <w:pPr>
              <w:spacing w:line="320" w:lineRule="exact"/>
              <w:jc w:val="center"/>
              <w:rPr>
                <w:rFonts w:ascii="Arial" w:hAnsi="Arial" w:cs="Arial"/>
                <w:b/>
                <w:bCs/>
                <w:szCs w:val="21"/>
              </w:rPr>
            </w:pPr>
            <w:r w:rsidRPr="00CF2BC4">
              <w:rPr>
                <w:rFonts w:ascii="Arial" w:hAnsi="Arial" w:cs="Arial"/>
                <w:b/>
                <w:bCs/>
                <w:szCs w:val="21"/>
              </w:rPr>
              <w:t>0.50</w:t>
            </w:r>
            <w:r w:rsidRPr="00CF2BC4">
              <w:rPr>
                <w:rFonts w:ascii="Arial" w:hAnsi="Arial" w:cs="Arial"/>
                <w:b/>
                <w:bCs/>
                <w:szCs w:val="21"/>
              </w:rPr>
              <w:t>～</w:t>
            </w:r>
            <w:r w:rsidRPr="00CF2BC4">
              <w:rPr>
                <w:rFonts w:ascii="Arial" w:hAnsi="Arial" w:cs="Arial"/>
                <w:b/>
                <w:bCs/>
                <w:szCs w:val="21"/>
              </w:rPr>
              <w:t>0.99</w:t>
            </w:r>
          </w:p>
        </w:tc>
      </w:tr>
      <w:tr w:rsidR="007B0A3E" w:rsidRPr="00800A76" w:rsidTr="00800A76">
        <w:trPr>
          <w:trHeight w:val="20"/>
          <w:jc w:val="center"/>
        </w:trPr>
        <w:tc>
          <w:tcPr>
            <w:tcW w:w="1384" w:type="dxa"/>
            <w:vMerge/>
            <w:vAlign w:val="center"/>
          </w:tcPr>
          <w:p w:rsidR="007B0A3E" w:rsidRPr="00800A76" w:rsidRDefault="007B0A3E" w:rsidP="00800A76">
            <w:pPr>
              <w:spacing w:line="320" w:lineRule="exact"/>
              <w:rPr>
                <w:rFonts w:asciiTheme="minorEastAsia" w:hAnsiTheme="minorEastAsia"/>
                <w:bCs/>
                <w:sz w:val="18"/>
                <w:szCs w:val="18"/>
              </w:rPr>
            </w:pPr>
          </w:p>
        </w:tc>
        <w:tc>
          <w:tcPr>
            <w:tcW w:w="709" w:type="dxa"/>
            <w:vAlign w:val="center"/>
          </w:tcPr>
          <w:p w:rsidR="007B0A3E" w:rsidRPr="00800A76" w:rsidRDefault="007B0A3E" w:rsidP="00800A76">
            <w:pPr>
              <w:spacing w:line="320" w:lineRule="exact"/>
              <w:jc w:val="center"/>
              <w:rPr>
                <w:rFonts w:asciiTheme="minorEastAsia" w:hAnsiTheme="minorEastAsia"/>
                <w:bCs/>
                <w:sz w:val="18"/>
                <w:szCs w:val="18"/>
              </w:rPr>
            </w:pPr>
            <w:r w:rsidRPr="00800A76">
              <w:rPr>
                <w:rFonts w:asciiTheme="minorEastAsia" w:hAnsiTheme="minorEastAsia"/>
                <w:bCs/>
                <w:sz w:val="18"/>
                <w:szCs w:val="18"/>
              </w:rPr>
              <w:t>2</w:t>
            </w:r>
          </w:p>
        </w:tc>
        <w:tc>
          <w:tcPr>
            <w:tcW w:w="4819" w:type="dxa"/>
            <w:vAlign w:val="center"/>
          </w:tcPr>
          <w:p w:rsidR="007B0A3E" w:rsidRPr="00800A76" w:rsidRDefault="007B0A3E" w:rsidP="00800A76">
            <w:pPr>
              <w:spacing w:line="320" w:lineRule="exact"/>
              <w:rPr>
                <w:rFonts w:asciiTheme="minorEastAsia" w:hAnsiTheme="minorEastAsia"/>
                <w:bCs/>
                <w:sz w:val="18"/>
                <w:szCs w:val="18"/>
              </w:rPr>
            </w:pPr>
            <w:r w:rsidRPr="00800A76">
              <w:rPr>
                <w:rFonts w:asciiTheme="minorEastAsia" w:hAnsiTheme="minorEastAsia" w:hint="eastAsia"/>
                <w:bCs/>
                <w:sz w:val="18"/>
                <w:szCs w:val="18"/>
              </w:rPr>
              <w:t>在评估对象范围内，找矿标志显示较明显，有关异常较为吻合，显示为矿致异常</w:t>
            </w:r>
          </w:p>
        </w:tc>
        <w:tc>
          <w:tcPr>
            <w:tcW w:w="1610" w:type="dxa"/>
            <w:vAlign w:val="center"/>
          </w:tcPr>
          <w:p w:rsidR="007B0A3E" w:rsidRPr="00CF2BC4" w:rsidRDefault="007B0A3E" w:rsidP="00800A76">
            <w:pPr>
              <w:spacing w:line="320" w:lineRule="exact"/>
              <w:jc w:val="center"/>
              <w:rPr>
                <w:rFonts w:ascii="Arial" w:hAnsi="Arial" w:cs="Arial"/>
                <w:b/>
                <w:bCs/>
                <w:szCs w:val="21"/>
              </w:rPr>
            </w:pPr>
            <w:r w:rsidRPr="00CF2BC4">
              <w:rPr>
                <w:rFonts w:ascii="Arial" w:hAnsi="Arial" w:cs="Arial"/>
                <w:b/>
                <w:bCs/>
                <w:szCs w:val="21"/>
              </w:rPr>
              <w:t>1.00</w:t>
            </w:r>
          </w:p>
        </w:tc>
      </w:tr>
      <w:tr w:rsidR="007B0A3E" w:rsidRPr="00800A76" w:rsidTr="00800A76">
        <w:trPr>
          <w:trHeight w:val="20"/>
          <w:jc w:val="center"/>
        </w:trPr>
        <w:tc>
          <w:tcPr>
            <w:tcW w:w="1384" w:type="dxa"/>
            <w:vMerge/>
            <w:vAlign w:val="center"/>
          </w:tcPr>
          <w:p w:rsidR="007B0A3E" w:rsidRPr="00800A76" w:rsidRDefault="007B0A3E" w:rsidP="00800A76">
            <w:pPr>
              <w:spacing w:line="320" w:lineRule="exact"/>
              <w:rPr>
                <w:rFonts w:asciiTheme="minorEastAsia" w:hAnsiTheme="minorEastAsia"/>
                <w:bCs/>
                <w:sz w:val="18"/>
                <w:szCs w:val="18"/>
              </w:rPr>
            </w:pPr>
          </w:p>
        </w:tc>
        <w:tc>
          <w:tcPr>
            <w:tcW w:w="709" w:type="dxa"/>
            <w:vAlign w:val="center"/>
          </w:tcPr>
          <w:p w:rsidR="007B0A3E" w:rsidRPr="00800A76" w:rsidRDefault="007B0A3E" w:rsidP="00800A76">
            <w:pPr>
              <w:spacing w:line="320" w:lineRule="exact"/>
              <w:jc w:val="center"/>
              <w:rPr>
                <w:rFonts w:asciiTheme="minorEastAsia" w:hAnsiTheme="minorEastAsia"/>
                <w:bCs/>
                <w:sz w:val="18"/>
                <w:szCs w:val="18"/>
              </w:rPr>
            </w:pPr>
            <w:r w:rsidRPr="00800A76">
              <w:rPr>
                <w:rFonts w:asciiTheme="minorEastAsia" w:hAnsiTheme="minorEastAsia"/>
                <w:bCs/>
                <w:sz w:val="18"/>
                <w:szCs w:val="18"/>
              </w:rPr>
              <w:t>3</w:t>
            </w:r>
          </w:p>
        </w:tc>
        <w:tc>
          <w:tcPr>
            <w:tcW w:w="4819" w:type="dxa"/>
            <w:vAlign w:val="center"/>
          </w:tcPr>
          <w:p w:rsidR="007B0A3E" w:rsidRPr="00800A76" w:rsidRDefault="007B0A3E" w:rsidP="00800A76">
            <w:pPr>
              <w:spacing w:line="320" w:lineRule="exact"/>
              <w:rPr>
                <w:rFonts w:asciiTheme="minorEastAsia" w:hAnsiTheme="minorEastAsia"/>
                <w:bCs/>
                <w:sz w:val="18"/>
                <w:szCs w:val="18"/>
              </w:rPr>
            </w:pPr>
            <w:r w:rsidRPr="00800A76">
              <w:rPr>
                <w:rFonts w:asciiTheme="minorEastAsia" w:hAnsiTheme="minorEastAsia" w:hint="eastAsia"/>
                <w:bCs/>
                <w:sz w:val="18"/>
                <w:szCs w:val="18"/>
              </w:rPr>
              <w:t>在评估对象范围内，找矿标志显著，有关异常吻合，并已验证为矿致异常</w:t>
            </w:r>
          </w:p>
        </w:tc>
        <w:tc>
          <w:tcPr>
            <w:tcW w:w="1610" w:type="dxa"/>
            <w:vAlign w:val="center"/>
          </w:tcPr>
          <w:p w:rsidR="007B0A3E" w:rsidRPr="00CF2BC4" w:rsidRDefault="007B0A3E" w:rsidP="00800A76">
            <w:pPr>
              <w:spacing w:line="320" w:lineRule="exact"/>
              <w:jc w:val="center"/>
              <w:rPr>
                <w:rFonts w:ascii="Arial" w:hAnsi="Arial" w:cs="Arial"/>
                <w:b/>
                <w:bCs/>
                <w:szCs w:val="21"/>
              </w:rPr>
            </w:pPr>
            <w:r w:rsidRPr="00CF2BC4">
              <w:rPr>
                <w:rFonts w:ascii="Arial" w:hAnsi="Arial" w:cs="Arial"/>
                <w:b/>
                <w:bCs/>
                <w:szCs w:val="21"/>
              </w:rPr>
              <w:t>1.01</w:t>
            </w:r>
            <w:r w:rsidRPr="00CF2BC4">
              <w:rPr>
                <w:rFonts w:ascii="Arial" w:hAnsi="Arial" w:cs="Arial"/>
                <w:b/>
                <w:bCs/>
                <w:szCs w:val="21"/>
              </w:rPr>
              <w:t>～</w:t>
            </w:r>
            <w:r w:rsidRPr="00CF2BC4">
              <w:rPr>
                <w:rFonts w:ascii="Arial" w:hAnsi="Arial" w:cs="Arial"/>
                <w:b/>
                <w:bCs/>
                <w:szCs w:val="21"/>
              </w:rPr>
              <w:t>1.20</w:t>
            </w:r>
          </w:p>
        </w:tc>
      </w:tr>
      <w:tr w:rsidR="007B0A3E" w:rsidRPr="00800A76" w:rsidTr="00800A76">
        <w:trPr>
          <w:trHeight w:val="20"/>
          <w:jc w:val="center"/>
        </w:trPr>
        <w:tc>
          <w:tcPr>
            <w:tcW w:w="1384" w:type="dxa"/>
            <w:vMerge w:val="restart"/>
            <w:vAlign w:val="center"/>
          </w:tcPr>
          <w:p w:rsidR="007B0A3E" w:rsidRPr="00800A76" w:rsidRDefault="007B0A3E" w:rsidP="00800A76">
            <w:pPr>
              <w:spacing w:line="320" w:lineRule="exact"/>
              <w:rPr>
                <w:rFonts w:asciiTheme="minorEastAsia" w:hAnsiTheme="minorEastAsia"/>
                <w:bCs/>
                <w:sz w:val="18"/>
                <w:szCs w:val="18"/>
              </w:rPr>
            </w:pPr>
            <w:r w:rsidRPr="00800A76">
              <w:rPr>
                <w:rFonts w:asciiTheme="minorEastAsia" w:hAnsiTheme="minorEastAsia" w:cs="宋体" w:hint="eastAsia"/>
                <w:bCs/>
                <w:sz w:val="18"/>
                <w:szCs w:val="18"/>
              </w:rPr>
              <w:t>Ⅲ</w:t>
            </w:r>
            <w:r w:rsidRPr="00800A76">
              <w:rPr>
                <w:rFonts w:asciiTheme="minorEastAsia" w:hAnsiTheme="minorEastAsia" w:hint="eastAsia"/>
                <w:bCs/>
                <w:sz w:val="18"/>
                <w:szCs w:val="18"/>
              </w:rPr>
              <w:t>、矿化强度及蕴藏规模显示</w:t>
            </w:r>
          </w:p>
        </w:tc>
        <w:tc>
          <w:tcPr>
            <w:tcW w:w="709" w:type="dxa"/>
            <w:vAlign w:val="center"/>
          </w:tcPr>
          <w:p w:rsidR="007B0A3E" w:rsidRPr="00800A76" w:rsidRDefault="007B0A3E" w:rsidP="00800A76">
            <w:pPr>
              <w:spacing w:line="320" w:lineRule="exact"/>
              <w:jc w:val="center"/>
              <w:rPr>
                <w:rFonts w:asciiTheme="minorEastAsia" w:hAnsiTheme="minorEastAsia"/>
                <w:bCs/>
                <w:sz w:val="18"/>
                <w:szCs w:val="18"/>
              </w:rPr>
            </w:pPr>
            <w:r w:rsidRPr="00800A76">
              <w:rPr>
                <w:rFonts w:asciiTheme="minorEastAsia" w:hAnsiTheme="minorEastAsia"/>
                <w:bCs/>
                <w:sz w:val="18"/>
                <w:szCs w:val="18"/>
              </w:rPr>
              <w:t>1</w:t>
            </w:r>
          </w:p>
        </w:tc>
        <w:tc>
          <w:tcPr>
            <w:tcW w:w="4819" w:type="dxa"/>
            <w:vAlign w:val="center"/>
          </w:tcPr>
          <w:p w:rsidR="007B0A3E" w:rsidRPr="00800A76" w:rsidRDefault="007B0A3E" w:rsidP="00800A76">
            <w:pPr>
              <w:spacing w:line="320" w:lineRule="exact"/>
              <w:rPr>
                <w:rFonts w:asciiTheme="minorEastAsia" w:hAnsiTheme="minorEastAsia"/>
                <w:bCs/>
                <w:sz w:val="18"/>
                <w:szCs w:val="18"/>
              </w:rPr>
            </w:pPr>
            <w:r w:rsidRPr="00800A76">
              <w:rPr>
                <w:rFonts w:asciiTheme="minorEastAsia" w:hAnsiTheme="minorEastAsia" w:hint="eastAsia"/>
                <w:bCs/>
                <w:sz w:val="18"/>
                <w:szCs w:val="18"/>
              </w:rPr>
              <w:t>区内矿化强烈，并发现边界品位以上的矿体和零星分散资源</w:t>
            </w:r>
          </w:p>
        </w:tc>
        <w:tc>
          <w:tcPr>
            <w:tcW w:w="1610" w:type="dxa"/>
            <w:vAlign w:val="center"/>
          </w:tcPr>
          <w:p w:rsidR="007B0A3E" w:rsidRPr="00CF2BC4" w:rsidRDefault="007B0A3E" w:rsidP="00800A76">
            <w:pPr>
              <w:spacing w:line="320" w:lineRule="exact"/>
              <w:jc w:val="center"/>
              <w:rPr>
                <w:rFonts w:ascii="Arial" w:hAnsi="Arial" w:cs="Arial"/>
                <w:b/>
                <w:bCs/>
                <w:szCs w:val="21"/>
              </w:rPr>
            </w:pPr>
            <w:r w:rsidRPr="00CF2BC4">
              <w:rPr>
                <w:rFonts w:ascii="Arial" w:hAnsi="Arial" w:cs="Arial"/>
                <w:b/>
                <w:bCs/>
                <w:szCs w:val="21"/>
              </w:rPr>
              <w:t>0.50</w:t>
            </w:r>
            <w:r w:rsidRPr="00CF2BC4">
              <w:rPr>
                <w:rFonts w:ascii="Arial" w:hAnsi="Arial" w:cs="Arial"/>
                <w:b/>
                <w:bCs/>
                <w:szCs w:val="21"/>
              </w:rPr>
              <w:t>～</w:t>
            </w:r>
            <w:r w:rsidRPr="00CF2BC4">
              <w:rPr>
                <w:rFonts w:ascii="Arial" w:hAnsi="Arial" w:cs="Arial"/>
                <w:b/>
                <w:bCs/>
                <w:szCs w:val="21"/>
              </w:rPr>
              <w:t>0.99</w:t>
            </w:r>
          </w:p>
        </w:tc>
      </w:tr>
      <w:tr w:rsidR="007B0A3E" w:rsidRPr="00800A76" w:rsidTr="00800A76">
        <w:trPr>
          <w:trHeight w:val="20"/>
          <w:jc w:val="center"/>
        </w:trPr>
        <w:tc>
          <w:tcPr>
            <w:tcW w:w="1384" w:type="dxa"/>
            <w:vMerge/>
            <w:vAlign w:val="center"/>
          </w:tcPr>
          <w:p w:rsidR="007B0A3E" w:rsidRPr="00800A76" w:rsidRDefault="007B0A3E" w:rsidP="00800A76">
            <w:pPr>
              <w:spacing w:line="320" w:lineRule="exact"/>
              <w:rPr>
                <w:rFonts w:asciiTheme="minorEastAsia" w:hAnsiTheme="minorEastAsia"/>
                <w:bCs/>
                <w:sz w:val="18"/>
                <w:szCs w:val="18"/>
              </w:rPr>
            </w:pPr>
          </w:p>
        </w:tc>
        <w:tc>
          <w:tcPr>
            <w:tcW w:w="709" w:type="dxa"/>
            <w:vAlign w:val="center"/>
          </w:tcPr>
          <w:p w:rsidR="007B0A3E" w:rsidRPr="00800A76" w:rsidRDefault="007B0A3E" w:rsidP="00800A76">
            <w:pPr>
              <w:spacing w:line="320" w:lineRule="exact"/>
              <w:jc w:val="center"/>
              <w:rPr>
                <w:rFonts w:asciiTheme="minorEastAsia" w:hAnsiTheme="minorEastAsia"/>
                <w:bCs/>
                <w:sz w:val="18"/>
                <w:szCs w:val="18"/>
              </w:rPr>
            </w:pPr>
            <w:r w:rsidRPr="00800A76">
              <w:rPr>
                <w:rFonts w:asciiTheme="minorEastAsia" w:hAnsiTheme="minorEastAsia"/>
                <w:bCs/>
                <w:sz w:val="18"/>
                <w:szCs w:val="18"/>
              </w:rPr>
              <w:t>2</w:t>
            </w:r>
          </w:p>
        </w:tc>
        <w:tc>
          <w:tcPr>
            <w:tcW w:w="4819" w:type="dxa"/>
            <w:vAlign w:val="center"/>
          </w:tcPr>
          <w:p w:rsidR="007B0A3E" w:rsidRPr="00800A76" w:rsidRDefault="007B0A3E" w:rsidP="00800A76">
            <w:pPr>
              <w:spacing w:line="320" w:lineRule="exact"/>
              <w:rPr>
                <w:rFonts w:asciiTheme="minorEastAsia" w:hAnsiTheme="minorEastAsia"/>
                <w:bCs/>
                <w:sz w:val="18"/>
                <w:szCs w:val="18"/>
              </w:rPr>
            </w:pPr>
            <w:r w:rsidRPr="00800A76">
              <w:rPr>
                <w:rFonts w:asciiTheme="minorEastAsia" w:hAnsiTheme="minorEastAsia" w:hint="eastAsia"/>
                <w:bCs/>
                <w:sz w:val="18"/>
                <w:szCs w:val="18"/>
              </w:rPr>
              <w:t>经见矿工程验证的预测级以上（含）的资源量估计达到小型矿床规模标准上限的</w:t>
            </w:r>
            <w:r w:rsidRPr="00800A76">
              <w:rPr>
                <w:rFonts w:asciiTheme="minorEastAsia" w:hAnsiTheme="minorEastAsia"/>
                <w:bCs/>
                <w:sz w:val="18"/>
                <w:szCs w:val="18"/>
              </w:rPr>
              <w:t>1/2</w:t>
            </w:r>
            <w:r w:rsidRPr="00800A76">
              <w:rPr>
                <w:rFonts w:asciiTheme="minorEastAsia" w:hAnsiTheme="minorEastAsia" w:hint="eastAsia"/>
                <w:bCs/>
                <w:sz w:val="18"/>
                <w:szCs w:val="18"/>
              </w:rPr>
              <w:t>以下</w:t>
            </w:r>
          </w:p>
        </w:tc>
        <w:tc>
          <w:tcPr>
            <w:tcW w:w="1610" w:type="dxa"/>
            <w:vAlign w:val="center"/>
          </w:tcPr>
          <w:p w:rsidR="007B0A3E" w:rsidRPr="00CF2BC4" w:rsidRDefault="007B0A3E" w:rsidP="00800A76">
            <w:pPr>
              <w:spacing w:line="320" w:lineRule="exact"/>
              <w:jc w:val="center"/>
              <w:rPr>
                <w:rFonts w:ascii="Arial" w:hAnsi="Arial" w:cs="Arial"/>
                <w:b/>
                <w:bCs/>
                <w:szCs w:val="21"/>
              </w:rPr>
            </w:pPr>
            <w:r w:rsidRPr="00CF2BC4">
              <w:rPr>
                <w:rFonts w:ascii="Arial" w:hAnsi="Arial" w:cs="Arial"/>
                <w:b/>
                <w:bCs/>
                <w:szCs w:val="21"/>
              </w:rPr>
              <w:t>1.00</w:t>
            </w:r>
            <w:r w:rsidRPr="00CF2BC4">
              <w:rPr>
                <w:rFonts w:ascii="Arial" w:hAnsi="Arial" w:cs="Arial"/>
                <w:b/>
                <w:bCs/>
                <w:szCs w:val="21"/>
              </w:rPr>
              <w:t>～</w:t>
            </w:r>
            <w:r w:rsidRPr="00CF2BC4">
              <w:rPr>
                <w:rFonts w:ascii="Arial" w:hAnsi="Arial" w:cs="Arial"/>
                <w:b/>
                <w:bCs/>
                <w:szCs w:val="21"/>
              </w:rPr>
              <w:t>1.49</w:t>
            </w:r>
          </w:p>
        </w:tc>
      </w:tr>
      <w:tr w:rsidR="007B0A3E" w:rsidRPr="00800A76" w:rsidTr="00800A76">
        <w:trPr>
          <w:trHeight w:val="20"/>
          <w:jc w:val="center"/>
        </w:trPr>
        <w:tc>
          <w:tcPr>
            <w:tcW w:w="1384" w:type="dxa"/>
            <w:vMerge/>
            <w:vAlign w:val="center"/>
          </w:tcPr>
          <w:p w:rsidR="007B0A3E" w:rsidRPr="00800A76" w:rsidRDefault="007B0A3E" w:rsidP="00800A76">
            <w:pPr>
              <w:spacing w:line="320" w:lineRule="exact"/>
              <w:rPr>
                <w:rFonts w:asciiTheme="minorEastAsia" w:hAnsiTheme="minorEastAsia"/>
                <w:bCs/>
                <w:sz w:val="18"/>
                <w:szCs w:val="18"/>
              </w:rPr>
            </w:pPr>
          </w:p>
        </w:tc>
        <w:tc>
          <w:tcPr>
            <w:tcW w:w="709" w:type="dxa"/>
            <w:vAlign w:val="center"/>
          </w:tcPr>
          <w:p w:rsidR="007B0A3E" w:rsidRPr="00800A76" w:rsidRDefault="007B0A3E" w:rsidP="00800A76">
            <w:pPr>
              <w:spacing w:line="320" w:lineRule="exact"/>
              <w:jc w:val="center"/>
              <w:rPr>
                <w:rFonts w:asciiTheme="minorEastAsia" w:hAnsiTheme="minorEastAsia"/>
                <w:bCs/>
                <w:sz w:val="18"/>
                <w:szCs w:val="18"/>
              </w:rPr>
            </w:pPr>
            <w:r w:rsidRPr="00800A76">
              <w:rPr>
                <w:rFonts w:asciiTheme="minorEastAsia" w:hAnsiTheme="minorEastAsia"/>
                <w:bCs/>
                <w:sz w:val="18"/>
                <w:szCs w:val="18"/>
              </w:rPr>
              <w:t>3</w:t>
            </w:r>
          </w:p>
        </w:tc>
        <w:tc>
          <w:tcPr>
            <w:tcW w:w="4819" w:type="dxa"/>
            <w:vAlign w:val="center"/>
          </w:tcPr>
          <w:p w:rsidR="007B0A3E" w:rsidRPr="00800A76" w:rsidRDefault="007B0A3E" w:rsidP="00800A76">
            <w:pPr>
              <w:spacing w:line="320" w:lineRule="exact"/>
              <w:rPr>
                <w:rFonts w:asciiTheme="minorEastAsia" w:hAnsiTheme="minorEastAsia"/>
                <w:bCs/>
                <w:sz w:val="18"/>
                <w:szCs w:val="18"/>
              </w:rPr>
            </w:pPr>
            <w:r w:rsidRPr="00800A76">
              <w:rPr>
                <w:rFonts w:asciiTheme="minorEastAsia" w:hAnsiTheme="minorEastAsia" w:hint="eastAsia"/>
                <w:bCs/>
                <w:sz w:val="18"/>
                <w:szCs w:val="18"/>
              </w:rPr>
              <w:t>经见矿工程验证的预测级以上（含）的资源量估计达到小型矿床规模标准上限的</w:t>
            </w:r>
            <w:r w:rsidRPr="00800A76">
              <w:rPr>
                <w:rFonts w:asciiTheme="minorEastAsia" w:hAnsiTheme="minorEastAsia"/>
                <w:bCs/>
                <w:sz w:val="18"/>
                <w:szCs w:val="18"/>
              </w:rPr>
              <w:t>1/2</w:t>
            </w:r>
            <w:r w:rsidRPr="00800A76">
              <w:rPr>
                <w:rFonts w:asciiTheme="minorEastAsia" w:hAnsiTheme="minorEastAsia" w:hint="eastAsia"/>
                <w:bCs/>
                <w:sz w:val="18"/>
                <w:szCs w:val="18"/>
              </w:rPr>
              <w:t>以上（含）</w:t>
            </w:r>
          </w:p>
        </w:tc>
        <w:tc>
          <w:tcPr>
            <w:tcW w:w="1610" w:type="dxa"/>
            <w:vAlign w:val="center"/>
          </w:tcPr>
          <w:p w:rsidR="007B0A3E" w:rsidRPr="00CF2BC4" w:rsidRDefault="007B0A3E" w:rsidP="00800A76">
            <w:pPr>
              <w:spacing w:line="320" w:lineRule="exact"/>
              <w:jc w:val="center"/>
              <w:rPr>
                <w:rFonts w:ascii="Arial" w:hAnsi="Arial" w:cs="Arial"/>
                <w:b/>
                <w:bCs/>
                <w:szCs w:val="21"/>
              </w:rPr>
            </w:pPr>
            <w:r w:rsidRPr="00CF2BC4">
              <w:rPr>
                <w:rFonts w:ascii="Arial" w:hAnsi="Arial" w:cs="Arial"/>
                <w:b/>
                <w:bCs/>
                <w:szCs w:val="21"/>
              </w:rPr>
              <w:t>1.50</w:t>
            </w:r>
            <w:r w:rsidRPr="00CF2BC4">
              <w:rPr>
                <w:rFonts w:ascii="Arial" w:hAnsi="Arial" w:cs="Arial"/>
                <w:b/>
                <w:bCs/>
                <w:szCs w:val="21"/>
              </w:rPr>
              <w:t>～</w:t>
            </w:r>
            <w:r w:rsidRPr="00CF2BC4">
              <w:rPr>
                <w:rFonts w:ascii="Arial" w:hAnsi="Arial" w:cs="Arial"/>
                <w:b/>
                <w:bCs/>
                <w:szCs w:val="21"/>
              </w:rPr>
              <w:t>1.99</w:t>
            </w:r>
          </w:p>
        </w:tc>
      </w:tr>
      <w:tr w:rsidR="007B0A3E" w:rsidRPr="00800A76" w:rsidTr="00800A76">
        <w:trPr>
          <w:trHeight w:val="20"/>
          <w:jc w:val="center"/>
        </w:trPr>
        <w:tc>
          <w:tcPr>
            <w:tcW w:w="1384" w:type="dxa"/>
            <w:vMerge/>
            <w:vAlign w:val="center"/>
          </w:tcPr>
          <w:p w:rsidR="007B0A3E" w:rsidRPr="00800A76" w:rsidRDefault="007B0A3E" w:rsidP="00800A76">
            <w:pPr>
              <w:spacing w:line="320" w:lineRule="exact"/>
              <w:rPr>
                <w:rFonts w:asciiTheme="minorEastAsia" w:hAnsiTheme="minorEastAsia"/>
                <w:bCs/>
                <w:sz w:val="18"/>
                <w:szCs w:val="18"/>
              </w:rPr>
            </w:pPr>
          </w:p>
        </w:tc>
        <w:tc>
          <w:tcPr>
            <w:tcW w:w="709" w:type="dxa"/>
            <w:vAlign w:val="center"/>
          </w:tcPr>
          <w:p w:rsidR="007B0A3E" w:rsidRPr="00800A76" w:rsidRDefault="007B0A3E" w:rsidP="00800A76">
            <w:pPr>
              <w:spacing w:line="320" w:lineRule="exact"/>
              <w:jc w:val="center"/>
              <w:rPr>
                <w:rFonts w:asciiTheme="minorEastAsia" w:hAnsiTheme="minorEastAsia"/>
                <w:bCs/>
                <w:sz w:val="18"/>
                <w:szCs w:val="18"/>
              </w:rPr>
            </w:pPr>
            <w:r w:rsidRPr="00800A76">
              <w:rPr>
                <w:rFonts w:asciiTheme="minorEastAsia" w:hAnsiTheme="minorEastAsia"/>
                <w:bCs/>
                <w:sz w:val="18"/>
                <w:szCs w:val="18"/>
              </w:rPr>
              <w:t>4</w:t>
            </w:r>
          </w:p>
        </w:tc>
        <w:tc>
          <w:tcPr>
            <w:tcW w:w="4819" w:type="dxa"/>
            <w:vAlign w:val="center"/>
          </w:tcPr>
          <w:p w:rsidR="007B0A3E" w:rsidRPr="00800A76" w:rsidRDefault="007B0A3E" w:rsidP="00800A76">
            <w:pPr>
              <w:spacing w:line="320" w:lineRule="exact"/>
              <w:rPr>
                <w:rFonts w:asciiTheme="minorEastAsia" w:hAnsiTheme="minorEastAsia"/>
                <w:bCs/>
                <w:sz w:val="18"/>
                <w:szCs w:val="18"/>
              </w:rPr>
            </w:pPr>
            <w:r w:rsidRPr="00800A76">
              <w:rPr>
                <w:rFonts w:asciiTheme="minorEastAsia" w:hAnsiTheme="minorEastAsia" w:hint="eastAsia"/>
                <w:bCs/>
                <w:sz w:val="18"/>
                <w:szCs w:val="18"/>
              </w:rPr>
              <w:t>经见矿工程验证的预测级以上（含）的资源量估计达到中型矿床规模标准</w:t>
            </w:r>
          </w:p>
        </w:tc>
        <w:tc>
          <w:tcPr>
            <w:tcW w:w="1610" w:type="dxa"/>
            <w:vAlign w:val="center"/>
          </w:tcPr>
          <w:p w:rsidR="007B0A3E" w:rsidRPr="00CF2BC4" w:rsidRDefault="007B0A3E" w:rsidP="00800A76">
            <w:pPr>
              <w:spacing w:line="320" w:lineRule="exact"/>
              <w:jc w:val="center"/>
              <w:rPr>
                <w:rFonts w:ascii="Arial" w:hAnsi="Arial" w:cs="Arial"/>
                <w:b/>
                <w:bCs/>
                <w:szCs w:val="21"/>
              </w:rPr>
            </w:pPr>
            <w:r w:rsidRPr="00CF2BC4">
              <w:rPr>
                <w:rFonts w:ascii="Arial" w:hAnsi="Arial" w:cs="Arial"/>
                <w:b/>
                <w:bCs/>
                <w:szCs w:val="21"/>
              </w:rPr>
              <w:t>2.00</w:t>
            </w:r>
            <w:r w:rsidRPr="00CF2BC4">
              <w:rPr>
                <w:rFonts w:ascii="Arial" w:hAnsi="Arial" w:cs="Arial"/>
                <w:b/>
                <w:bCs/>
                <w:szCs w:val="21"/>
              </w:rPr>
              <w:t>～</w:t>
            </w:r>
            <w:r w:rsidRPr="00CF2BC4">
              <w:rPr>
                <w:rFonts w:ascii="Arial" w:hAnsi="Arial" w:cs="Arial"/>
                <w:b/>
                <w:bCs/>
                <w:szCs w:val="21"/>
              </w:rPr>
              <w:t>2.49</w:t>
            </w:r>
          </w:p>
        </w:tc>
      </w:tr>
      <w:tr w:rsidR="007B0A3E" w:rsidRPr="00800A76" w:rsidTr="00800A76">
        <w:trPr>
          <w:trHeight w:val="20"/>
          <w:jc w:val="center"/>
        </w:trPr>
        <w:tc>
          <w:tcPr>
            <w:tcW w:w="1384" w:type="dxa"/>
            <w:vMerge/>
            <w:vAlign w:val="center"/>
          </w:tcPr>
          <w:p w:rsidR="007B0A3E" w:rsidRPr="00800A76" w:rsidRDefault="007B0A3E" w:rsidP="00800A76">
            <w:pPr>
              <w:spacing w:line="320" w:lineRule="exact"/>
              <w:rPr>
                <w:rFonts w:asciiTheme="minorEastAsia" w:hAnsiTheme="minorEastAsia"/>
                <w:bCs/>
                <w:sz w:val="18"/>
                <w:szCs w:val="18"/>
              </w:rPr>
            </w:pPr>
          </w:p>
        </w:tc>
        <w:tc>
          <w:tcPr>
            <w:tcW w:w="709" w:type="dxa"/>
            <w:vAlign w:val="center"/>
          </w:tcPr>
          <w:p w:rsidR="007B0A3E" w:rsidRPr="00800A76" w:rsidRDefault="007B0A3E" w:rsidP="00800A76">
            <w:pPr>
              <w:spacing w:line="320" w:lineRule="exact"/>
              <w:jc w:val="center"/>
              <w:rPr>
                <w:rFonts w:asciiTheme="minorEastAsia" w:hAnsiTheme="minorEastAsia"/>
                <w:bCs/>
                <w:sz w:val="18"/>
                <w:szCs w:val="18"/>
              </w:rPr>
            </w:pPr>
            <w:r w:rsidRPr="00800A76">
              <w:rPr>
                <w:rFonts w:asciiTheme="minorEastAsia" w:hAnsiTheme="minorEastAsia"/>
                <w:bCs/>
                <w:sz w:val="18"/>
                <w:szCs w:val="18"/>
              </w:rPr>
              <w:t>5</w:t>
            </w:r>
          </w:p>
        </w:tc>
        <w:tc>
          <w:tcPr>
            <w:tcW w:w="4819" w:type="dxa"/>
            <w:vAlign w:val="center"/>
          </w:tcPr>
          <w:p w:rsidR="007B0A3E" w:rsidRPr="00800A76" w:rsidRDefault="007B0A3E" w:rsidP="00800A76">
            <w:pPr>
              <w:spacing w:line="320" w:lineRule="exact"/>
              <w:rPr>
                <w:rFonts w:asciiTheme="minorEastAsia" w:hAnsiTheme="minorEastAsia"/>
                <w:bCs/>
                <w:sz w:val="18"/>
                <w:szCs w:val="18"/>
              </w:rPr>
            </w:pPr>
            <w:r w:rsidRPr="00800A76">
              <w:rPr>
                <w:rFonts w:asciiTheme="minorEastAsia" w:hAnsiTheme="minorEastAsia" w:hint="eastAsia"/>
                <w:bCs/>
                <w:sz w:val="18"/>
                <w:szCs w:val="18"/>
              </w:rPr>
              <w:t>经见矿工程验证的预测级以上（含）的资源量估计达到或超过大型矿床规模标准</w:t>
            </w:r>
          </w:p>
        </w:tc>
        <w:tc>
          <w:tcPr>
            <w:tcW w:w="1610" w:type="dxa"/>
            <w:vAlign w:val="center"/>
          </w:tcPr>
          <w:p w:rsidR="007B0A3E" w:rsidRPr="00CF2BC4" w:rsidRDefault="007B0A3E" w:rsidP="00800A76">
            <w:pPr>
              <w:spacing w:line="320" w:lineRule="exact"/>
              <w:jc w:val="center"/>
              <w:rPr>
                <w:rFonts w:ascii="Arial" w:hAnsi="Arial" w:cs="Arial"/>
                <w:b/>
                <w:bCs/>
                <w:szCs w:val="21"/>
              </w:rPr>
            </w:pPr>
            <w:r w:rsidRPr="00CF2BC4">
              <w:rPr>
                <w:rFonts w:ascii="Arial" w:hAnsi="Arial" w:cs="Arial"/>
                <w:b/>
                <w:bCs/>
                <w:szCs w:val="21"/>
              </w:rPr>
              <w:t>2.50</w:t>
            </w:r>
            <w:r w:rsidRPr="00CF2BC4">
              <w:rPr>
                <w:rFonts w:ascii="Arial" w:hAnsi="Arial" w:cs="Arial"/>
                <w:b/>
                <w:bCs/>
                <w:szCs w:val="21"/>
              </w:rPr>
              <w:t>～</w:t>
            </w:r>
            <w:r w:rsidRPr="00CF2BC4">
              <w:rPr>
                <w:rFonts w:ascii="Arial" w:hAnsi="Arial" w:cs="Arial"/>
                <w:b/>
                <w:bCs/>
                <w:szCs w:val="21"/>
              </w:rPr>
              <w:t>3.30</w:t>
            </w:r>
          </w:p>
        </w:tc>
      </w:tr>
      <w:tr w:rsidR="007B0A3E" w:rsidRPr="00800A76" w:rsidTr="00800A76">
        <w:trPr>
          <w:trHeight w:val="20"/>
          <w:jc w:val="center"/>
        </w:trPr>
        <w:tc>
          <w:tcPr>
            <w:tcW w:w="1384" w:type="dxa"/>
            <w:vMerge w:val="restart"/>
            <w:vAlign w:val="center"/>
          </w:tcPr>
          <w:p w:rsidR="007B0A3E" w:rsidRPr="00800A76" w:rsidRDefault="007B0A3E" w:rsidP="00800A76">
            <w:pPr>
              <w:spacing w:line="320" w:lineRule="exact"/>
              <w:rPr>
                <w:rFonts w:asciiTheme="minorEastAsia" w:hAnsiTheme="minorEastAsia"/>
                <w:bCs/>
                <w:sz w:val="18"/>
                <w:szCs w:val="18"/>
              </w:rPr>
            </w:pPr>
            <w:r w:rsidRPr="00800A76">
              <w:rPr>
                <w:rFonts w:asciiTheme="minorEastAsia" w:hAnsiTheme="minorEastAsia" w:cs="宋体" w:hint="eastAsia"/>
                <w:bCs/>
                <w:sz w:val="18"/>
                <w:szCs w:val="18"/>
              </w:rPr>
              <w:t>Ⅳ</w:t>
            </w:r>
            <w:r w:rsidRPr="00800A76">
              <w:rPr>
                <w:rFonts w:asciiTheme="minorEastAsia" w:hAnsiTheme="minorEastAsia" w:hint="eastAsia"/>
                <w:bCs/>
                <w:sz w:val="18"/>
                <w:szCs w:val="18"/>
              </w:rPr>
              <w:t>、矿石质量及选矿或加工性能显示</w:t>
            </w:r>
          </w:p>
        </w:tc>
        <w:tc>
          <w:tcPr>
            <w:tcW w:w="709" w:type="dxa"/>
            <w:vAlign w:val="center"/>
          </w:tcPr>
          <w:p w:rsidR="007B0A3E" w:rsidRPr="00800A76" w:rsidRDefault="007B0A3E" w:rsidP="00800A76">
            <w:pPr>
              <w:spacing w:line="320" w:lineRule="exact"/>
              <w:jc w:val="center"/>
              <w:rPr>
                <w:rFonts w:asciiTheme="minorEastAsia" w:hAnsiTheme="minorEastAsia"/>
                <w:bCs/>
                <w:sz w:val="18"/>
                <w:szCs w:val="18"/>
              </w:rPr>
            </w:pPr>
            <w:r w:rsidRPr="00800A76">
              <w:rPr>
                <w:rFonts w:asciiTheme="minorEastAsia" w:hAnsiTheme="minorEastAsia"/>
                <w:bCs/>
                <w:sz w:val="18"/>
                <w:szCs w:val="18"/>
              </w:rPr>
              <w:t>1</w:t>
            </w:r>
          </w:p>
        </w:tc>
        <w:tc>
          <w:tcPr>
            <w:tcW w:w="4819" w:type="dxa"/>
            <w:vAlign w:val="center"/>
          </w:tcPr>
          <w:p w:rsidR="007B0A3E" w:rsidRPr="00800A76" w:rsidRDefault="007B0A3E" w:rsidP="00800A76">
            <w:pPr>
              <w:spacing w:line="320" w:lineRule="exact"/>
              <w:rPr>
                <w:rFonts w:asciiTheme="minorEastAsia" w:hAnsiTheme="minorEastAsia"/>
                <w:bCs/>
                <w:sz w:val="18"/>
                <w:szCs w:val="18"/>
              </w:rPr>
            </w:pPr>
            <w:r w:rsidRPr="00800A76">
              <w:rPr>
                <w:rFonts w:asciiTheme="minorEastAsia" w:hAnsiTheme="minorEastAsia" w:hint="eastAsia"/>
                <w:bCs/>
                <w:sz w:val="18"/>
                <w:szCs w:val="18"/>
              </w:rPr>
              <w:t>矿石质量差，选矿或加工性能差</w:t>
            </w:r>
          </w:p>
        </w:tc>
        <w:tc>
          <w:tcPr>
            <w:tcW w:w="1610" w:type="dxa"/>
            <w:vAlign w:val="center"/>
          </w:tcPr>
          <w:p w:rsidR="007B0A3E" w:rsidRPr="00CF2BC4" w:rsidRDefault="007B0A3E" w:rsidP="00800A76">
            <w:pPr>
              <w:spacing w:line="320" w:lineRule="exact"/>
              <w:jc w:val="center"/>
              <w:rPr>
                <w:rFonts w:ascii="Arial" w:hAnsi="Arial" w:cs="Arial"/>
                <w:b/>
                <w:bCs/>
                <w:szCs w:val="21"/>
              </w:rPr>
            </w:pPr>
            <w:r w:rsidRPr="00CF2BC4">
              <w:rPr>
                <w:rFonts w:ascii="Arial" w:hAnsi="Arial" w:cs="Arial"/>
                <w:b/>
                <w:bCs/>
                <w:szCs w:val="21"/>
              </w:rPr>
              <w:t>0.50</w:t>
            </w:r>
            <w:r w:rsidRPr="00CF2BC4">
              <w:rPr>
                <w:rFonts w:ascii="Arial" w:hAnsi="Arial" w:cs="Arial"/>
                <w:b/>
                <w:bCs/>
                <w:szCs w:val="21"/>
              </w:rPr>
              <w:t>～</w:t>
            </w:r>
            <w:r w:rsidRPr="00CF2BC4">
              <w:rPr>
                <w:rFonts w:ascii="Arial" w:hAnsi="Arial" w:cs="Arial"/>
                <w:b/>
                <w:bCs/>
                <w:szCs w:val="21"/>
              </w:rPr>
              <w:t>0.99</w:t>
            </w:r>
          </w:p>
        </w:tc>
      </w:tr>
      <w:tr w:rsidR="007B0A3E" w:rsidRPr="00800A76" w:rsidTr="00800A76">
        <w:trPr>
          <w:trHeight w:val="20"/>
          <w:jc w:val="center"/>
        </w:trPr>
        <w:tc>
          <w:tcPr>
            <w:tcW w:w="1384" w:type="dxa"/>
            <w:vMerge/>
            <w:vAlign w:val="center"/>
          </w:tcPr>
          <w:p w:rsidR="007B0A3E" w:rsidRPr="00800A76" w:rsidRDefault="007B0A3E" w:rsidP="00800A76">
            <w:pPr>
              <w:spacing w:line="320" w:lineRule="exact"/>
              <w:rPr>
                <w:rFonts w:asciiTheme="minorEastAsia" w:hAnsiTheme="minorEastAsia"/>
                <w:bCs/>
                <w:sz w:val="18"/>
                <w:szCs w:val="18"/>
              </w:rPr>
            </w:pPr>
          </w:p>
        </w:tc>
        <w:tc>
          <w:tcPr>
            <w:tcW w:w="709" w:type="dxa"/>
            <w:vAlign w:val="center"/>
          </w:tcPr>
          <w:p w:rsidR="007B0A3E" w:rsidRPr="00800A76" w:rsidRDefault="007B0A3E" w:rsidP="00800A76">
            <w:pPr>
              <w:spacing w:line="320" w:lineRule="exact"/>
              <w:jc w:val="center"/>
              <w:rPr>
                <w:rFonts w:asciiTheme="minorEastAsia" w:hAnsiTheme="minorEastAsia"/>
                <w:bCs/>
                <w:sz w:val="18"/>
                <w:szCs w:val="18"/>
              </w:rPr>
            </w:pPr>
            <w:r w:rsidRPr="00800A76">
              <w:rPr>
                <w:rFonts w:asciiTheme="minorEastAsia" w:hAnsiTheme="minorEastAsia"/>
                <w:bCs/>
                <w:sz w:val="18"/>
                <w:szCs w:val="18"/>
              </w:rPr>
              <w:t>2</w:t>
            </w:r>
          </w:p>
        </w:tc>
        <w:tc>
          <w:tcPr>
            <w:tcW w:w="4819" w:type="dxa"/>
            <w:vAlign w:val="center"/>
          </w:tcPr>
          <w:p w:rsidR="007B0A3E" w:rsidRPr="00800A76" w:rsidRDefault="007B0A3E" w:rsidP="00800A76">
            <w:pPr>
              <w:spacing w:line="320" w:lineRule="exact"/>
              <w:rPr>
                <w:rFonts w:asciiTheme="minorEastAsia" w:hAnsiTheme="minorEastAsia"/>
                <w:bCs/>
                <w:sz w:val="18"/>
                <w:szCs w:val="18"/>
              </w:rPr>
            </w:pPr>
            <w:r w:rsidRPr="00800A76">
              <w:rPr>
                <w:rFonts w:asciiTheme="minorEastAsia" w:hAnsiTheme="minorEastAsia" w:hint="eastAsia"/>
                <w:bCs/>
                <w:sz w:val="18"/>
                <w:szCs w:val="18"/>
              </w:rPr>
              <w:t>矿石质量中等，选矿或加工性能中等</w:t>
            </w:r>
          </w:p>
        </w:tc>
        <w:tc>
          <w:tcPr>
            <w:tcW w:w="1610" w:type="dxa"/>
            <w:vAlign w:val="center"/>
          </w:tcPr>
          <w:p w:rsidR="007B0A3E" w:rsidRPr="00CF2BC4" w:rsidRDefault="007B0A3E" w:rsidP="00800A76">
            <w:pPr>
              <w:spacing w:line="320" w:lineRule="exact"/>
              <w:jc w:val="center"/>
              <w:rPr>
                <w:rFonts w:ascii="Arial" w:hAnsi="Arial" w:cs="Arial"/>
                <w:b/>
                <w:bCs/>
                <w:szCs w:val="21"/>
              </w:rPr>
            </w:pPr>
            <w:r w:rsidRPr="00CF2BC4">
              <w:rPr>
                <w:rFonts w:ascii="Arial" w:hAnsi="Arial" w:cs="Arial"/>
                <w:b/>
                <w:bCs/>
                <w:szCs w:val="21"/>
              </w:rPr>
              <w:t>1.00</w:t>
            </w:r>
          </w:p>
        </w:tc>
      </w:tr>
      <w:tr w:rsidR="007B0A3E" w:rsidRPr="00800A76" w:rsidTr="00800A76">
        <w:trPr>
          <w:trHeight w:val="20"/>
          <w:jc w:val="center"/>
        </w:trPr>
        <w:tc>
          <w:tcPr>
            <w:tcW w:w="1384" w:type="dxa"/>
            <w:vMerge/>
            <w:vAlign w:val="center"/>
          </w:tcPr>
          <w:p w:rsidR="007B0A3E" w:rsidRPr="00800A76" w:rsidRDefault="007B0A3E" w:rsidP="00800A76">
            <w:pPr>
              <w:spacing w:line="320" w:lineRule="exact"/>
              <w:rPr>
                <w:rFonts w:asciiTheme="minorEastAsia" w:hAnsiTheme="minorEastAsia"/>
                <w:bCs/>
                <w:sz w:val="18"/>
                <w:szCs w:val="18"/>
              </w:rPr>
            </w:pPr>
          </w:p>
        </w:tc>
        <w:tc>
          <w:tcPr>
            <w:tcW w:w="709" w:type="dxa"/>
            <w:vAlign w:val="center"/>
          </w:tcPr>
          <w:p w:rsidR="007B0A3E" w:rsidRPr="00800A76" w:rsidRDefault="007B0A3E" w:rsidP="00800A76">
            <w:pPr>
              <w:spacing w:line="320" w:lineRule="exact"/>
              <w:jc w:val="center"/>
              <w:rPr>
                <w:rFonts w:asciiTheme="minorEastAsia" w:hAnsiTheme="minorEastAsia"/>
                <w:bCs/>
                <w:sz w:val="18"/>
                <w:szCs w:val="18"/>
              </w:rPr>
            </w:pPr>
            <w:r w:rsidRPr="00800A76">
              <w:rPr>
                <w:rFonts w:asciiTheme="minorEastAsia" w:hAnsiTheme="minorEastAsia"/>
                <w:bCs/>
                <w:sz w:val="18"/>
                <w:szCs w:val="18"/>
              </w:rPr>
              <w:t>3</w:t>
            </w:r>
          </w:p>
        </w:tc>
        <w:tc>
          <w:tcPr>
            <w:tcW w:w="4819" w:type="dxa"/>
            <w:vAlign w:val="center"/>
          </w:tcPr>
          <w:p w:rsidR="007B0A3E" w:rsidRPr="00800A76" w:rsidRDefault="007B0A3E" w:rsidP="00800A76">
            <w:pPr>
              <w:spacing w:line="320" w:lineRule="exact"/>
              <w:rPr>
                <w:rFonts w:asciiTheme="minorEastAsia" w:hAnsiTheme="minorEastAsia"/>
                <w:bCs/>
                <w:sz w:val="18"/>
                <w:szCs w:val="18"/>
              </w:rPr>
            </w:pPr>
            <w:r w:rsidRPr="00800A76">
              <w:rPr>
                <w:rFonts w:asciiTheme="minorEastAsia" w:hAnsiTheme="minorEastAsia" w:hint="eastAsia"/>
                <w:bCs/>
                <w:sz w:val="18"/>
                <w:szCs w:val="18"/>
              </w:rPr>
              <w:t>矿石质量好，经可选性试验，选矿或加工性能好</w:t>
            </w:r>
          </w:p>
        </w:tc>
        <w:tc>
          <w:tcPr>
            <w:tcW w:w="1610" w:type="dxa"/>
            <w:vAlign w:val="center"/>
          </w:tcPr>
          <w:p w:rsidR="007B0A3E" w:rsidRPr="00CF2BC4" w:rsidRDefault="007B0A3E" w:rsidP="00800A76">
            <w:pPr>
              <w:spacing w:line="320" w:lineRule="exact"/>
              <w:jc w:val="center"/>
              <w:rPr>
                <w:rFonts w:ascii="Arial" w:hAnsi="Arial" w:cs="Arial"/>
                <w:b/>
                <w:bCs/>
                <w:szCs w:val="21"/>
              </w:rPr>
            </w:pPr>
            <w:r w:rsidRPr="00CF2BC4">
              <w:rPr>
                <w:rFonts w:ascii="Arial" w:hAnsi="Arial" w:cs="Arial"/>
                <w:b/>
                <w:bCs/>
                <w:szCs w:val="21"/>
              </w:rPr>
              <w:t>1.01</w:t>
            </w:r>
            <w:r w:rsidRPr="00CF2BC4">
              <w:rPr>
                <w:rFonts w:ascii="Arial" w:hAnsi="Arial" w:cs="Arial"/>
                <w:b/>
                <w:bCs/>
                <w:szCs w:val="21"/>
              </w:rPr>
              <w:t>～</w:t>
            </w:r>
            <w:r w:rsidRPr="00CF2BC4">
              <w:rPr>
                <w:rFonts w:ascii="Arial" w:hAnsi="Arial" w:cs="Arial"/>
                <w:b/>
                <w:bCs/>
                <w:szCs w:val="21"/>
              </w:rPr>
              <w:t>1.20</w:t>
            </w:r>
          </w:p>
        </w:tc>
      </w:tr>
      <w:tr w:rsidR="007B0A3E" w:rsidRPr="00800A76" w:rsidTr="00800A76">
        <w:trPr>
          <w:trHeight w:val="20"/>
          <w:jc w:val="center"/>
        </w:trPr>
        <w:tc>
          <w:tcPr>
            <w:tcW w:w="1384" w:type="dxa"/>
            <w:vMerge w:val="restart"/>
            <w:vAlign w:val="center"/>
          </w:tcPr>
          <w:p w:rsidR="007B0A3E" w:rsidRPr="00800A76" w:rsidRDefault="007B0A3E" w:rsidP="00800A76">
            <w:pPr>
              <w:spacing w:line="320" w:lineRule="exact"/>
              <w:rPr>
                <w:rFonts w:asciiTheme="minorEastAsia" w:hAnsiTheme="minorEastAsia"/>
                <w:bCs/>
                <w:sz w:val="18"/>
                <w:szCs w:val="18"/>
              </w:rPr>
            </w:pPr>
            <w:r w:rsidRPr="00800A76">
              <w:rPr>
                <w:rFonts w:asciiTheme="minorEastAsia" w:hAnsiTheme="minorEastAsia" w:cs="宋体" w:hint="eastAsia"/>
                <w:bCs/>
                <w:sz w:val="18"/>
                <w:szCs w:val="18"/>
              </w:rPr>
              <w:t>Ⅴ</w:t>
            </w:r>
            <w:r w:rsidRPr="00800A76">
              <w:rPr>
                <w:rFonts w:asciiTheme="minorEastAsia" w:hAnsiTheme="minorEastAsia" w:hint="eastAsia"/>
                <w:bCs/>
                <w:sz w:val="18"/>
                <w:szCs w:val="18"/>
              </w:rPr>
              <w:t>、开采技术</w:t>
            </w:r>
            <w:r w:rsidRPr="00800A76">
              <w:rPr>
                <w:rFonts w:asciiTheme="minorEastAsia" w:hAnsiTheme="minorEastAsia" w:hint="eastAsia"/>
                <w:bCs/>
                <w:sz w:val="18"/>
                <w:szCs w:val="18"/>
              </w:rPr>
              <w:lastRenderedPageBreak/>
              <w:t>条件显示</w:t>
            </w:r>
          </w:p>
        </w:tc>
        <w:tc>
          <w:tcPr>
            <w:tcW w:w="709" w:type="dxa"/>
            <w:vAlign w:val="center"/>
          </w:tcPr>
          <w:p w:rsidR="007B0A3E" w:rsidRPr="00800A76" w:rsidRDefault="007B0A3E" w:rsidP="00800A76">
            <w:pPr>
              <w:spacing w:line="320" w:lineRule="exact"/>
              <w:jc w:val="center"/>
              <w:rPr>
                <w:rFonts w:asciiTheme="minorEastAsia" w:hAnsiTheme="minorEastAsia"/>
                <w:bCs/>
                <w:sz w:val="18"/>
                <w:szCs w:val="18"/>
              </w:rPr>
            </w:pPr>
            <w:r w:rsidRPr="00800A76">
              <w:rPr>
                <w:rFonts w:asciiTheme="minorEastAsia" w:hAnsiTheme="minorEastAsia"/>
                <w:bCs/>
                <w:sz w:val="18"/>
                <w:szCs w:val="18"/>
              </w:rPr>
              <w:lastRenderedPageBreak/>
              <w:t>1</w:t>
            </w:r>
          </w:p>
        </w:tc>
        <w:tc>
          <w:tcPr>
            <w:tcW w:w="4819" w:type="dxa"/>
            <w:vAlign w:val="center"/>
          </w:tcPr>
          <w:p w:rsidR="007B0A3E" w:rsidRPr="00800A76" w:rsidRDefault="007B0A3E" w:rsidP="00800A76">
            <w:pPr>
              <w:spacing w:line="320" w:lineRule="exact"/>
              <w:rPr>
                <w:rFonts w:asciiTheme="minorEastAsia" w:hAnsiTheme="minorEastAsia"/>
                <w:bCs/>
                <w:sz w:val="18"/>
                <w:szCs w:val="18"/>
              </w:rPr>
            </w:pPr>
            <w:r w:rsidRPr="00800A76">
              <w:rPr>
                <w:rFonts w:asciiTheme="minorEastAsia" w:hAnsiTheme="minorEastAsia" w:hint="eastAsia"/>
                <w:bCs/>
                <w:sz w:val="18"/>
                <w:szCs w:val="18"/>
              </w:rPr>
              <w:t>矿体埋藏深，矿体形态和构造复杂，水工环地质条件复杂（Ⅲ</w:t>
            </w:r>
            <w:r w:rsidRPr="00800A76">
              <w:rPr>
                <w:rFonts w:asciiTheme="minorEastAsia" w:hAnsiTheme="minorEastAsia" w:hint="eastAsia"/>
                <w:bCs/>
                <w:sz w:val="18"/>
                <w:szCs w:val="18"/>
              </w:rPr>
              <w:lastRenderedPageBreak/>
              <w:t>类）</w:t>
            </w:r>
          </w:p>
        </w:tc>
        <w:tc>
          <w:tcPr>
            <w:tcW w:w="1610" w:type="dxa"/>
            <w:vAlign w:val="center"/>
          </w:tcPr>
          <w:p w:rsidR="007B0A3E" w:rsidRPr="00CF2BC4" w:rsidRDefault="007B0A3E" w:rsidP="00800A76">
            <w:pPr>
              <w:spacing w:line="320" w:lineRule="exact"/>
              <w:jc w:val="center"/>
              <w:rPr>
                <w:rFonts w:ascii="Arial" w:hAnsi="Arial" w:cs="Arial"/>
                <w:b/>
                <w:bCs/>
                <w:szCs w:val="21"/>
              </w:rPr>
            </w:pPr>
            <w:r w:rsidRPr="00CF2BC4">
              <w:rPr>
                <w:rFonts w:ascii="Arial" w:hAnsi="Arial" w:cs="Arial"/>
                <w:b/>
                <w:bCs/>
                <w:szCs w:val="21"/>
              </w:rPr>
              <w:lastRenderedPageBreak/>
              <w:t>0.50</w:t>
            </w:r>
            <w:r w:rsidRPr="00CF2BC4">
              <w:rPr>
                <w:rFonts w:ascii="Arial" w:hAnsi="Arial" w:cs="Arial"/>
                <w:b/>
                <w:bCs/>
                <w:szCs w:val="21"/>
              </w:rPr>
              <w:t>～</w:t>
            </w:r>
            <w:r w:rsidRPr="00CF2BC4">
              <w:rPr>
                <w:rFonts w:ascii="Arial" w:hAnsi="Arial" w:cs="Arial"/>
                <w:b/>
                <w:bCs/>
                <w:szCs w:val="21"/>
              </w:rPr>
              <w:t>0.99</w:t>
            </w:r>
          </w:p>
        </w:tc>
      </w:tr>
      <w:tr w:rsidR="007B0A3E" w:rsidRPr="00800A76" w:rsidTr="00800A76">
        <w:trPr>
          <w:trHeight w:val="20"/>
          <w:jc w:val="center"/>
        </w:trPr>
        <w:tc>
          <w:tcPr>
            <w:tcW w:w="1384" w:type="dxa"/>
            <w:vMerge/>
            <w:vAlign w:val="center"/>
          </w:tcPr>
          <w:p w:rsidR="007B0A3E" w:rsidRPr="00800A76" w:rsidRDefault="007B0A3E" w:rsidP="00800A76">
            <w:pPr>
              <w:spacing w:line="320" w:lineRule="exact"/>
              <w:rPr>
                <w:rFonts w:asciiTheme="minorEastAsia" w:hAnsiTheme="minorEastAsia"/>
                <w:bCs/>
                <w:sz w:val="18"/>
                <w:szCs w:val="18"/>
              </w:rPr>
            </w:pPr>
          </w:p>
        </w:tc>
        <w:tc>
          <w:tcPr>
            <w:tcW w:w="709" w:type="dxa"/>
            <w:vAlign w:val="center"/>
          </w:tcPr>
          <w:p w:rsidR="007B0A3E" w:rsidRPr="00800A76" w:rsidRDefault="007B0A3E" w:rsidP="00800A76">
            <w:pPr>
              <w:spacing w:line="320" w:lineRule="exact"/>
              <w:jc w:val="center"/>
              <w:rPr>
                <w:rFonts w:asciiTheme="minorEastAsia" w:hAnsiTheme="minorEastAsia"/>
                <w:bCs/>
                <w:sz w:val="18"/>
                <w:szCs w:val="18"/>
              </w:rPr>
            </w:pPr>
            <w:r w:rsidRPr="00800A76">
              <w:rPr>
                <w:rFonts w:asciiTheme="minorEastAsia" w:hAnsiTheme="minorEastAsia"/>
                <w:bCs/>
                <w:sz w:val="18"/>
                <w:szCs w:val="18"/>
              </w:rPr>
              <w:t>2</w:t>
            </w:r>
          </w:p>
        </w:tc>
        <w:tc>
          <w:tcPr>
            <w:tcW w:w="4819" w:type="dxa"/>
            <w:vAlign w:val="center"/>
          </w:tcPr>
          <w:p w:rsidR="007B0A3E" w:rsidRPr="00800A76" w:rsidRDefault="007B0A3E" w:rsidP="00800A76">
            <w:pPr>
              <w:spacing w:line="320" w:lineRule="exact"/>
              <w:rPr>
                <w:rFonts w:asciiTheme="minorEastAsia" w:hAnsiTheme="minorEastAsia"/>
                <w:bCs/>
                <w:sz w:val="18"/>
                <w:szCs w:val="18"/>
              </w:rPr>
            </w:pPr>
            <w:r w:rsidRPr="00800A76">
              <w:rPr>
                <w:rFonts w:asciiTheme="minorEastAsia" w:hAnsiTheme="minorEastAsia" w:hint="eastAsia"/>
                <w:bCs/>
                <w:sz w:val="18"/>
                <w:szCs w:val="18"/>
              </w:rPr>
              <w:t>矿体埋藏中深，矿体形态和构造复杂程度中等，</w:t>
            </w:r>
          </w:p>
          <w:p w:rsidR="007B0A3E" w:rsidRPr="00800A76" w:rsidRDefault="007B0A3E" w:rsidP="00800A76">
            <w:pPr>
              <w:spacing w:line="320" w:lineRule="exact"/>
              <w:rPr>
                <w:rFonts w:asciiTheme="minorEastAsia" w:hAnsiTheme="minorEastAsia"/>
                <w:bCs/>
                <w:sz w:val="18"/>
                <w:szCs w:val="18"/>
              </w:rPr>
            </w:pPr>
            <w:r w:rsidRPr="00800A76">
              <w:rPr>
                <w:rFonts w:asciiTheme="minorEastAsia" w:hAnsiTheme="minorEastAsia" w:hint="eastAsia"/>
                <w:bCs/>
                <w:sz w:val="18"/>
                <w:szCs w:val="18"/>
              </w:rPr>
              <w:t>水工环地质条件中等（Ⅱ类）</w:t>
            </w:r>
          </w:p>
        </w:tc>
        <w:tc>
          <w:tcPr>
            <w:tcW w:w="1610" w:type="dxa"/>
            <w:vAlign w:val="center"/>
          </w:tcPr>
          <w:p w:rsidR="007B0A3E" w:rsidRPr="00CF2BC4" w:rsidRDefault="007B0A3E" w:rsidP="00800A76">
            <w:pPr>
              <w:spacing w:line="320" w:lineRule="exact"/>
              <w:jc w:val="center"/>
              <w:rPr>
                <w:rFonts w:ascii="Arial" w:hAnsi="Arial" w:cs="Arial"/>
                <w:b/>
                <w:bCs/>
                <w:szCs w:val="21"/>
              </w:rPr>
            </w:pPr>
            <w:r w:rsidRPr="00CF2BC4">
              <w:rPr>
                <w:rFonts w:ascii="Arial" w:hAnsi="Arial" w:cs="Arial"/>
                <w:b/>
                <w:bCs/>
                <w:szCs w:val="21"/>
              </w:rPr>
              <w:t>1.00</w:t>
            </w:r>
          </w:p>
        </w:tc>
      </w:tr>
      <w:tr w:rsidR="007B0A3E" w:rsidRPr="00800A76" w:rsidTr="00800A76">
        <w:trPr>
          <w:trHeight w:val="20"/>
          <w:jc w:val="center"/>
        </w:trPr>
        <w:tc>
          <w:tcPr>
            <w:tcW w:w="1384" w:type="dxa"/>
            <w:vMerge/>
            <w:vAlign w:val="center"/>
          </w:tcPr>
          <w:p w:rsidR="007B0A3E" w:rsidRPr="00800A76" w:rsidRDefault="007B0A3E" w:rsidP="00800A76">
            <w:pPr>
              <w:spacing w:line="320" w:lineRule="exact"/>
              <w:rPr>
                <w:rFonts w:asciiTheme="minorEastAsia" w:hAnsiTheme="minorEastAsia"/>
                <w:bCs/>
                <w:sz w:val="18"/>
                <w:szCs w:val="18"/>
              </w:rPr>
            </w:pPr>
          </w:p>
        </w:tc>
        <w:tc>
          <w:tcPr>
            <w:tcW w:w="709" w:type="dxa"/>
            <w:vAlign w:val="center"/>
          </w:tcPr>
          <w:p w:rsidR="007B0A3E" w:rsidRPr="00800A76" w:rsidRDefault="007B0A3E" w:rsidP="00800A76">
            <w:pPr>
              <w:spacing w:line="320" w:lineRule="exact"/>
              <w:jc w:val="center"/>
              <w:rPr>
                <w:rFonts w:asciiTheme="minorEastAsia" w:hAnsiTheme="minorEastAsia"/>
                <w:bCs/>
                <w:sz w:val="18"/>
                <w:szCs w:val="18"/>
              </w:rPr>
            </w:pPr>
            <w:r w:rsidRPr="00800A76">
              <w:rPr>
                <w:rFonts w:asciiTheme="minorEastAsia" w:hAnsiTheme="minorEastAsia"/>
                <w:bCs/>
                <w:sz w:val="18"/>
                <w:szCs w:val="18"/>
              </w:rPr>
              <w:t>3</w:t>
            </w:r>
          </w:p>
        </w:tc>
        <w:tc>
          <w:tcPr>
            <w:tcW w:w="4819" w:type="dxa"/>
            <w:vAlign w:val="center"/>
          </w:tcPr>
          <w:p w:rsidR="007B0A3E" w:rsidRPr="00800A76" w:rsidRDefault="007B0A3E" w:rsidP="00800A76">
            <w:pPr>
              <w:spacing w:line="320" w:lineRule="exact"/>
              <w:rPr>
                <w:rFonts w:asciiTheme="minorEastAsia" w:hAnsiTheme="minorEastAsia"/>
                <w:bCs/>
                <w:sz w:val="18"/>
                <w:szCs w:val="18"/>
              </w:rPr>
            </w:pPr>
            <w:r w:rsidRPr="00800A76">
              <w:rPr>
                <w:rFonts w:asciiTheme="minorEastAsia" w:hAnsiTheme="minorEastAsia" w:hint="eastAsia"/>
                <w:bCs/>
                <w:sz w:val="18"/>
                <w:szCs w:val="18"/>
              </w:rPr>
              <w:t>矿体埋藏浅，矿体形态和构造简单，水工环地质条件简单（Ⅰ类）</w:t>
            </w:r>
          </w:p>
        </w:tc>
        <w:tc>
          <w:tcPr>
            <w:tcW w:w="1610" w:type="dxa"/>
            <w:vAlign w:val="center"/>
          </w:tcPr>
          <w:p w:rsidR="007B0A3E" w:rsidRPr="00CF2BC4" w:rsidRDefault="007B0A3E" w:rsidP="00800A76">
            <w:pPr>
              <w:spacing w:line="320" w:lineRule="exact"/>
              <w:jc w:val="center"/>
              <w:rPr>
                <w:rFonts w:ascii="Arial" w:hAnsi="Arial" w:cs="Arial"/>
                <w:b/>
                <w:bCs/>
                <w:szCs w:val="21"/>
              </w:rPr>
            </w:pPr>
            <w:r w:rsidRPr="00CF2BC4">
              <w:rPr>
                <w:rFonts w:ascii="Arial" w:hAnsi="Arial" w:cs="Arial"/>
                <w:b/>
                <w:bCs/>
                <w:szCs w:val="21"/>
              </w:rPr>
              <w:t>1.01</w:t>
            </w:r>
            <w:r w:rsidRPr="00CF2BC4">
              <w:rPr>
                <w:rFonts w:ascii="Arial" w:hAnsi="Arial" w:cs="Arial"/>
                <w:b/>
                <w:bCs/>
                <w:szCs w:val="21"/>
              </w:rPr>
              <w:t>～</w:t>
            </w:r>
            <w:r w:rsidRPr="00CF2BC4">
              <w:rPr>
                <w:rFonts w:ascii="Arial" w:hAnsi="Arial" w:cs="Arial"/>
                <w:b/>
                <w:bCs/>
                <w:szCs w:val="21"/>
              </w:rPr>
              <w:t>1.20</w:t>
            </w:r>
          </w:p>
        </w:tc>
      </w:tr>
      <w:tr w:rsidR="007B0A3E" w:rsidRPr="00800A76" w:rsidTr="00800A76">
        <w:trPr>
          <w:trHeight w:val="20"/>
          <w:jc w:val="center"/>
        </w:trPr>
        <w:tc>
          <w:tcPr>
            <w:tcW w:w="1384" w:type="dxa"/>
            <w:vMerge w:val="restart"/>
            <w:vAlign w:val="center"/>
          </w:tcPr>
          <w:p w:rsidR="007B0A3E" w:rsidRPr="00800A76" w:rsidRDefault="007B0A3E" w:rsidP="00800A76">
            <w:pPr>
              <w:spacing w:line="320" w:lineRule="exact"/>
              <w:rPr>
                <w:rFonts w:asciiTheme="minorEastAsia" w:hAnsiTheme="minorEastAsia"/>
                <w:bCs/>
                <w:sz w:val="18"/>
                <w:szCs w:val="18"/>
              </w:rPr>
            </w:pPr>
            <w:r w:rsidRPr="00800A76">
              <w:rPr>
                <w:rFonts w:asciiTheme="minorEastAsia" w:hAnsiTheme="minorEastAsia" w:cs="宋体" w:hint="eastAsia"/>
                <w:bCs/>
                <w:sz w:val="18"/>
                <w:szCs w:val="18"/>
              </w:rPr>
              <w:t>Ⅵ</w:t>
            </w:r>
            <w:r w:rsidRPr="00800A76">
              <w:rPr>
                <w:rFonts w:asciiTheme="minorEastAsia" w:hAnsiTheme="minorEastAsia" w:hint="eastAsia"/>
                <w:bCs/>
                <w:sz w:val="18"/>
                <w:szCs w:val="18"/>
              </w:rPr>
              <w:t>、矿产品及矿业权市场条件显示</w:t>
            </w:r>
          </w:p>
        </w:tc>
        <w:tc>
          <w:tcPr>
            <w:tcW w:w="709" w:type="dxa"/>
            <w:vAlign w:val="center"/>
          </w:tcPr>
          <w:p w:rsidR="007B0A3E" w:rsidRPr="00800A76" w:rsidRDefault="007B0A3E" w:rsidP="00800A76">
            <w:pPr>
              <w:spacing w:line="320" w:lineRule="exact"/>
              <w:jc w:val="center"/>
              <w:rPr>
                <w:rFonts w:asciiTheme="minorEastAsia" w:hAnsiTheme="minorEastAsia"/>
                <w:bCs/>
                <w:sz w:val="18"/>
                <w:szCs w:val="18"/>
              </w:rPr>
            </w:pPr>
            <w:r w:rsidRPr="00800A76">
              <w:rPr>
                <w:rFonts w:asciiTheme="minorEastAsia" w:hAnsiTheme="minorEastAsia"/>
                <w:bCs/>
                <w:sz w:val="18"/>
                <w:szCs w:val="18"/>
              </w:rPr>
              <w:t>1</w:t>
            </w:r>
          </w:p>
        </w:tc>
        <w:tc>
          <w:tcPr>
            <w:tcW w:w="4819" w:type="dxa"/>
            <w:vAlign w:val="center"/>
          </w:tcPr>
          <w:p w:rsidR="007B0A3E" w:rsidRPr="00800A76" w:rsidRDefault="007B0A3E" w:rsidP="00800A76">
            <w:pPr>
              <w:spacing w:line="320" w:lineRule="exact"/>
              <w:rPr>
                <w:rFonts w:asciiTheme="minorEastAsia" w:hAnsiTheme="minorEastAsia"/>
                <w:bCs/>
                <w:sz w:val="18"/>
                <w:szCs w:val="18"/>
              </w:rPr>
            </w:pPr>
            <w:r w:rsidRPr="00800A76">
              <w:rPr>
                <w:rFonts w:asciiTheme="minorEastAsia" w:hAnsiTheme="minorEastAsia" w:hint="eastAsia"/>
                <w:bCs/>
                <w:sz w:val="18"/>
                <w:szCs w:val="18"/>
              </w:rPr>
              <w:t>目标矿种矿产品市场供大于求，待评估探矿权尚无矿业活动和矿业权交易活动</w:t>
            </w:r>
          </w:p>
        </w:tc>
        <w:tc>
          <w:tcPr>
            <w:tcW w:w="1610" w:type="dxa"/>
            <w:vAlign w:val="center"/>
          </w:tcPr>
          <w:p w:rsidR="007B0A3E" w:rsidRPr="00CF2BC4" w:rsidRDefault="007B0A3E" w:rsidP="00800A76">
            <w:pPr>
              <w:spacing w:line="320" w:lineRule="exact"/>
              <w:jc w:val="center"/>
              <w:rPr>
                <w:rFonts w:ascii="Arial" w:hAnsi="Arial" w:cs="Arial"/>
                <w:b/>
                <w:bCs/>
                <w:szCs w:val="21"/>
              </w:rPr>
            </w:pPr>
            <w:r w:rsidRPr="00CF2BC4">
              <w:rPr>
                <w:rFonts w:ascii="Arial" w:hAnsi="Arial" w:cs="Arial"/>
                <w:b/>
                <w:bCs/>
                <w:szCs w:val="21"/>
              </w:rPr>
              <w:t>0.50</w:t>
            </w:r>
            <w:r w:rsidRPr="00CF2BC4">
              <w:rPr>
                <w:rFonts w:ascii="Arial" w:hAnsi="Arial" w:cs="Arial"/>
                <w:b/>
                <w:bCs/>
                <w:szCs w:val="21"/>
              </w:rPr>
              <w:t>～</w:t>
            </w:r>
            <w:r w:rsidRPr="00CF2BC4">
              <w:rPr>
                <w:rFonts w:ascii="Arial" w:hAnsi="Arial" w:cs="Arial"/>
                <w:b/>
                <w:bCs/>
                <w:szCs w:val="21"/>
              </w:rPr>
              <w:t>0.99</w:t>
            </w:r>
          </w:p>
        </w:tc>
      </w:tr>
      <w:tr w:rsidR="007B0A3E" w:rsidRPr="00800A76" w:rsidTr="00800A76">
        <w:trPr>
          <w:trHeight w:val="20"/>
          <w:jc w:val="center"/>
        </w:trPr>
        <w:tc>
          <w:tcPr>
            <w:tcW w:w="1384" w:type="dxa"/>
            <w:vMerge/>
            <w:vAlign w:val="center"/>
          </w:tcPr>
          <w:p w:rsidR="007B0A3E" w:rsidRPr="00800A76" w:rsidRDefault="007B0A3E" w:rsidP="00800A76">
            <w:pPr>
              <w:spacing w:line="320" w:lineRule="exact"/>
              <w:rPr>
                <w:rFonts w:asciiTheme="minorEastAsia" w:hAnsiTheme="minorEastAsia"/>
                <w:bCs/>
                <w:sz w:val="18"/>
                <w:szCs w:val="18"/>
              </w:rPr>
            </w:pPr>
          </w:p>
        </w:tc>
        <w:tc>
          <w:tcPr>
            <w:tcW w:w="709" w:type="dxa"/>
            <w:vAlign w:val="center"/>
          </w:tcPr>
          <w:p w:rsidR="007B0A3E" w:rsidRPr="00800A76" w:rsidRDefault="007B0A3E" w:rsidP="00800A76">
            <w:pPr>
              <w:spacing w:line="320" w:lineRule="exact"/>
              <w:jc w:val="center"/>
              <w:rPr>
                <w:rFonts w:asciiTheme="minorEastAsia" w:hAnsiTheme="minorEastAsia"/>
                <w:bCs/>
                <w:sz w:val="18"/>
                <w:szCs w:val="18"/>
              </w:rPr>
            </w:pPr>
            <w:r w:rsidRPr="00800A76">
              <w:rPr>
                <w:rFonts w:asciiTheme="minorEastAsia" w:hAnsiTheme="minorEastAsia"/>
                <w:bCs/>
                <w:sz w:val="18"/>
                <w:szCs w:val="18"/>
              </w:rPr>
              <w:t>2</w:t>
            </w:r>
          </w:p>
        </w:tc>
        <w:tc>
          <w:tcPr>
            <w:tcW w:w="4819" w:type="dxa"/>
            <w:vAlign w:val="center"/>
          </w:tcPr>
          <w:p w:rsidR="007B0A3E" w:rsidRPr="00800A76" w:rsidRDefault="007B0A3E" w:rsidP="00800A76">
            <w:pPr>
              <w:spacing w:line="320" w:lineRule="exact"/>
              <w:rPr>
                <w:rFonts w:asciiTheme="minorEastAsia" w:hAnsiTheme="minorEastAsia"/>
                <w:bCs/>
                <w:sz w:val="18"/>
                <w:szCs w:val="18"/>
              </w:rPr>
            </w:pPr>
            <w:r w:rsidRPr="00800A76">
              <w:rPr>
                <w:rFonts w:asciiTheme="minorEastAsia" w:hAnsiTheme="minorEastAsia" w:hint="eastAsia"/>
                <w:bCs/>
                <w:sz w:val="18"/>
                <w:szCs w:val="18"/>
              </w:rPr>
              <w:t>目标矿种矿产品市场供需平衡，待评估探矿权所在地区有矿业活动和矿业权交易活动，但均不活跃</w:t>
            </w:r>
          </w:p>
        </w:tc>
        <w:tc>
          <w:tcPr>
            <w:tcW w:w="1610" w:type="dxa"/>
            <w:vAlign w:val="center"/>
          </w:tcPr>
          <w:p w:rsidR="007B0A3E" w:rsidRPr="00CF2BC4" w:rsidRDefault="007B0A3E" w:rsidP="00800A76">
            <w:pPr>
              <w:spacing w:line="320" w:lineRule="exact"/>
              <w:jc w:val="center"/>
              <w:rPr>
                <w:rFonts w:ascii="Arial" w:hAnsi="Arial" w:cs="Arial"/>
                <w:b/>
                <w:bCs/>
                <w:szCs w:val="21"/>
              </w:rPr>
            </w:pPr>
            <w:r w:rsidRPr="00CF2BC4">
              <w:rPr>
                <w:rFonts w:ascii="Arial" w:hAnsi="Arial" w:cs="Arial"/>
                <w:b/>
                <w:bCs/>
                <w:szCs w:val="21"/>
              </w:rPr>
              <w:t>1.00</w:t>
            </w:r>
          </w:p>
        </w:tc>
      </w:tr>
      <w:tr w:rsidR="007B0A3E" w:rsidRPr="00800A76" w:rsidTr="00800A76">
        <w:trPr>
          <w:trHeight w:val="20"/>
          <w:jc w:val="center"/>
        </w:trPr>
        <w:tc>
          <w:tcPr>
            <w:tcW w:w="1384" w:type="dxa"/>
            <w:vMerge/>
            <w:vAlign w:val="center"/>
          </w:tcPr>
          <w:p w:rsidR="007B0A3E" w:rsidRPr="00800A76" w:rsidRDefault="007B0A3E" w:rsidP="00800A76">
            <w:pPr>
              <w:spacing w:line="320" w:lineRule="exact"/>
              <w:rPr>
                <w:rFonts w:asciiTheme="minorEastAsia" w:hAnsiTheme="minorEastAsia"/>
                <w:bCs/>
                <w:sz w:val="18"/>
                <w:szCs w:val="18"/>
              </w:rPr>
            </w:pPr>
          </w:p>
        </w:tc>
        <w:tc>
          <w:tcPr>
            <w:tcW w:w="709" w:type="dxa"/>
            <w:vAlign w:val="center"/>
          </w:tcPr>
          <w:p w:rsidR="007B0A3E" w:rsidRPr="00800A76" w:rsidRDefault="007B0A3E" w:rsidP="00800A76">
            <w:pPr>
              <w:spacing w:line="320" w:lineRule="exact"/>
              <w:jc w:val="center"/>
              <w:rPr>
                <w:rFonts w:asciiTheme="minorEastAsia" w:hAnsiTheme="minorEastAsia"/>
                <w:bCs/>
                <w:sz w:val="18"/>
                <w:szCs w:val="18"/>
              </w:rPr>
            </w:pPr>
            <w:r w:rsidRPr="00800A76">
              <w:rPr>
                <w:rFonts w:asciiTheme="minorEastAsia" w:hAnsiTheme="minorEastAsia"/>
                <w:bCs/>
                <w:sz w:val="18"/>
                <w:szCs w:val="18"/>
              </w:rPr>
              <w:t>3</w:t>
            </w:r>
          </w:p>
        </w:tc>
        <w:tc>
          <w:tcPr>
            <w:tcW w:w="4819" w:type="dxa"/>
            <w:vAlign w:val="center"/>
          </w:tcPr>
          <w:p w:rsidR="007B0A3E" w:rsidRPr="00800A76" w:rsidRDefault="007B0A3E" w:rsidP="00800A76">
            <w:pPr>
              <w:spacing w:line="320" w:lineRule="exact"/>
              <w:rPr>
                <w:rFonts w:asciiTheme="minorEastAsia" w:hAnsiTheme="minorEastAsia"/>
                <w:bCs/>
                <w:sz w:val="18"/>
                <w:szCs w:val="18"/>
              </w:rPr>
            </w:pPr>
            <w:r w:rsidRPr="00800A76">
              <w:rPr>
                <w:rFonts w:asciiTheme="minorEastAsia" w:hAnsiTheme="minorEastAsia" w:hint="eastAsia"/>
                <w:bCs/>
                <w:sz w:val="18"/>
                <w:szCs w:val="18"/>
              </w:rPr>
              <w:t>目标矿种矿产品市场供小于求，待评估探矿权所在地区矿业活动活跃，矿业权交易活动频繁，竞争剧烈</w:t>
            </w:r>
          </w:p>
        </w:tc>
        <w:tc>
          <w:tcPr>
            <w:tcW w:w="1610" w:type="dxa"/>
            <w:vAlign w:val="center"/>
          </w:tcPr>
          <w:p w:rsidR="007B0A3E" w:rsidRPr="00CF2BC4" w:rsidRDefault="007B0A3E" w:rsidP="00800A76">
            <w:pPr>
              <w:spacing w:line="320" w:lineRule="exact"/>
              <w:jc w:val="center"/>
              <w:rPr>
                <w:rFonts w:ascii="Arial" w:hAnsi="Arial" w:cs="Arial"/>
                <w:b/>
                <w:bCs/>
                <w:szCs w:val="21"/>
              </w:rPr>
            </w:pPr>
            <w:r w:rsidRPr="00CF2BC4">
              <w:rPr>
                <w:rFonts w:ascii="Arial" w:hAnsi="Arial" w:cs="Arial"/>
                <w:b/>
                <w:bCs/>
                <w:szCs w:val="21"/>
              </w:rPr>
              <w:t>1.01</w:t>
            </w:r>
            <w:r w:rsidRPr="00CF2BC4">
              <w:rPr>
                <w:rFonts w:ascii="Arial" w:hAnsi="Arial" w:cs="Arial"/>
                <w:b/>
                <w:bCs/>
                <w:szCs w:val="21"/>
              </w:rPr>
              <w:t>～</w:t>
            </w:r>
            <w:r w:rsidRPr="00CF2BC4">
              <w:rPr>
                <w:rFonts w:ascii="Arial" w:hAnsi="Arial" w:cs="Arial"/>
                <w:b/>
                <w:bCs/>
                <w:szCs w:val="21"/>
              </w:rPr>
              <w:t>1.50</w:t>
            </w:r>
          </w:p>
        </w:tc>
      </w:tr>
      <w:tr w:rsidR="007B0A3E" w:rsidRPr="00800A76" w:rsidTr="00800A76">
        <w:trPr>
          <w:trHeight w:val="20"/>
          <w:jc w:val="center"/>
        </w:trPr>
        <w:tc>
          <w:tcPr>
            <w:tcW w:w="1384" w:type="dxa"/>
            <w:vMerge w:val="restart"/>
            <w:vAlign w:val="center"/>
          </w:tcPr>
          <w:p w:rsidR="007B0A3E" w:rsidRPr="00800A76" w:rsidRDefault="007B0A3E" w:rsidP="00800A76">
            <w:pPr>
              <w:spacing w:line="320" w:lineRule="exact"/>
              <w:rPr>
                <w:rFonts w:asciiTheme="minorEastAsia" w:hAnsiTheme="minorEastAsia"/>
                <w:bCs/>
                <w:sz w:val="18"/>
                <w:szCs w:val="18"/>
              </w:rPr>
            </w:pPr>
            <w:r w:rsidRPr="00800A76">
              <w:rPr>
                <w:rFonts w:asciiTheme="minorEastAsia" w:hAnsiTheme="minorEastAsia" w:cs="宋体" w:hint="eastAsia"/>
                <w:bCs/>
                <w:sz w:val="18"/>
                <w:szCs w:val="18"/>
              </w:rPr>
              <w:t>Ⅶ</w:t>
            </w:r>
            <w:r w:rsidRPr="00800A76">
              <w:rPr>
                <w:rFonts w:asciiTheme="minorEastAsia" w:hAnsiTheme="minorEastAsia" w:hint="eastAsia"/>
                <w:bCs/>
                <w:sz w:val="18"/>
                <w:szCs w:val="18"/>
              </w:rPr>
              <w:t>、基础设施条件显示</w:t>
            </w:r>
          </w:p>
        </w:tc>
        <w:tc>
          <w:tcPr>
            <w:tcW w:w="709" w:type="dxa"/>
            <w:vAlign w:val="center"/>
          </w:tcPr>
          <w:p w:rsidR="007B0A3E" w:rsidRPr="00800A76" w:rsidRDefault="007B0A3E" w:rsidP="00800A76">
            <w:pPr>
              <w:spacing w:line="320" w:lineRule="exact"/>
              <w:jc w:val="center"/>
              <w:rPr>
                <w:rFonts w:asciiTheme="minorEastAsia" w:hAnsiTheme="minorEastAsia"/>
                <w:bCs/>
                <w:sz w:val="18"/>
                <w:szCs w:val="18"/>
              </w:rPr>
            </w:pPr>
            <w:r w:rsidRPr="00800A76">
              <w:rPr>
                <w:rFonts w:asciiTheme="minorEastAsia" w:hAnsiTheme="minorEastAsia"/>
                <w:bCs/>
                <w:sz w:val="18"/>
                <w:szCs w:val="18"/>
              </w:rPr>
              <w:t>1</w:t>
            </w:r>
          </w:p>
        </w:tc>
        <w:tc>
          <w:tcPr>
            <w:tcW w:w="4819" w:type="dxa"/>
            <w:vAlign w:val="center"/>
          </w:tcPr>
          <w:p w:rsidR="007B0A3E" w:rsidRPr="00800A76" w:rsidRDefault="007B0A3E" w:rsidP="00800A76">
            <w:pPr>
              <w:spacing w:line="320" w:lineRule="exact"/>
              <w:rPr>
                <w:rFonts w:asciiTheme="minorEastAsia" w:hAnsiTheme="minorEastAsia"/>
                <w:bCs/>
                <w:sz w:val="18"/>
                <w:szCs w:val="18"/>
              </w:rPr>
            </w:pPr>
            <w:r w:rsidRPr="00800A76">
              <w:rPr>
                <w:rFonts w:asciiTheme="minorEastAsia" w:hAnsiTheme="minorEastAsia" w:hint="eastAsia"/>
                <w:bCs/>
                <w:sz w:val="18"/>
                <w:szCs w:val="18"/>
              </w:rPr>
              <w:t>目标矿种要求的基础设施条件差</w:t>
            </w:r>
          </w:p>
        </w:tc>
        <w:tc>
          <w:tcPr>
            <w:tcW w:w="1610" w:type="dxa"/>
            <w:vAlign w:val="center"/>
          </w:tcPr>
          <w:p w:rsidR="007B0A3E" w:rsidRPr="00CF2BC4" w:rsidRDefault="007B0A3E" w:rsidP="00800A76">
            <w:pPr>
              <w:spacing w:line="320" w:lineRule="exact"/>
              <w:jc w:val="center"/>
              <w:rPr>
                <w:rFonts w:ascii="Arial" w:hAnsi="Arial" w:cs="Arial"/>
                <w:b/>
                <w:bCs/>
                <w:szCs w:val="21"/>
              </w:rPr>
            </w:pPr>
            <w:r w:rsidRPr="00CF2BC4">
              <w:rPr>
                <w:rFonts w:ascii="Arial" w:hAnsi="Arial" w:cs="Arial"/>
                <w:b/>
                <w:bCs/>
                <w:szCs w:val="21"/>
              </w:rPr>
              <w:t>0.50</w:t>
            </w:r>
            <w:r w:rsidRPr="00CF2BC4">
              <w:rPr>
                <w:rFonts w:ascii="Arial" w:hAnsi="Arial" w:cs="Arial"/>
                <w:b/>
                <w:bCs/>
                <w:szCs w:val="21"/>
              </w:rPr>
              <w:t>～</w:t>
            </w:r>
            <w:r w:rsidRPr="00CF2BC4">
              <w:rPr>
                <w:rFonts w:ascii="Arial" w:hAnsi="Arial" w:cs="Arial"/>
                <w:b/>
                <w:bCs/>
                <w:szCs w:val="21"/>
              </w:rPr>
              <w:t>0.99</w:t>
            </w:r>
          </w:p>
        </w:tc>
      </w:tr>
      <w:tr w:rsidR="007B0A3E" w:rsidRPr="00800A76" w:rsidTr="00800A76">
        <w:trPr>
          <w:trHeight w:val="20"/>
          <w:jc w:val="center"/>
        </w:trPr>
        <w:tc>
          <w:tcPr>
            <w:tcW w:w="1384" w:type="dxa"/>
            <w:vMerge/>
            <w:vAlign w:val="center"/>
          </w:tcPr>
          <w:p w:rsidR="007B0A3E" w:rsidRPr="00800A76" w:rsidRDefault="007B0A3E" w:rsidP="00800A76">
            <w:pPr>
              <w:spacing w:line="320" w:lineRule="exact"/>
              <w:rPr>
                <w:rFonts w:asciiTheme="minorEastAsia" w:hAnsiTheme="minorEastAsia"/>
                <w:bCs/>
                <w:sz w:val="18"/>
                <w:szCs w:val="18"/>
              </w:rPr>
            </w:pPr>
          </w:p>
        </w:tc>
        <w:tc>
          <w:tcPr>
            <w:tcW w:w="709" w:type="dxa"/>
            <w:vAlign w:val="center"/>
          </w:tcPr>
          <w:p w:rsidR="007B0A3E" w:rsidRPr="00800A76" w:rsidRDefault="007B0A3E" w:rsidP="00800A76">
            <w:pPr>
              <w:spacing w:line="320" w:lineRule="exact"/>
              <w:jc w:val="center"/>
              <w:rPr>
                <w:rFonts w:asciiTheme="minorEastAsia" w:hAnsiTheme="minorEastAsia"/>
                <w:bCs/>
                <w:sz w:val="18"/>
                <w:szCs w:val="18"/>
              </w:rPr>
            </w:pPr>
            <w:r w:rsidRPr="00800A76">
              <w:rPr>
                <w:rFonts w:asciiTheme="minorEastAsia" w:hAnsiTheme="minorEastAsia"/>
                <w:bCs/>
                <w:sz w:val="18"/>
                <w:szCs w:val="18"/>
              </w:rPr>
              <w:t>2</w:t>
            </w:r>
          </w:p>
        </w:tc>
        <w:tc>
          <w:tcPr>
            <w:tcW w:w="4819" w:type="dxa"/>
            <w:vAlign w:val="center"/>
          </w:tcPr>
          <w:p w:rsidR="007B0A3E" w:rsidRPr="00800A76" w:rsidRDefault="007B0A3E" w:rsidP="00800A76">
            <w:pPr>
              <w:spacing w:line="320" w:lineRule="exact"/>
              <w:rPr>
                <w:rFonts w:asciiTheme="minorEastAsia" w:hAnsiTheme="minorEastAsia"/>
                <w:bCs/>
                <w:sz w:val="18"/>
                <w:szCs w:val="18"/>
              </w:rPr>
            </w:pPr>
            <w:r w:rsidRPr="00800A76">
              <w:rPr>
                <w:rFonts w:asciiTheme="minorEastAsia" w:hAnsiTheme="minorEastAsia" w:hint="eastAsia"/>
                <w:bCs/>
                <w:sz w:val="18"/>
                <w:szCs w:val="18"/>
              </w:rPr>
              <w:t>目标矿种要求的基础设施条件基本具备</w:t>
            </w:r>
          </w:p>
        </w:tc>
        <w:tc>
          <w:tcPr>
            <w:tcW w:w="1610" w:type="dxa"/>
            <w:vAlign w:val="center"/>
          </w:tcPr>
          <w:p w:rsidR="007B0A3E" w:rsidRPr="00CF2BC4" w:rsidRDefault="007B0A3E" w:rsidP="00800A76">
            <w:pPr>
              <w:spacing w:line="320" w:lineRule="exact"/>
              <w:jc w:val="center"/>
              <w:rPr>
                <w:rFonts w:ascii="Arial" w:hAnsi="Arial" w:cs="Arial"/>
                <w:b/>
                <w:bCs/>
                <w:szCs w:val="21"/>
              </w:rPr>
            </w:pPr>
            <w:r w:rsidRPr="00CF2BC4">
              <w:rPr>
                <w:rFonts w:ascii="Arial" w:hAnsi="Arial" w:cs="Arial"/>
                <w:b/>
                <w:bCs/>
                <w:szCs w:val="21"/>
              </w:rPr>
              <w:t>1.00</w:t>
            </w:r>
          </w:p>
        </w:tc>
      </w:tr>
      <w:tr w:rsidR="007B0A3E" w:rsidRPr="00800A76" w:rsidTr="00800A76">
        <w:trPr>
          <w:trHeight w:val="20"/>
          <w:jc w:val="center"/>
        </w:trPr>
        <w:tc>
          <w:tcPr>
            <w:tcW w:w="1384" w:type="dxa"/>
            <w:vMerge/>
            <w:tcBorders>
              <w:bottom w:val="single" w:sz="12" w:space="0" w:color="auto"/>
            </w:tcBorders>
            <w:vAlign w:val="center"/>
          </w:tcPr>
          <w:p w:rsidR="007B0A3E" w:rsidRPr="00800A76" w:rsidRDefault="007B0A3E" w:rsidP="00800A76">
            <w:pPr>
              <w:spacing w:line="320" w:lineRule="exact"/>
              <w:rPr>
                <w:rFonts w:asciiTheme="minorEastAsia" w:hAnsiTheme="minorEastAsia"/>
                <w:bCs/>
                <w:sz w:val="18"/>
                <w:szCs w:val="18"/>
              </w:rPr>
            </w:pPr>
          </w:p>
        </w:tc>
        <w:tc>
          <w:tcPr>
            <w:tcW w:w="709" w:type="dxa"/>
            <w:tcBorders>
              <w:bottom w:val="single" w:sz="12" w:space="0" w:color="auto"/>
            </w:tcBorders>
            <w:vAlign w:val="center"/>
          </w:tcPr>
          <w:p w:rsidR="007B0A3E" w:rsidRPr="00800A76" w:rsidRDefault="007B0A3E" w:rsidP="00800A76">
            <w:pPr>
              <w:spacing w:line="320" w:lineRule="exact"/>
              <w:jc w:val="center"/>
              <w:rPr>
                <w:rFonts w:asciiTheme="minorEastAsia" w:hAnsiTheme="minorEastAsia"/>
                <w:bCs/>
                <w:sz w:val="18"/>
                <w:szCs w:val="18"/>
              </w:rPr>
            </w:pPr>
            <w:r w:rsidRPr="00800A76">
              <w:rPr>
                <w:rFonts w:asciiTheme="minorEastAsia" w:hAnsiTheme="minorEastAsia"/>
                <w:bCs/>
                <w:sz w:val="18"/>
                <w:szCs w:val="18"/>
              </w:rPr>
              <w:t>3</w:t>
            </w:r>
          </w:p>
        </w:tc>
        <w:tc>
          <w:tcPr>
            <w:tcW w:w="4819" w:type="dxa"/>
            <w:tcBorders>
              <w:bottom w:val="single" w:sz="12" w:space="0" w:color="auto"/>
            </w:tcBorders>
            <w:vAlign w:val="center"/>
          </w:tcPr>
          <w:p w:rsidR="007B0A3E" w:rsidRPr="00800A76" w:rsidRDefault="007B0A3E" w:rsidP="00800A76">
            <w:pPr>
              <w:spacing w:line="320" w:lineRule="exact"/>
              <w:rPr>
                <w:rFonts w:asciiTheme="minorEastAsia" w:hAnsiTheme="minorEastAsia"/>
                <w:bCs/>
                <w:sz w:val="18"/>
                <w:szCs w:val="18"/>
              </w:rPr>
            </w:pPr>
            <w:r w:rsidRPr="00800A76">
              <w:rPr>
                <w:rFonts w:asciiTheme="minorEastAsia" w:hAnsiTheme="minorEastAsia" w:hint="eastAsia"/>
                <w:bCs/>
                <w:sz w:val="18"/>
                <w:szCs w:val="18"/>
              </w:rPr>
              <w:t>目标矿种要求的基础设施条件好</w:t>
            </w:r>
          </w:p>
        </w:tc>
        <w:tc>
          <w:tcPr>
            <w:tcW w:w="1610" w:type="dxa"/>
            <w:tcBorders>
              <w:bottom w:val="single" w:sz="12" w:space="0" w:color="auto"/>
            </w:tcBorders>
            <w:vAlign w:val="center"/>
          </w:tcPr>
          <w:p w:rsidR="007B0A3E" w:rsidRPr="00CF2BC4" w:rsidRDefault="007B0A3E" w:rsidP="00800A76">
            <w:pPr>
              <w:spacing w:line="320" w:lineRule="exact"/>
              <w:jc w:val="center"/>
              <w:rPr>
                <w:rFonts w:ascii="Arial" w:hAnsi="Arial" w:cs="Arial"/>
                <w:b/>
                <w:bCs/>
                <w:szCs w:val="21"/>
              </w:rPr>
            </w:pPr>
            <w:r w:rsidRPr="00CF2BC4">
              <w:rPr>
                <w:rFonts w:ascii="Arial" w:hAnsi="Arial" w:cs="Arial"/>
                <w:b/>
                <w:bCs/>
                <w:szCs w:val="21"/>
              </w:rPr>
              <w:t>1.01</w:t>
            </w:r>
            <w:r w:rsidRPr="00CF2BC4">
              <w:rPr>
                <w:rFonts w:ascii="Arial" w:hAnsi="Arial" w:cs="Arial"/>
                <w:b/>
                <w:bCs/>
                <w:szCs w:val="21"/>
              </w:rPr>
              <w:t>～</w:t>
            </w:r>
            <w:r w:rsidRPr="00CF2BC4">
              <w:rPr>
                <w:rFonts w:ascii="Arial" w:hAnsi="Arial" w:cs="Arial"/>
                <w:b/>
                <w:bCs/>
                <w:szCs w:val="21"/>
              </w:rPr>
              <w:t>1.20</w:t>
            </w:r>
          </w:p>
        </w:tc>
      </w:tr>
    </w:tbl>
    <w:p w:rsidR="006C52E9" w:rsidRDefault="006C52E9" w:rsidP="006C52E9">
      <w:pPr>
        <w:snapToGrid w:val="0"/>
        <w:spacing w:beforeLines="100" w:before="312" w:line="360" w:lineRule="auto"/>
        <w:ind w:firstLineChars="236" w:firstLine="569"/>
        <w:rPr>
          <w:rFonts w:ascii="黑体" w:eastAsia="黑体" w:hAnsi="黑体" w:cs="Arial"/>
          <w:b/>
          <w:sz w:val="24"/>
          <w:szCs w:val="24"/>
        </w:rPr>
      </w:pPr>
      <w:bookmarkStart w:id="161" w:name="_Toc448950574"/>
      <w:r>
        <w:rPr>
          <w:rFonts w:asciiTheme="minorEastAsia" w:hAnsiTheme="minorEastAsia" w:hint="eastAsia"/>
          <w:b/>
          <w:sz w:val="24"/>
          <w:szCs w:val="24"/>
        </w:rPr>
        <w:t>20.2.2</w:t>
      </w:r>
      <w:r w:rsidRPr="00F6658B">
        <w:rPr>
          <w:rFonts w:hAnsi="宋体" w:hint="eastAsia"/>
          <w:color w:val="000000"/>
          <w:sz w:val="24"/>
        </w:rPr>
        <w:t>对于不同的矿种所表现的地质特征和开发利用特征有所差别</w:t>
      </w:r>
      <w:r>
        <w:rPr>
          <w:rFonts w:hAnsi="宋体" w:hint="eastAsia"/>
          <w:color w:val="000000"/>
          <w:sz w:val="24"/>
        </w:rPr>
        <w:t>。应</w:t>
      </w:r>
      <w:r w:rsidRPr="00F6658B">
        <w:rPr>
          <w:rFonts w:hAnsi="宋体" w:hint="eastAsia"/>
          <w:color w:val="000000"/>
          <w:sz w:val="24"/>
        </w:rPr>
        <w:t>选取能揭示评估对象</w:t>
      </w:r>
      <w:r>
        <w:rPr>
          <w:rFonts w:hAnsi="宋体" w:hint="eastAsia"/>
          <w:color w:val="000000"/>
          <w:sz w:val="24"/>
        </w:rPr>
        <w:t>对应勘查区</w:t>
      </w:r>
      <w:r w:rsidRPr="00F6658B">
        <w:rPr>
          <w:rFonts w:hAnsi="宋体" w:hint="eastAsia"/>
          <w:color w:val="000000"/>
          <w:sz w:val="24"/>
        </w:rPr>
        <w:t>的找矿潜力和开发前景特征的要素，并赋以恰当的数值区间范围，供专家选取。</w:t>
      </w:r>
    </w:p>
    <w:p w:rsidR="007B0A3E" w:rsidRPr="008E1791" w:rsidRDefault="008E1791" w:rsidP="00D82F1C">
      <w:pPr>
        <w:snapToGrid w:val="0"/>
        <w:spacing w:beforeLines="100" w:before="312" w:line="360" w:lineRule="auto"/>
        <w:ind w:firstLineChars="236" w:firstLine="569"/>
        <w:rPr>
          <w:rFonts w:ascii="黑体" w:eastAsia="黑体" w:hAnsi="黑体" w:cs="Arial"/>
          <w:b/>
          <w:sz w:val="24"/>
          <w:szCs w:val="24"/>
        </w:rPr>
      </w:pPr>
      <w:r>
        <w:rPr>
          <w:rFonts w:ascii="黑体" w:eastAsia="黑体" w:hAnsi="黑体" w:cs="Arial" w:hint="eastAsia"/>
          <w:b/>
          <w:sz w:val="24"/>
          <w:szCs w:val="24"/>
        </w:rPr>
        <w:t>21.</w:t>
      </w:r>
      <w:r w:rsidR="007B0A3E" w:rsidRPr="008E1791">
        <w:rPr>
          <w:rFonts w:ascii="黑体" w:eastAsia="黑体" w:hAnsi="黑体" w:cs="Arial" w:hint="eastAsia"/>
          <w:b/>
          <w:sz w:val="24"/>
          <w:szCs w:val="24"/>
        </w:rPr>
        <w:t>可比因素调整系数</w:t>
      </w:r>
      <w:bookmarkEnd w:id="161"/>
    </w:p>
    <w:p w:rsidR="007B0A3E" w:rsidRDefault="00D82F1C" w:rsidP="00D14BD5">
      <w:pPr>
        <w:spacing w:line="360" w:lineRule="auto"/>
        <w:ind w:firstLineChars="236" w:firstLine="569"/>
        <w:rPr>
          <w:rFonts w:ascii="宋体" w:hAnsi="宋体" w:cs="仿宋_GB2312"/>
          <w:sz w:val="24"/>
          <w:szCs w:val="24"/>
        </w:rPr>
      </w:pPr>
      <w:r w:rsidRPr="00D82F1C">
        <w:rPr>
          <w:rFonts w:ascii="宋体" w:hAnsi="宋体" w:cs="仿宋_GB2312" w:hint="eastAsia"/>
          <w:b/>
          <w:sz w:val="24"/>
          <w:szCs w:val="24"/>
        </w:rPr>
        <w:t>21.1</w:t>
      </w:r>
      <w:r w:rsidRPr="00D82F1C">
        <w:rPr>
          <w:rFonts w:ascii="宋体" w:hAnsi="宋体" w:cs="仿宋_GB2312" w:hint="eastAsia"/>
          <w:sz w:val="24"/>
          <w:szCs w:val="24"/>
        </w:rPr>
        <w:t>按照《矿业权评估方法规范》要求的</w:t>
      </w:r>
      <w:r>
        <w:rPr>
          <w:rFonts w:ascii="宋体" w:hAnsi="宋体" w:cs="仿宋_GB2312" w:hint="eastAsia"/>
          <w:sz w:val="24"/>
          <w:szCs w:val="24"/>
        </w:rPr>
        <w:t>条件</w:t>
      </w:r>
      <w:r w:rsidRPr="00D82F1C">
        <w:rPr>
          <w:rFonts w:ascii="宋体" w:hAnsi="宋体" w:cs="仿宋_GB2312" w:hint="eastAsia"/>
          <w:sz w:val="24"/>
          <w:szCs w:val="24"/>
        </w:rPr>
        <w:t>选取交易案例后</w:t>
      </w:r>
      <w:r>
        <w:rPr>
          <w:rFonts w:ascii="宋体" w:hAnsi="宋体" w:cs="仿宋_GB2312" w:hint="eastAsia"/>
          <w:sz w:val="24"/>
          <w:szCs w:val="24"/>
        </w:rPr>
        <w:t>，确定可比因素</w:t>
      </w:r>
      <w:r w:rsidRPr="00D82F1C">
        <w:rPr>
          <w:rFonts w:ascii="宋体" w:hAnsi="宋体" w:cs="仿宋_GB2312" w:hint="eastAsia"/>
          <w:sz w:val="24"/>
          <w:szCs w:val="24"/>
        </w:rPr>
        <w:t>。</w:t>
      </w:r>
      <w:r w:rsidR="007B0A3E" w:rsidRPr="00FE1D67">
        <w:rPr>
          <w:rFonts w:ascii="宋体" w:hAnsi="宋体" w:cs="仿宋_GB2312" w:hint="eastAsia"/>
          <w:sz w:val="24"/>
          <w:szCs w:val="24"/>
        </w:rPr>
        <w:t>固体矿产</w:t>
      </w:r>
      <w:r>
        <w:rPr>
          <w:rFonts w:ascii="宋体" w:hAnsi="宋体" w:cs="仿宋_GB2312" w:hint="eastAsia"/>
          <w:sz w:val="24"/>
          <w:szCs w:val="24"/>
        </w:rPr>
        <w:t>的</w:t>
      </w:r>
      <w:r w:rsidR="007B0A3E" w:rsidRPr="00FE1D67">
        <w:rPr>
          <w:rFonts w:ascii="宋体" w:hAnsi="宋体" w:cs="仿宋_GB2312" w:hint="eastAsia"/>
          <w:sz w:val="24"/>
          <w:szCs w:val="24"/>
        </w:rPr>
        <w:t>可比因素有可采储量（资源储量、评估利用资源储量）、生产规模、产品价格、资源赋存及开发条件、矿山建设外部条件。</w:t>
      </w:r>
    </w:p>
    <w:p w:rsidR="00D82F1C" w:rsidRDefault="00D82F1C" w:rsidP="00D14BD5">
      <w:pPr>
        <w:spacing w:line="360" w:lineRule="auto"/>
        <w:ind w:firstLineChars="236" w:firstLine="569"/>
        <w:rPr>
          <w:rFonts w:ascii="宋体" w:hAnsi="宋体" w:cs="仿宋_GB2312"/>
          <w:sz w:val="24"/>
          <w:szCs w:val="24"/>
        </w:rPr>
      </w:pPr>
      <w:r w:rsidRPr="00D82F1C">
        <w:rPr>
          <w:rFonts w:ascii="宋体" w:hAnsi="宋体" w:cs="仿宋_GB2312" w:hint="eastAsia"/>
          <w:b/>
          <w:sz w:val="24"/>
          <w:szCs w:val="24"/>
        </w:rPr>
        <w:t xml:space="preserve">21.2 </w:t>
      </w:r>
      <w:r w:rsidRPr="00D82F1C">
        <w:rPr>
          <w:rFonts w:ascii="宋体" w:hAnsi="宋体" w:cs="仿宋_GB2312" w:hint="eastAsia"/>
          <w:sz w:val="24"/>
          <w:szCs w:val="24"/>
        </w:rPr>
        <w:t>不同</w:t>
      </w:r>
      <w:r>
        <w:rPr>
          <w:rFonts w:ascii="宋体" w:hAnsi="宋体" w:cs="仿宋_GB2312" w:hint="eastAsia"/>
          <w:sz w:val="24"/>
          <w:szCs w:val="24"/>
        </w:rPr>
        <w:t>种类</w:t>
      </w:r>
      <w:r w:rsidRPr="00D82F1C">
        <w:rPr>
          <w:rFonts w:ascii="宋体" w:hAnsi="宋体" w:cs="仿宋_GB2312" w:hint="eastAsia"/>
          <w:sz w:val="24"/>
          <w:szCs w:val="24"/>
        </w:rPr>
        <w:t>的可比因素，</w:t>
      </w:r>
      <w:r>
        <w:rPr>
          <w:rFonts w:ascii="宋体" w:hAnsi="宋体" w:cs="仿宋_GB2312" w:hint="eastAsia"/>
          <w:sz w:val="24"/>
          <w:szCs w:val="24"/>
        </w:rPr>
        <w:t>采用不同的方法确定可比因素调整系数。</w:t>
      </w:r>
    </w:p>
    <w:p w:rsidR="007B0A3E" w:rsidRPr="00FE1D67" w:rsidRDefault="00D82F1C" w:rsidP="00D14BD5">
      <w:pPr>
        <w:spacing w:line="360" w:lineRule="auto"/>
        <w:ind w:firstLineChars="236" w:firstLine="569"/>
        <w:rPr>
          <w:rFonts w:ascii="宋体" w:hAnsi="宋体" w:cs="仿宋_GB2312"/>
          <w:sz w:val="24"/>
          <w:szCs w:val="24"/>
        </w:rPr>
      </w:pPr>
      <w:r w:rsidRPr="00D82F1C">
        <w:rPr>
          <w:rFonts w:asciiTheme="minorEastAsia" w:hAnsiTheme="minorEastAsia" w:hint="eastAsia"/>
          <w:b/>
          <w:bCs/>
          <w:sz w:val="24"/>
          <w:szCs w:val="24"/>
        </w:rPr>
        <w:t>21.2.1</w:t>
      </w:r>
      <w:r>
        <w:rPr>
          <w:rFonts w:asciiTheme="minorEastAsia" w:hAnsiTheme="minorEastAsia" w:hint="eastAsia"/>
          <w:b/>
          <w:bCs/>
          <w:sz w:val="24"/>
          <w:szCs w:val="24"/>
        </w:rPr>
        <w:t xml:space="preserve"> </w:t>
      </w:r>
      <w:r w:rsidR="007B0A3E" w:rsidRPr="00FE1D67">
        <w:rPr>
          <w:rFonts w:ascii="宋体" w:hAnsi="宋体" w:cs="仿宋_GB2312" w:hint="eastAsia"/>
          <w:sz w:val="24"/>
          <w:szCs w:val="24"/>
        </w:rPr>
        <w:t>可采储量调整系数</w:t>
      </w:r>
      <w:r>
        <w:rPr>
          <w:rFonts w:ascii="宋体" w:hAnsi="宋体" w:cs="仿宋_GB2312" w:hint="eastAsia"/>
          <w:sz w:val="24"/>
          <w:szCs w:val="24"/>
        </w:rPr>
        <w:t>（</w:t>
      </w:r>
      <w:r w:rsidRPr="00D82F1C">
        <w:rPr>
          <w:rFonts w:ascii="宋体" w:hAnsi="宋体" w:cs="仿宋_GB2312" w:hint="eastAsia"/>
          <w:i/>
          <w:sz w:val="24"/>
          <w:szCs w:val="24"/>
        </w:rPr>
        <w:t>q</w:t>
      </w:r>
      <w:r>
        <w:rPr>
          <w:rFonts w:ascii="宋体" w:hAnsi="宋体" w:cs="仿宋_GB2312" w:hint="eastAsia"/>
          <w:sz w:val="24"/>
          <w:szCs w:val="24"/>
        </w:rPr>
        <w:t>）</w:t>
      </w:r>
    </w:p>
    <w:p w:rsidR="007B0A3E" w:rsidRPr="00FE1D67" w:rsidRDefault="007B0A3E" w:rsidP="00D14BD5">
      <w:pPr>
        <w:spacing w:line="360" w:lineRule="auto"/>
        <w:ind w:firstLineChars="236" w:firstLine="566"/>
        <w:rPr>
          <w:rFonts w:ascii="宋体" w:hAnsi="宋体" w:cs="仿宋_GB2312"/>
          <w:sz w:val="24"/>
          <w:szCs w:val="24"/>
        </w:rPr>
      </w:pPr>
      <w:r w:rsidRPr="00FE1D67">
        <w:rPr>
          <w:rFonts w:ascii="宋体" w:hAnsi="宋体" w:cs="仿宋_GB2312" w:hint="eastAsia"/>
          <w:sz w:val="24"/>
          <w:szCs w:val="24"/>
        </w:rPr>
        <w:t>评估对象的可采储量除以交易案例的可采储量，得到可采储量调整系数</w:t>
      </w:r>
      <w:r w:rsidR="002E5E2A">
        <w:rPr>
          <w:rFonts w:ascii="宋体" w:hAnsi="宋体" w:cs="仿宋_GB2312" w:hint="eastAsia"/>
          <w:sz w:val="24"/>
          <w:szCs w:val="24"/>
        </w:rPr>
        <w:t>（</w:t>
      </w:r>
      <w:r w:rsidR="002E5E2A" w:rsidRPr="00D82F1C">
        <w:rPr>
          <w:rFonts w:ascii="宋体" w:hAnsi="宋体" w:cs="仿宋_GB2312" w:hint="eastAsia"/>
          <w:i/>
          <w:sz w:val="24"/>
          <w:szCs w:val="24"/>
        </w:rPr>
        <w:t>q</w:t>
      </w:r>
      <w:r w:rsidR="002E5E2A">
        <w:rPr>
          <w:rFonts w:ascii="宋体" w:hAnsi="宋体" w:cs="仿宋_GB2312" w:hint="eastAsia"/>
          <w:sz w:val="24"/>
          <w:szCs w:val="24"/>
        </w:rPr>
        <w:t>）</w:t>
      </w:r>
      <w:r w:rsidRPr="00FE1D67">
        <w:rPr>
          <w:rFonts w:ascii="宋体" w:hAnsi="宋体" w:cs="仿宋_GB2312" w:hint="eastAsia"/>
          <w:sz w:val="24"/>
          <w:szCs w:val="24"/>
        </w:rPr>
        <w:t>。计算公式</w:t>
      </w:r>
      <w:r w:rsidR="00D82F1C">
        <w:rPr>
          <w:rFonts w:ascii="宋体" w:hAnsi="宋体" w:cs="仿宋_GB2312" w:hint="eastAsia"/>
          <w:sz w:val="24"/>
          <w:szCs w:val="24"/>
        </w:rPr>
        <w:t>为</w:t>
      </w:r>
      <w:r w:rsidRPr="00FE1D67">
        <w:rPr>
          <w:rFonts w:ascii="宋体" w:hAnsi="宋体" w:cs="仿宋_GB2312" w:hint="eastAsia"/>
          <w:sz w:val="24"/>
          <w:szCs w:val="24"/>
        </w:rPr>
        <w:t>：</w:t>
      </w:r>
    </w:p>
    <w:p w:rsidR="007B0A3E" w:rsidRPr="00FE1D67" w:rsidRDefault="007B0A3E" w:rsidP="00D82F1C">
      <w:pPr>
        <w:spacing w:line="360" w:lineRule="auto"/>
        <w:ind w:firstLineChars="590" w:firstLine="1416"/>
        <w:rPr>
          <w:rFonts w:ascii="宋体" w:hAnsi="宋体" w:cs="仿宋_GB2312"/>
          <w:sz w:val="24"/>
          <w:szCs w:val="24"/>
        </w:rPr>
      </w:pPr>
      <w:r w:rsidRPr="00FE1D67">
        <w:rPr>
          <w:rFonts w:ascii="宋体" w:hAnsi="宋体" w:cs="仿宋_GB2312"/>
          <w:sz w:val="24"/>
          <w:szCs w:val="24"/>
        </w:rPr>
        <w:object w:dxaOrig="800" w:dyaOrig="720">
          <v:shape id="_x0000_i1044" type="#_x0000_t75" style="width:44.25pt;height:32.25pt" o:ole="" fillcolor="window">
            <v:imagedata r:id="rId55" o:title=""/>
          </v:shape>
          <o:OLEObject Type="Embed" ProgID="Equation.3" ShapeID="_x0000_i1044" DrawAspect="Content" ObjectID="_1523798218" r:id="rId56"/>
        </w:object>
      </w:r>
    </w:p>
    <w:p w:rsidR="007B0A3E" w:rsidRPr="00FE1D67" w:rsidRDefault="007B0A3E" w:rsidP="00FE1D67">
      <w:pPr>
        <w:spacing w:line="360" w:lineRule="auto"/>
        <w:ind w:firstLineChars="236" w:firstLine="566"/>
        <w:rPr>
          <w:rFonts w:ascii="宋体" w:hAnsi="宋体" w:cs="仿宋_GB2312"/>
          <w:sz w:val="24"/>
          <w:szCs w:val="24"/>
        </w:rPr>
      </w:pPr>
      <w:r w:rsidRPr="00FE1D67">
        <w:rPr>
          <w:rFonts w:ascii="宋体" w:hAnsi="宋体" w:cs="仿宋_GB2312" w:hint="eastAsia"/>
          <w:sz w:val="24"/>
          <w:szCs w:val="24"/>
        </w:rPr>
        <w:t>式中：</w:t>
      </w:r>
      <w:r w:rsidRPr="00D82F1C">
        <w:rPr>
          <w:rFonts w:ascii="宋体" w:hAnsi="宋体" w:cs="仿宋_GB2312" w:hint="eastAsia"/>
          <w:i/>
          <w:sz w:val="24"/>
          <w:szCs w:val="24"/>
        </w:rPr>
        <w:t>q</w:t>
      </w:r>
      <w:r w:rsidRPr="00FE1D67">
        <w:rPr>
          <w:rFonts w:ascii="宋体" w:hAnsi="宋体" w:cs="仿宋_GB2312" w:hint="eastAsia"/>
          <w:sz w:val="24"/>
          <w:szCs w:val="24"/>
        </w:rPr>
        <w:t>—可采储量调整系数；</w:t>
      </w:r>
    </w:p>
    <w:p w:rsidR="007B0A3E" w:rsidRPr="00FE1D67" w:rsidRDefault="007B0A3E" w:rsidP="00D82F1C">
      <w:pPr>
        <w:spacing w:line="360" w:lineRule="auto"/>
        <w:ind w:firstLineChars="536" w:firstLine="1286"/>
        <w:rPr>
          <w:rFonts w:ascii="宋体" w:hAnsi="宋体" w:cs="仿宋_GB2312"/>
          <w:sz w:val="24"/>
          <w:szCs w:val="24"/>
        </w:rPr>
      </w:pPr>
      <w:r w:rsidRPr="00FE1D67">
        <w:rPr>
          <w:rFonts w:ascii="宋体" w:hAnsi="宋体" w:cs="仿宋_GB2312"/>
          <w:sz w:val="24"/>
          <w:szCs w:val="24"/>
        </w:rPr>
        <w:object w:dxaOrig="300" w:dyaOrig="320">
          <v:shape id="_x0000_i1045" type="#_x0000_t75" style="width:15pt;height:15pt" o:ole="">
            <v:imagedata r:id="rId57" o:title=""/>
          </v:shape>
          <o:OLEObject Type="Embed" ProgID="Equation.3" ShapeID="_x0000_i1045" DrawAspect="Content" ObjectID="_1523798219" r:id="rId58"/>
        </w:object>
      </w:r>
      <w:r w:rsidRPr="00FE1D67">
        <w:rPr>
          <w:rFonts w:ascii="宋体" w:hAnsi="宋体" w:cs="仿宋_GB2312" w:hint="eastAsia"/>
          <w:sz w:val="24"/>
          <w:szCs w:val="24"/>
        </w:rPr>
        <w:t>—评估对象</w:t>
      </w:r>
      <w:r w:rsidR="00D82F1C">
        <w:rPr>
          <w:rFonts w:ascii="宋体" w:hAnsi="宋体" w:cs="仿宋_GB2312" w:hint="eastAsia"/>
          <w:sz w:val="24"/>
          <w:szCs w:val="24"/>
        </w:rPr>
        <w:t>对应的</w:t>
      </w:r>
      <w:r w:rsidRPr="00FE1D67">
        <w:rPr>
          <w:rFonts w:ascii="宋体" w:hAnsi="宋体" w:cs="仿宋_GB2312" w:hint="eastAsia"/>
          <w:sz w:val="24"/>
          <w:szCs w:val="24"/>
        </w:rPr>
        <w:t>可采储量；</w:t>
      </w:r>
    </w:p>
    <w:p w:rsidR="007B0A3E" w:rsidRPr="00FE1D67" w:rsidRDefault="007B0A3E" w:rsidP="00FE1D67">
      <w:pPr>
        <w:spacing w:line="360" w:lineRule="auto"/>
        <w:ind w:firstLineChars="236" w:firstLine="566"/>
        <w:rPr>
          <w:rFonts w:ascii="宋体" w:hAnsi="宋体" w:cs="仿宋_GB2312"/>
          <w:sz w:val="24"/>
          <w:szCs w:val="24"/>
        </w:rPr>
      </w:pPr>
      <w:r w:rsidRPr="00FE1D67">
        <w:rPr>
          <w:rFonts w:ascii="宋体" w:hAnsi="宋体" w:cs="仿宋_GB2312" w:hint="eastAsia"/>
          <w:sz w:val="24"/>
          <w:szCs w:val="24"/>
        </w:rPr>
        <w:t xml:space="preserve">      </w:t>
      </w:r>
      <w:r w:rsidRPr="00FE1D67">
        <w:rPr>
          <w:rFonts w:ascii="宋体" w:hAnsi="宋体" w:cs="仿宋_GB2312"/>
          <w:sz w:val="24"/>
          <w:szCs w:val="24"/>
        </w:rPr>
        <w:object w:dxaOrig="300" w:dyaOrig="320">
          <v:shape id="_x0000_i1046" type="#_x0000_t75" style="width:15pt;height:15pt" o:ole="">
            <v:imagedata r:id="rId59" o:title=""/>
          </v:shape>
          <o:OLEObject Type="Embed" ProgID="Equation.3" ShapeID="_x0000_i1046" DrawAspect="Content" ObjectID="_1523798220" r:id="rId60"/>
        </w:object>
      </w:r>
      <w:r w:rsidRPr="00FE1D67">
        <w:rPr>
          <w:rFonts w:ascii="宋体" w:hAnsi="宋体" w:cs="仿宋_GB2312" w:hint="eastAsia"/>
          <w:sz w:val="24"/>
          <w:szCs w:val="24"/>
        </w:rPr>
        <w:t>—交易案例</w:t>
      </w:r>
      <w:r w:rsidR="00D82F1C">
        <w:rPr>
          <w:rFonts w:ascii="宋体" w:hAnsi="宋体" w:cs="仿宋_GB2312" w:hint="eastAsia"/>
          <w:sz w:val="24"/>
          <w:szCs w:val="24"/>
        </w:rPr>
        <w:t>对应的</w:t>
      </w:r>
      <w:r w:rsidRPr="00FE1D67">
        <w:rPr>
          <w:rFonts w:ascii="宋体" w:hAnsi="宋体" w:cs="仿宋_GB2312" w:hint="eastAsia"/>
          <w:sz w:val="24"/>
          <w:szCs w:val="24"/>
        </w:rPr>
        <w:t>可采储量。</w:t>
      </w:r>
    </w:p>
    <w:p w:rsidR="007B0A3E" w:rsidRPr="00FE1D67" w:rsidRDefault="007B0A3E" w:rsidP="00FE1D67">
      <w:pPr>
        <w:spacing w:line="360" w:lineRule="auto"/>
        <w:ind w:firstLineChars="236" w:firstLine="566"/>
        <w:rPr>
          <w:rFonts w:ascii="宋体" w:hAnsi="宋体" w:cs="仿宋_GB2312"/>
          <w:sz w:val="24"/>
          <w:szCs w:val="24"/>
        </w:rPr>
      </w:pPr>
      <w:r w:rsidRPr="00FE1D67">
        <w:rPr>
          <w:rFonts w:ascii="宋体" w:hAnsi="宋体" w:cs="仿宋_GB2312" w:hint="eastAsia"/>
          <w:sz w:val="24"/>
          <w:szCs w:val="24"/>
        </w:rPr>
        <w:lastRenderedPageBreak/>
        <w:t>评估对象及交易案例均有矿山设计文件，采用可采储量计算调整系数。采用资源储量</w:t>
      </w:r>
      <w:r w:rsidR="00D82F1C">
        <w:rPr>
          <w:rFonts w:ascii="宋体" w:hAnsi="宋体" w:cs="仿宋_GB2312" w:hint="eastAsia"/>
          <w:sz w:val="24"/>
          <w:szCs w:val="24"/>
        </w:rPr>
        <w:t>或</w:t>
      </w:r>
      <w:r w:rsidRPr="00FE1D67">
        <w:rPr>
          <w:rFonts w:ascii="宋体" w:hAnsi="宋体" w:cs="仿宋_GB2312" w:hint="eastAsia"/>
          <w:sz w:val="24"/>
          <w:szCs w:val="24"/>
        </w:rPr>
        <w:t>评估利用资源储量</w:t>
      </w:r>
      <w:r w:rsidR="00D82F1C">
        <w:rPr>
          <w:rFonts w:ascii="宋体" w:hAnsi="宋体" w:cs="仿宋_GB2312" w:hint="eastAsia"/>
          <w:sz w:val="24"/>
          <w:szCs w:val="24"/>
        </w:rPr>
        <w:t>计算调整系数</w:t>
      </w:r>
      <w:r w:rsidRPr="00FE1D67">
        <w:rPr>
          <w:rFonts w:ascii="宋体" w:hAnsi="宋体" w:cs="仿宋_GB2312" w:hint="eastAsia"/>
          <w:sz w:val="24"/>
          <w:szCs w:val="24"/>
        </w:rPr>
        <w:t>时，</w:t>
      </w:r>
      <w:r w:rsidR="00D82F1C" w:rsidRPr="00FE1D67">
        <w:rPr>
          <w:rFonts w:ascii="宋体" w:hAnsi="宋体" w:cs="仿宋_GB2312" w:hint="eastAsia"/>
          <w:sz w:val="24"/>
          <w:szCs w:val="24"/>
        </w:rPr>
        <w:t>按相同口径</w:t>
      </w:r>
      <w:r w:rsidRPr="00FE1D67">
        <w:rPr>
          <w:rFonts w:ascii="宋体" w:hAnsi="宋体" w:cs="仿宋_GB2312" w:hint="eastAsia"/>
          <w:sz w:val="24"/>
          <w:szCs w:val="24"/>
        </w:rPr>
        <w:t>参照上述公式</w:t>
      </w:r>
      <w:r w:rsidR="00D82F1C">
        <w:rPr>
          <w:rFonts w:ascii="宋体" w:hAnsi="宋体" w:cs="仿宋_GB2312" w:hint="eastAsia"/>
          <w:sz w:val="24"/>
          <w:szCs w:val="24"/>
        </w:rPr>
        <w:t>计算</w:t>
      </w:r>
      <w:r w:rsidRPr="00FE1D67">
        <w:rPr>
          <w:rFonts w:ascii="宋体" w:hAnsi="宋体" w:cs="仿宋_GB2312" w:hint="eastAsia"/>
          <w:sz w:val="24"/>
          <w:szCs w:val="24"/>
        </w:rPr>
        <w:t>。</w:t>
      </w:r>
    </w:p>
    <w:p w:rsidR="007B0A3E" w:rsidRPr="00FE1D67" w:rsidRDefault="00D82F1C" w:rsidP="00D82F1C">
      <w:pPr>
        <w:spacing w:line="360" w:lineRule="auto"/>
        <w:ind w:firstLineChars="236" w:firstLine="569"/>
        <w:rPr>
          <w:rFonts w:ascii="宋体" w:hAnsi="宋体" w:cs="仿宋_GB2312"/>
          <w:sz w:val="24"/>
          <w:szCs w:val="24"/>
        </w:rPr>
      </w:pPr>
      <w:r w:rsidRPr="00D82F1C">
        <w:rPr>
          <w:rFonts w:asciiTheme="minorEastAsia" w:hAnsiTheme="minorEastAsia" w:hint="eastAsia"/>
          <w:b/>
          <w:bCs/>
          <w:sz w:val="24"/>
          <w:szCs w:val="24"/>
        </w:rPr>
        <w:t>21.2.</w:t>
      </w:r>
      <w:r w:rsidR="002E5E2A">
        <w:rPr>
          <w:rFonts w:asciiTheme="minorEastAsia" w:hAnsiTheme="minorEastAsia" w:hint="eastAsia"/>
          <w:b/>
          <w:bCs/>
          <w:sz w:val="24"/>
          <w:szCs w:val="24"/>
        </w:rPr>
        <w:t>2</w:t>
      </w:r>
      <w:r w:rsidR="007B0A3E" w:rsidRPr="00FE1D67">
        <w:rPr>
          <w:rFonts w:ascii="宋体" w:hAnsi="宋体" w:cs="仿宋_GB2312" w:hint="eastAsia"/>
          <w:sz w:val="24"/>
          <w:szCs w:val="24"/>
        </w:rPr>
        <w:t>生产规模调整系数</w:t>
      </w:r>
      <w:r w:rsidR="002E5E2A">
        <w:rPr>
          <w:rFonts w:ascii="宋体" w:hAnsi="宋体" w:cs="仿宋_GB2312" w:hint="eastAsia"/>
          <w:sz w:val="24"/>
          <w:szCs w:val="24"/>
        </w:rPr>
        <w:t>（</w:t>
      </w:r>
      <w:r w:rsidR="002E5E2A" w:rsidRPr="002E5E2A">
        <w:rPr>
          <w:rFonts w:ascii="宋体" w:hAnsi="宋体" w:cs="仿宋_GB2312" w:hint="eastAsia"/>
          <w:i/>
          <w:sz w:val="24"/>
          <w:szCs w:val="24"/>
        </w:rPr>
        <w:t>a</w:t>
      </w:r>
      <w:r w:rsidR="002E5E2A" w:rsidRPr="002E5E2A">
        <w:rPr>
          <w:rFonts w:ascii="宋体" w:hAnsi="宋体" w:cs="仿宋_GB2312" w:hint="eastAsia"/>
          <w:sz w:val="24"/>
          <w:szCs w:val="24"/>
        </w:rPr>
        <w:t>）</w:t>
      </w:r>
    </w:p>
    <w:p w:rsidR="007B0A3E" w:rsidRPr="00FE1D67" w:rsidRDefault="007B0A3E" w:rsidP="00FE1D67">
      <w:pPr>
        <w:spacing w:line="360" w:lineRule="auto"/>
        <w:ind w:firstLineChars="236" w:firstLine="566"/>
        <w:rPr>
          <w:rFonts w:ascii="宋体" w:hAnsi="宋体" w:cs="仿宋_GB2312"/>
          <w:sz w:val="24"/>
          <w:szCs w:val="24"/>
        </w:rPr>
      </w:pPr>
      <w:r w:rsidRPr="00FE1D67">
        <w:rPr>
          <w:rFonts w:ascii="宋体" w:hAnsi="宋体" w:cs="仿宋_GB2312" w:hint="eastAsia"/>
          <w:sz w:val="24"/>
          <w:szCs w:val="24"/>
        </w:rPr>
        <w:t>评估对象</w:t>
      </w:r>
      <w:r w:rsidR="002E5E2A">
        <w:rPr>
          <w:rFonts w:ascii="宋体" w:hAnsi="宋体" w:cs="仿宋_GB2312" w:hint="eastAsia"/>
          <w:sz w:val="24"/>
          <w:szCs w:val="24"/>
        </w:rPr>
        <w:t>的</w:t>
      </w:r>
      <w:r w:rsidRPr="00FE1D67">
        <w:rPr>
          <w:rFonts w:ascii="宋体" w:hAnsi="宋体" w:cs="仿宋_GB2312" w:hint="eastAsia"/>
          <w:sz w:val="24"/>
          <w:szCs w:val="24"/>
        </w:rPr>
        <w:t>生产规模除以交易案例的生产规模，再采用生产规模指数调整得</w:t>
      </w:r>
      <w:r w:rsidR="002E5E2A">
        <w:rPr>
          <w:rFonts w:ascii="宋体" w:hAnsi="宋体" w:cs="仿宋_GB2312" w:hint="eastAsia"/>
          <w:sz w:val="24"/>
          <w:szCs w:val="24"/>
        </w:rPr>
        <w:t>出</w:t>
      </w:r>
      <w:r w:rsidRPr="00FE1D67">
        <w:rPr>
          <w:rFonts w:ascii="宋体" w:hAnsi="宋体" w:cs="仿宋_GB2312" w:hint="eastAsia"/>
          <w:sz w:val="24"/>
          <w:szCs w:val="24"/>
        </w:rPr>
        <w:t>生产规模调整系数</w:t>
      </w:r>
      <w:r w:rsidR="002E5E2A">
        <w:rPr>
          <w:rFonts w:ascii="宋体" w:hAnsi="宋体" w:cs="仿宋_GB2312" w:hint="eastAsia"/>
          <w:sz w:val="24"/>
          <w:szCs w:val="24"/>
        </w:rPr>
        <w:t>（</w:t>
      </w:r>
      <w:r w:rsidR="002E5E2A" w:rsidRPr="002E5E2A">
        <w:rPr>
          <w:rFonts w:ascii="宋体" w:hAnsi="宋体" w:cs="仿宋_GB2312" w:hint="eastAsia"/>
          <w:i/>
          <w:sz w:val="24"/>
          <w:szCs w:val="24"/>
        </w:rPr>
        <w:t>a</w:t>
      </w:r>
      <w:r w:rsidR="002E5E2A" w:rsidRPr="002E5E2A">
        <w:rPr>
          <w:rFonts w:ascii="宋体" w:hAnsi="宋体" w:cs="仿宋_GB2312" w:hint="eastAsia"/>
          <w:sz w:val="24"/>
          <w:szCs w:val="24"/>
        </w:rPr>
        <w:t>）</w:t>
      </w:r>
      <w:r w:rsidRPr="00FE1D67">
        <w:rPr>
          <w:rFonts w:ascii="宋体" w:hAnsi="宋体" w:cs="仿宋_GB2312" w:hint="eastAsia"/>
          <w:sz w:val="24"/>
          <w:szCs w:val="24"/>
        </w:rPr>
        <w:t>。计算公式</w:t>
      </w:r>
      <w:r w:rsidR="002E5E2A">
        <w:rPr>
          <w:rFonts w:ascii="宋体" w:hAnsi="宋体" w:cs="仿宋_GB2312" w:hint="eastAsia"/>
          <w:sz w:val="24"/>
          <w:szCs w:val="24"/>
        </w:rPr>
        <w:t>为</w:t>
      </w:r>
      <w:r w:rsidRPr="00FE1D67">
        <w:rPr>
          <w:rFonts w:ascii="宋体" w:hAnsi="宋体" w:cs="仿宋_GB2312" w:hint="eastAsia"/>
          <w:sz w:val="24"/>
          <w:szCs w:val="24"/>
        </w:rPr>
        <w:t>：</w:t>
      </w:r>
    </w:p>
    <w:p w:rsidR="007B0A3E" w:rsidRPr="00FE1D67" w:rsidRDefault="007B0A3E" w:rsidP="002E5E2A">
      <w:pPr>
        <w:spacing w:line="360" w:lineRule="auto"/>
        <w:ind w:firstLineChars="590" w:firstLine="1416"/>
        <w:rPr>
          <w:rFonts w:ascii="宋体" w:hAnsi="宋体" w:cs="仿宋_GB2312"/>
          <w:sz w:val="24"/>
          <w:szCs w:val="24"/>
        </w:rPr>
      </w:pPr>
      <w:r w:rsidRPr="00FE1D67">
        <w:rPr>
          <w:rFonts w:ascii="宋体" w:hAnsi="宋体" w:cs="仿宋_GB2312"/>
          <w:sz w:val="24"/>
          <w:szCs w:val="24"/>
        </w:rPr>
        <w:object w:dxaOrig="1359" w:dyaOrig="380">
          <v:shape id="_x0000_i1047" type="#_x0000_t75" style="width:75pt;height:25.5pt" o:ole="" fillcolor="window">
            <v:imagedata r:id="rId61" o:title=""/>
          </v:shape>
          <o:OLEObject Type="Embed" ProgID="Equation.3" ShapeID="_x0000_i1047" DrawAspect="Content" ObjectID="_1523798221" r:id="rId62"/>
        </w:object>
      </w:r>
    </w:p>
    <w:p w:rsidR="007B0A3E" w:rsidRPr="00FE1D67" w:rsidRDefault="007B0A3E" w:rsidP="00FE1D67">
      <w:pPr>
        <w:spacing w:line="360" w:lineRule="auto"/>
        <w:ind w:firstLineChars="236" w:firstLine="566"/>
        <w:rPr>
          <w:rFonts w:ascii="宋体" w:hAnsi="宋体" w:cs="仿宋_GB2312"/>
          <w:sz w:val="24"/>
          <w:szCs w:val="24"/>
        </w:rPr>
      </w:pPr>
      <w:r w:rsidRPr="00FE1D67">
        <w:rPr>
          <w:rFonts w:ascii="宋体" w:hAnsi="宋体" w:cs="仿宋_GB2312" w:hint="eastAsia"/>
          <w:sz w:val="24"/>
          <w:szCs w:val="24"/>
        </w:rPr>
        <w:t xml:space="preserve">    式中：</w:t>
      </w:r>
      <w:r w:rsidRPr="002E5E2A">
        <w:rPr>
          <w:rFonts w:ascii="宋体" w:hAnsi="宋体" w:cs="仿宋_GB2312" w:hint="eastAsia"/>
          <w:i/>
          <w:sz w:val="24"/>
          <w:szCs w:val="24"/>
        </w:rPr>
        <w:t>a</w:t>
      </w:r>
      <w:r w:rsidRPr="00FE1D67">
        <w:rPr>
          <w:rFonts w:ascii="宋体" w:hAnsi="宋体" w:cs="仿宋_GB2312" w:hint="eastAsia"/>
          <w:sz w:val="24"/>
          <w:szCs w:val="24"/>
        </w:rPr>
        <w:t>—生产规模调整系数；</w:t>
      </w:r>
    </w:p>
    <w:p w:rsidR="007B0A3E" w:rsidRPr="00FE1D67" w:rsidRDefault="007B0A3E" w:rsidP="00FE1D67">
      <w:pPr>
        <w:spacing w:line="360" w:lineRule="auto"/>
        <w:ind w:firstLineChars="236" w:firstLine="566"/>
        <w:rPr>
          <w:rFonts w:ascii="宋体" w:hAnsi="宋体" w:cs="仿宋_GB2312"/>
          <w:sz w:val="24"/>
          <w:szCs w:val="24"/>
        </w:rPr>
      </w:pPr>
      <w:r w:rsidRPr="00FE1D67">
        <w:rPr>
          <w:rFonts w:ascii="宋体" w:hAnsi="宋体" w:cs="仿宋_GB2312" w:hint="eastAsia"/>
          <w:sz w:val="24"/>
          <w:szCs w:val="24"/>
        </w:rPr>
        <w:t xml:space="preserve">          </w:t>
      </w:r>
      <w:r w:rsidRPr="002E5E2A">
        <w:rPr>
          <w:rFonts w:ascii="宋体" w:hAnsi="宋体" w:cs="仿宋_GB2312" w:hint="eastAsia"/>
          <w:i/>
          <w:sz w:val="24"/>
          <w:szCs w:val="24"/>
        </w:rPr>
        <w:t>As</w:t>
      </w:r>
      <w:r w:rsidRPr="00FE1D67">
        <w:rPr>
          <w:rFonts w:ascii="宋体" w:hAnsi="宋体" w:cs="仿宋_GB2312" w:hint="eastAsia"/>
          <w:sz w:val="24"/>
          <w:szCs w:val="24"/>
        </w:rPr>
        <w:t>—评估对象</w:t>
      </w:r>
      <w:r w:rsidR="002E5E2A">
        <w:rPr>
          <w:rFonts w:ascii="宋体" w:hAnsi="宋体" w:cs="仿宋_GB2312" w:hint="eastAsia"/>
          <w:sz w:val="24"/>
          <w:szCs w:val="24"/>
        </w:rPr>
        <w:t>的</w:t>
      </w:r>
      <w:r w:rsidRPr="00FE1D67">
        <w:rPr>
          <w:rFonts w:ascii="宋体" w:hAnsi="宋体" w:cs="仿宋_GB2312" w:hint="eastAsia"/>
          <w:sz w:val="24"/>
          <w:szCs w:val="24"/>
        </w:rPr>
        <w:t>生产规模；</w:t>
      </w:r>
    </w:p>
    <w:p w:rsidR="007B0A3E" w:rsidRPr="00FE1D67" w:rsidRDefault="007B0A3E" w:rsidP="00FE1D67">
      <w:pPr>
        <w:spacing w:line="360" w:lineRule="auto"/>
        <w:ind w:firstLineChars="236" w:firstLine="566"/>
        <w:rPr>
          <w:rFonts w:ascii="宋体" w:hAnsi="宋体" w:cs="仿宋_GB2312"/>
          <w:sz w:val="24"/>
          <w:szCs w:val="24"/>
        </w:rPr>
      </w:pPr>
      <w:r w:rsidRPr="00FE1D67">
        <w:rPr>
          <w:rFonts w:ascii="宋体" w:hAnsi="宋体" w:cs="仿宋_GB2312" w:hint="eastAsia"/>
          <w:sz w:val="24"/>
          <w:szCs w:val="24"/>
        </w:rPr>
        <w:t xml:space="preserve">          </w:t>
      </w:r>
      <w:r w:rsidRPr="002E5E2A">
        <w:rPr>
          <w:rFonts w:ascii="宋体" w:hAnsi="宋体" w:cs="仿宋_GB2312" w:hint="eastAsia"/>
          <w:i/>
          <w:sz w:val="24"/>
          <w:szCs w:val="24"/>
        </w:rPr>
        <w:t>Ax</w:t>
      </w:r>
      <w:r w:rsidRPr="00FE1D67">
        <w:rPr>
          <w:rFonts w:ascii="宋体" w:hAnsi="宋体" w:cs="仿宋_GB2312" w:hint="eastAsia"/>
          <w:sz w:val="24"/>
          <w:szCs w:val="24"/>
        </w:rPr>
        <w:t>—交易案例</w:t>
      </w:r>
      <w:r w:rsidR="002E5E2A">
        <w:rPr>
          <w:rFonts w:ascii="宋体" w:hAnsi="宋体" w:cs="仿宋_GB2312" w:hint="eastAsia"/>
          <w:sz w:val="24"/>
          <w:szCs w:val="24"/>
        </w:rPr>
        <w:t>的</w:t>
      </w:r>
      <w:r w:rsidRPr="00FE1D67">
        <w:rPr>
          <w:rFonts w:ascii="宋体" w:hAnsi="宋体" w:cs="仿宋_GB2312" w:hint="eastAsia"/>
          <w:sz w:val="24"/>
          <w:szCs w:val="24"/>
        </w:rPr>
        <w:t>生产规模；</w:t>
      </w:r>
    </w:p>
    <w:p w:rsidR="007B0A3E" w:rsidRPr="00FE1D67" w:rsidRDefault="007B0A3E" w:rsidP="00FE1D67">
      <w:pPr>
        <w:spacing w:line="360" w:lineRule="auto"/>
        <w:ind w:firstLineChars="236" w:firstLine="566"/>
        <w:rPr>
          <w:rFonts w:ascii="宋体" w:hAnsi="宋体" w:cs="仿宋_GB2312"/>
          <w:sz w:val="24"/>
          <w:szCs w:val="24"/>
        </w:rPr>
      </w:pPr>
      <w:r w:rsidRPr="00FE1D67">
        <w:rPr>
          <w:rFonts w:ascii="宋体" w:hAnsi="宋体" w:cs="仿宋_GB2312" w:hint="eastAsia"/>
          <w:sz w:val="24"/>
          <w:szCs w:val="24"/>
        </w:rPr>
        <w:t xml:space="preserve">         </w:t>
      </w:r>
      <w:r w:rsidRPr="002E5E2A">
        <w:rPr>
          <w:rFonts w:ascii="宋体" w:hAnsi="宋体" w:cs="仿宋_GB2312" w:hint="eastAsia"/>
          <w:i/>
          <w:sz w:val="24"/>
          <w:szCs w:val="24"/>
        </w:rPr>
        <w:t xml:space="preserve"> n</w:t>
      </w:r>
      <w:r w:rsidRPr="00FE1D67">
        <w:rPr>
          <w:rFonts w:ascii="宋体" w:hAnsi="宋体" w:cs="仿宋_GB2312" w:hint="eastAsia"/>
          <w:sz w:val="24"/>
          <w:szCs w:val="24"/>
        </w:rPr>
        <w:t>—生产规模指数（</w:t>
      </w:r>
      <w:r w:rsidRPr="002E5E2A">
        <w:rPr>
          <w:rFonts w:ascii="宋体" w:hAnsi="宋体" w:cs="仿宋_GB2312" w:hint="eastAsia"/>
          <w:i/>
          <w:sz w:val="24"/>
          <w:szCs w:val="24"/>
        </w:rPr>
        <w:t>n</w:t>
      </w:r>
      <w:r w:rsidRPr="00FE1D67">
        <w:rPr>
          <w:rFonts w:ascii="宋体" w:hAnsi="宋体" w:cs="仿宋_GB2312" w:hint="eastAsia"/>
          <w:sz w:val="24"/>
          <w:szCs w:val="24"/>
        </w:rPr>
        <w:t>=0.6）。</w:t>
      </w:r>
    </w:p>
    <w:p w:rsidR="007B0A3E" w:rsidRPr="00FE1D67" w:rsidRDefault="007B0A3E" w:rsidP="00FE1D67">
      <w:pPr>
        <w:spacing w:line="360" w:lineRule="auto"/>
        <w:ind w:firstLineChars="236" w:firstLine="566"/>
        <w:rPr>
          <w:rFonts w:ascii="宋体" w:hAnsi="宋体" w:cs="仿宋_GB2312"/>
          <w:sz w:val="24"/>
          <w:szCs w:val="24"/>
        </w:rPr>
      </w:pPr>
      <w:r w:rsidRPr="00FE1D67">
        <w:rPr>
          <w:rFonts w:ascii="宋体" w:hAnsi="宋体" w:cs="仿宋_GB2312" w:hint="eastAsia"/>
          <w:sz w:val="24"/>
          <w:szCs w:val="24"/>
        </w:rPr>
        <w:t>部分探矿权生产规模无法确定时，其生产规模调整系数取值为1。</w:t>
      </w:r>
    </w:p>
    <w:p w:rsidR="007B0A3E" w:rsidRPr="00FE1D67" w:rsidRDefault="002E5E2A" w:rsidP="002E5E2A">
      <w:pPr>
        <w:spacing w:line="360" w:lineRule="auto"/>
        <w:ind w:firstLineChars="236" w:firstLine="569"/>
        <w:rPr>
          <w:rFonts w:ascii="宋体" w:hAnsi="宋体" w:cs="仿宋_GB2312"/>
          <w:sz w:val="24"/>
          <w:szCs w:val="24"/>
        </w:rPr>
      </w:pPr>
      <w:r w:rsidRPr="00D82F1C">
        <w:rPr>
          <w:rFonts w:asciiTheme="minorEastAsia" w:hAnsiTheme="minorEastAsia" w:hint="eastAsia"/>
          <w:b/>
          <w:bCs/>
          <w:sz w:val="24"/>
          <w:szCs w:val="24"/>
        </w:rPr>
        <w:t>21.2.</w:t>
      </w:r>
      <w:r>
        <w:rPr>
          <w:rFonts w:asciiTheme="minorEastAsia" w:hAnsiTheme="minorEastAsia" w:hint="eastAsia"/>
          <w:b/>
          <w:bCs/>
          <w:sz w:val="24"/>
          <w:szCs w:val="24"/>
        </w:rPr>
        <w:t>3</w:t>
      </w:r>
      <w:r w:rsidR="007B0A3E" w:rsidRPr="00FE1D67">
        <w:rPr>
          <w:rFonts w:ascii="宋体" w:hAnsi="宋体" w:cs="仿宋_GB2312" w:hint="eastAsia"/>
          <w:sz w:val="24"/>
          <w:szCs w:val="24"/>
        </w:rPr>
        <w:t>产品销售价格调整系数</w:t>
      </w:r>
      <w:r>
        <w:rPr>
          <w:rFonts w:ascii="宋体" w:hAnsi="宋体" w:cs="仿宋_GB2312" w:hint="eastAsia"/>
          <w:sz w:val="24"/>
          <w:szCs w:val="24"/>
        </w:rPr>
        <w:t>（</w:t>
      </w:r>
      <w:r w:rsidRPr="002E5E2A">
        <w:rPr>
          <w:rFonts w:ascii="宋体" w:hAnsi="宋体" w:cs="仿宋_GB2312" w:hint="eastAsia"/>
          <w:i/>
          <w:sz w:val="24"/>
          <w:szCs w:val="24"/>
        </w:rPr>
        <w:t>p</w:t>
      </w:r>
      <w:r>
        <w:rPr>
          <w:rFonts w:ascii="宋体" w:hAnsi="宋体" w:cs="仿宋_GB2312"/>
          <w:sz w:val="24"/>
          <w:szCs w:val="24"/>
        </w:rPr>
        <w:t>）</w:t>
      </w:r>
    </w:p>
    <w:p w:rsidR="007B0A3E" w:rsidRPr="00FE1D67" w:rsidRDefault="007B0A3E" w:rsidP="00FE1D67">
      <w:pPr>
        <w:spacing w:line="360" w:lineRule="auto"/>
        <w:ind w:firstLineChars="236" w:firstLine="566"/>
        <w:rPr>
          <w:rFonts w:ascii="宋体" w:hAnsi="宋体" w:cs="仿宋_GB2312"/>
          <w:sz w:val="24"/>
          <w:szCs w:val="24"/>
        </w:rPr>
      </w:pPr>
      <w:r w:rsidRPr="00FE1D67">
        <w:rPr>
          <w:rFonts w:ascii="宋体" w:hAnsi="宋体" w:cs="仿宋_GB2312" w:hint="eastAsia"/>
          <w:sz w:val="24"/>
          <w:szCs w:val="24"/>
        </w:rPr>
        <w:t>评估对象现时产品销售价格除以交易案例当时产品销售价格，得</w:t>
      </w:r>
      <w:r w:rsidR="002E5E2A">
        <w:rPr>
          <w:rFonts w:ascii="宋体" w:hAnsi="宋体" w:cs="仿宋_GB2312" w:hint="eastAsia"/>
          <w:sz w:val="24"/>
          <w:szCs w:val="24"/>
        </w:rPr>
        <w:t>出</w:t>
      </w:r>
      <w:r w:rsidRPr="00FE1D67">
        <w:rPr>
          <w:rFonts w:ascii="宋体" w:hAnsi="宋体" w:cs="仿宋_GB2312" w:hint="eastAsia"/>
          <w:sz w:val="24"/>
          <w:szCs w:val="24"/>
        </w:rPr>
        <w:t>产品销售价格调整系数。当产品方案为精矿时，需考虑矿石品位差异的影响。</w:t>
      </w:r>
    </w:p>
    <w:p w:rsidR="007B0A3E" w:rsidRPr="00FE1D67" w:rsidRDefault="007B0A3E" w:rsidP="00FE1D67">
      <w:pPr>
        <w:spacing w:line="360" w:lineRule="auto"/>
        <w:ind w:firstLineChars="236" w:firstLine="566"/>
        <w:rPr>
          <w:rFonts w:ascii="宋体" w:hAnsi="宋体" w:cs="仿宋_GB2312"/>
          <w:sz w:val="24"/>
          <w:szCs w:val="24"/>
        </w:rPr>
      </w:pPr>
      <w:r w:rsidRPr="00FE1D67">
        <w:rPr>
          <w:rFonts w:ascii="宋体" w:hAnsi="宋体" w:cs="仿宋_GB2312" w:hint="eastAsia"/>
          <w:sz w:val="24"/>
          <w:szCs w:val="24"/>
        </w:rPr>
        <w:t>评估对象现时产品销售价格</w:t>
      </w:r>
      <w:r w:rsidR="002E5E2A">
        <w:rPr>
          <w:rFonts w:ascii="宋体" w:hAnsi="宋体" w:cs="仿宋_GB2312" w:hint="eastAsia"/>
          <w:sz w:val="24"/>
          <w:szCs w:val="24"/>
        </w:rPr>
        <w:t>采用</w:t>
      </w:r>
      <w:r w:rsidRPr="00FE1D67">
        <w:rPr>
          <w:rFonts w:ascii="宋体" w:hAnsi="宋体" w:cs="仿宋_GB2312" w:hint="eastAsia"/>
          <w:sz w:val="24"/>
          <w:szCs w:val="24"/>
        </w:rPr>
        <w:t>评估基准日前1年当地平均销售价格。交易案例当时产品销售价格</w:t>
      </w:r>
      <w:r w:rsidR="002E5E2A">
        <w:rPr>
          <w:rFonts w:ascii="宋体" w:hAnsi="宋体" w:cs="仿宋_GB2312" w:hint="eastAsia"/>
          <w:sz w:val="24"/>
          <w:szCs w:val="24"/>
        </w:rPr>
        <w:t>采用</w:t>
      </w:r>
      <w:r w:rsidRPr="00FE1D67">
        <w:rPr>
          <w:rFonts w:ascii="宋体" w:hAnsi="宋体" w:cs="仿宋_GB2312" w:hint="eastAsia"/>
          <w:sz w:val="24"/>
          <w:szCs w:val="24"/>
        </w:rPr>
        <w:t>交易案例评估基准日或交易日期前1年当地平均销售价格。评估对象与交易案例的产品销售价格口径和销售方式</w:t>
      </w:r>
      <w:r w:rsidR="002E5E2A">
        <w:rPr>
          <w:rFonts w:ascii="宋体" w:hAnsi="宋体" w:cs="仿宋_GB2312" w:hint="eastAsia"/>
          <w:sz w:val="24"/>
          <w:szCs w:val="24"/>
        </w:rPr>
        <w:t>应</w:t>
      </w:r>
      <w:r w:rsidRPr="00FE1D67">
        <w:rPr>
          <w:rFonts w:ascii="宋体" w:hAnsi="宋体" w:cs="仿宋_GB2312" w:hint="eastAsia"/>
          <w:sz w:val="24"/>
          <w:szCs w:val="24"/>
        </w:rPr>
        <w:t>一致。</w:t>
      </w:r>
    </w:p>
    <w:p w:rsidR="007B0A3E" w:rsidRPr="00FE1D67" w:rsidRDefault="002E5E2A" w:rsidP="00FE1D67">
      <w:pPr>
        <w:spacing w:line="360" w:lineRule="auto"/>
        <w:ind w:firstLineChars="236" w:firstLine="566"/>
        <w:rPr>
          <w:rFonts w:ascii="宋体" w:hAnsi="宋体" w:cs="仿宋_GB2312"/>
          <w:sz w:val="24"/>
          <w:szCs w:val="24"/>
        </w:rPr>
      </w:pPr>
      <w:r>
        <w:rPr>
          <w:rFonts w:ascii="宋体" w:hAnsi="宋体" w:cs="仿宋_GB2312" w:hint="eastAsia"/>
          <w:sz w:val="24"/>
          <w:szCs w:val="24"/>
        </w:rPr>
        <w:t>不同矿种，采用不同的计算公式。</w:t>
      </w:r>
      <w:r w:rsidR="007B0A3E" w:rsidRPr="00FE1D67">
        <w:rPr>
          <w:rFonts w:ascii="宋体" w:hAnsi="宋体" w:cs="仿宋_GB2312" w:hint="eastAsia"/>
          <w:sz w:val="24"/>
          <w:szCs w:val="24"/>
        </w:rPr>
        <w:t>煤、铁、非金属矿产品销售价格调整系数计算公式</w:t>
      </w:r>
      <w:r>
        <w:rPr>
          <w:rFonts w:ascii="宋体" w:hAnsi="宋体" w:cs="仿宋_GB2312" w:hint="eastAsia"/>
          <w:sz w:val="24"/>
          <w:szCs w:val="24"/>
        </w:rPr>
        <w:t>分别为</w:t>
      </w:r>
      <w:r w:rsidR="007B0A3E" w:rsidRPr="00FE1D67">
        <w:rPr>
          <w:rFonts w:ascii="宋体" w:hAnsi="宋体" w:cs="仿宋_GB2312" w:hint="eastAsia"/>
          <w:sz w:val="24"/>
          <w:szCs w:val="24"/>
        </w:rPr>
        <w:t>：</w:t>
      </w:r>
    </w:p>
    <w:p w:rsidR="007B0A3E" w:rsidRPr="00FE1D67" w:rsidRDefault="002E5E2A" w:rsidP="00FE1D67">
      <w:pPr>
        <w:spacing w:line="360" w:lineRule="auto"/>
        <w:ind w:firstLineChars="236" w:firstLine="566"/>
        <w:rPr>
          <w:rFonts w:ascii="宋体" w:hAnsi="宋体" w:cs="仿宋_GB2312"/>
          <w:sz w:val="24"/>
          <w:szCs w:val="24"/>
        </w:rPr>
      </w:pPr>
      <w:r>
        <w:rPr>
          <w:rFonts w:ascii="宋体" w:hAnsi="宋体" w:cs="仿宋_GB2312" w:hint="eastAsia"/>
          <w:sz w:val="24"/>
          <w:szCs w:val="24"/>
        </w:rPr>
        <w:t>（</w:t>
      </w:r>
      <w:r w:rsidR="007B0A3E" w:rsidRPr="00FE1D67">
        <w:rPr>
          <w:rFonts w:ascii="宋体" w:hAnsi="宋体" w:cs="仿宋_GB2312" w:hint="eastAsia"/>
          <w:sz w:val="24"/>
          <w:szCs w:val="24"/>
        </w:rPr>
        <w:t>1）煤矿</w:t>
      </w:r>
    </w:p>
    <w:p w:rsidR="007B0A3E" w:rsidRPr="00FE1D67" w:rsidRDefault="002E5E2A" w:rsidP="002E5E2A">
      <w:pPr>
        <w:spacing w:line="360" w:lineRule="auto"/>
        <w:ind w:firstLineChars="590" w:firstLine="1416"/>
        <w:rPr>
          <w:rFonts w:ascii="宋体" w:hAnsi="宋体" w:cs="仿宋_GB2312"/>
          <w:sz w:val="24"/>
          <w:szCs w:val="24"/>
        </w:rPr>
      </w:pPr>
      <w:r w:rsidRPr="002E5E2A">
        <w:rPr>
          <w:rFonts w:ascii="宋体" w:hAnsi="宋体" w:cs="仿宋_GB2312"/>
          <w:position w:val="-32"/>
          <w:sz w:val="24"/>
          <w:szCs w:val="24"/>
        </w:rPr>
        <w:object w:dxaOrig="840" w:dyaOrig="720">
          <v:shape id="_x0000_i1048" type="#_x0000_t75" style="width:69pt;height:47.25pt" o:ole="" fillcolor="window">
            <v:imagedata r:id="rId63" o:title=""/>
          </v:shape>
          <o:OLEObject Type="Embed" ProgID="Equation.3" ShapeID="_x0000_i1048" DrawAspect="Content" ObjectID="_1523798222" r:id="rId64"/>
        </w:object>
      </w:r>
    </w:p>
    <w:p w:rsidR="007B0A3E" w:rsidRPr="00FE1D67" w:rsidRDefault="007B0A3E" w:rsidP="002E5E2A">
      <w:pPr>
        <w:spacing w:line="360" w:lineRule="auto"/>
        <w:ind w:firstLineChars="413" w:firstLine="991"/>
        <w:rPr>
          <w:rFonts w:ascii="宋体" w:hAnsi="宋体" w:cs="仿宋_GB2312"/>
          <w:sz w:val="24"/>
          <w:szCs w:val="24"/>
        </w:rPr>
      </w:pPr>
      <w:r w:rsidRPr="00FE1D67">
        <w:rPr>
          <w:rFonts w:ascii="宋体" w:hAnsi="宋体" w:cs="仿宋_GB2312" w:hint="eastAsia"/>
          <w:sz w:val="24"/>
          <w:szCs w:val="24"/>
        </w:rPr>
        <w:t>式中：</w:t>
      </w:r>
      <w:r w:rsidR="002E5E2A">
        <w:rPr>
          <w:rFonts w:ascii="宋体" w:hAnsi="宋体" w:cs="仿宋_GB2312" w:hint="eastAsia"/>
          <w:sz w:val="24"/>
          <w:szCs w:val="24"/>
        </w:rPr>
        <w:t>p—</w:t>
      </w:r>
      <w:r w:rsidRPr="00FE1D67">
        <w:rPr>
          <w:rFonts w:ascii="宋体" w:hAnsi="宋体" w:cs="仿宋_GB2312" w:hint="eastAsia"/>
          <w:sz w:val="24"/>
          <w:szCs w:val="24"/>
        </w:rPr>
        <w:t>产品销售价格调整系数；</w:t>
      </w:r>
    </w:p>
    <w:p w:rsidR="007B0A3E" w:rsidRPr="00FE1D67" w:rsidRDefault="002E5E2A" w:rsidP="002E5E2A">
      <w:pPr>
        <w:spacing w:line="360" w:lineRule="auto"/>
        <w:ind w:firstLineChars="713" w:firstLine="1711"/>
        <w:rPr>
          <w:rFonts w:ascii="宋体" w:hAnsi="宋体" w:cs="仿宋_GB2312"/>
          <w:sz w:val="24"/>
          <w:szCs w:val="24"/>
        </w:rPr>
      </w:pPr>
      <w:r w:rsidRPr="002E5E2A">
        <w:rPr>
          <w:rFonts w:ascii="宋体" w:hAnsi="宋体" w:cs="仿宋_GB2312" w:hint="eastAsia"/>
          <w:i/>
          <w:sz w:val="24"/>
          <w:szCs w:val="24"/>
        </w:rPr>
        <w:t>p</w:t>
      </w:r>
      <w:r w:rsidRPr="002E5E2A">
        <w:rPr>
          <w:rFonts w:ascii="宋体" w:hAnsi="宋体" w:cs="仿宋_GB2312" w:hint="eastAsia"/>
          <w:i/>
          <w:sz w:val="24"/>
          <w:szCs w:val="24"/>
          <w:vertAlign w:val="subscript"/>
        </w:rPr>
        <w:t>s</w:t>
      </w:r>
      <w:r w:rsidR="007B0A3E" w:rsidRPr="00FE1D67">
        <w:rPr>
          <w:rFonts w:ascii="宋体" w:hAnsi="宋体" w:cs="仿宋_GB2312" w:hint="eastAsia"/>
          <w:sz w:val="24"/>
          <w:szCs w:val="24"/>
        </w:rPr>
        <w:t>—评估对象现时产品销售价格；</w:t>
      </w:r>
    </w:p>
    <w:p w:rsidR="007B0A3E" w:rsidRPr="00FE1D67" w:rsidRDefault="002E5E2A" w:rsidP="002E5E2A">
      <w:pPr>
        <w:spacing w:line="360" w:lineRule="auto"/>
        <w:ind w:firstLineChars="713" w:firstLine="1711"/>
        <w:rPr>
          <w:rFonts w:ascii="宋体" w:hAnsi="宋体" w:cs="仿宋_GB2312"/>
          <w:sz w:val="24"/>
          <w:szCs w:val="24"/>
        </w:rPr>
      </w:pPr>
      <w:r w:rsidRPr="002E5E2A">
        <w:rPr>
          <w:rFonts w:ascii="宋体" w:hAnsi="宋体" w:cs="仿宋_GB2312" w:hint="eastAsia"/>
          <w:i/>
          <w:sz w:val="24"/>
          <w:szCs w:val="24"/>
        </w:rPr>
        <w:t>p</w:t>
      </w:r>
      <w:r w:rsidRPr="002E5E2A">
        <w:rPr>
          <w:rFonts w:ascii="宋体" w:hAnsi="宋体" w:cs="仿宋_GB2312" w:hint="eastAsia"/>
          <w:i/>
          <w:sz w:val="24"/>
          <w:szCs w:val="24"/>
          <w:vertAlign w:val="subscript"/>
        </w:rPr>
        <w:t>x</w:t>
      </w:r>
      <w:r w:rsidR="007B0A3E" w:rsidRPr="00FE1D67">
        <w:rPr>
          <w:rFonts w:ascii="宋体" w:hAnsi="宋体" w:cs="仿宋_GB2312" w:hint="eastAsia"/>
          <w:sz w:val="24"/>
          <w:szCs w:val="24"/>
        </w:rPr>
        <w:t>—交易案例当时产品销售价格。</w:t>
      </w:r>
    </w:p>
    <w:p w:rsidR="007B0A3E" w:rsidRPr="00FE1D67" w:rsidRDefault="002E5E2A" w:rsidP="00FE1D67">
      <w:pPr>
        <w:spacing w:line="360" w:lineRule="auto"/>
        <w:ind w:firstLineChars="236" w:firstLine="566"/>
        <w:rPr>
          <w:rFonts w:ascii="宋体" w:hAnsi="宋体" w:cs="仿宋_GB2312"/>
          <w:sz w:val="24"/>
          <w:szCs w:val="24"/>
        </w:rPr>
      </w:pPr>
      <w:r>
        <w:rPr>
          <w:rFonts w:ascii="宋体" w:hAnsi="宋体" w:cs="仿宋_GB2312" w:hint="eastAsia"/>
          <w:sz w:val="24"/>
          <w:szCs w:val="24"/>
        </w:rPr>
        <w:t>（</w:t>
      </w:r>
      <w:r w:rsidR="007B0A3E" w:rsidRPr="00FE1D67">
        <w:rPr>
          <w:rFonts w:ascii="宋体" w:hAnsi="宋体" w:cs="仿宋_GB2312" w:hint="eastAsia"/>
          <w:sz w:val="24"/>
          <w:szCs w:val="24"/>
        </w:rPr>
        <w:t>2）铁矿</w:t>
      </w:r>
    </w:p>
    <w:p w:rsidR="007B0A3E" w:rsidRPr="00FE1D67" w:rsidRDefault="007B0A3E" w:rsidP="00FE1D67">
      <w:pPr>
        <w:spacing w:line="360" w:lineRule="auto"/>
        <w:ind w:firstLineChars="236" w:firstLine="566"/>
        <w:rPr>
          <w:rFonts w:ascii="宋体" w:hAnsi="宋体" w:cs="仿宋_GB2312"/>
          <w:sz w:val="24"/>
          <w:szCs w:val="24"/>
        </w:rPr>
      </w:pPr>
      <w:r w:rsidRPr="00FE1D67">
        <w:rPr>
          <w:rFonts w:ascii="宋体" w:hAnsi="宋体" w:cs="仿宋_GB2312" w:hint="eastAsia"/>
          <w:sz w:val="24"/>
          <w:szCs w:val="24"/>
        </w:rPr>
        <w:t xml:space="preserve">    ①产品为精矿</w:t>
      </w:r>
    </w:p>
    <w:p w:rsidR="007B0A3E" w:rsidRPr="00FE1D67" w:rsidRDefault="007B0A3E" w:rsidP="002E5E2A">
      <w:pPr>
        <w:spacing w:line="360" w:lineRule="auto"/>
        <w:ind w:firstLineChars="590" w:firstLine="1416"/>
        <w:rPr>
          <w:rFonts w:ascii="宋体" w:hAnsi="宋体" w:cs="仿宋_GB2312"/>
          <w:sz w:val="24"/>
          <w:szCs w:val="24"/>
        </w:rPr>
      </w:pPr>
      <w:r w:rsidRPr="00FE1D67">
        <w:rPr>
          <w:rFonts w:ascii="宋体" w:hAnsi="宋体" w:cs="仿宋_GB2312" w:hint="eastAsia"/>
          <w:sz w:val="24"/>
          <w:szCs w:val="24"/>
        </w:rPr>
        <w:t xml:space="preserve"> </w:t>
      </w:r>
      <w:r w:rsidRPr="00FE1D67">
        <w:rPr>
          <w:rFonts w:ascii="宋体" w:hAnsi="宋体" w:cs="仿宋_GB2312"/>
          <w:sz w:val="24"/>
          <w:szCs w:val="24"/>
        </w:rPr>
        <w:object w:dxaOrig="760" w:dyaOrig="340">
          <v:shape id="_x0000_i1049" type="#_x0000_t75" style="width:51.75pt;height:18.75pt" o:ole="" fillcolor="window">
            <v:imagedata r:id="rId65" o:title=""/>
          </v:shape>
          <o:OLEObject Type="Embed" ProgID="Equation.3" ShapeID="_x0000_i1049" DrawAspect="Content" ObjectID="_1523798223" r:id="rId66"/>
        </w:object>
      </w:r>
    </w:p>
    <w:p w:rsidR="007B0A3E" w:rsidRPr="00FE1D67" w:rsidRDefault="007B0A3E" w:rsidP="002E5E2A">
      <w:pPr>
        <w:spacing w:line="360" w:lineRule="auto"/>
        <w:ind w:firstLineChars="708" w:firstLine="1699"/>
        <w:rPr>
          <w:rFonts w:ascii="宋体" w:hAnsi="宋体" w:cs="仿宋_GB2312"/>
          <w:sz w:val="24"/>
          <w:szCs w:val="24"/>
        </w:rPr>
      </w:pPr>
      <w:r w:rsidRPr="00FE1D67">
        <w:rPr>
          <w:rFonts w:ascii="宋体" w:hAnsi="宋体" w:cs="仿宋_GB2312"/>
          <w:sz w:val="24"/>
          <w:szCs w:val="24"/>
        </w:rPr>
        <w:object w:dxaOrig="2140" w:dyaOrig="680">
          <v:shape id="_x0000_i1050" type="#_x0000_t75" style="width:174.75pt;height:39pt" o:ole="" fillcolor="window">
            <v:imagedata r:id="rId67" o:title=""/>
          </v:shape>
          <o:OLEObject Type="Embed" ProgID="Equation.3" ShapeID="_x0000_i1050" DrawAspect="Content" ObjectID="_1523798224" r:id="rId68"/>
        </w:object>
      </w:r>
    </w:p>
    <w:p w:rsidR="007B0A3E" w:rsidRPr="00FE1D67" w:rsidRDefault="007B0A3E" w:rsidP="002E5E2A">
      <w:pPr>
        <w:spacing w:line="360" w:lineRule="auto"/>
        <w:ind w:firstLineChars="413" w:firstLine="991"/>
        <w:rPr>
          <w:rFonts w:ascii="宋体" w:hAnsi="宋体" w:cs="仿宋_GB2312"/>
          <w:sz w:val="24"/>
          <w:szCs w:val="24"/>
        </w:rPr>
      </w:pPr>
      <w:r w:rsidRPr="00FE1D67">
        <w:rPr>
          <w:rFonts w:ascii="宋体" w:hAnsi="宋体" w:cs="仿宋_GB2312" w:hint="eastAsia"/>
          <w:sz w:val="24"/>
          <w:szCs w:val="24"/>
        </w:rPr>
        <w:t>式中</w:t>
      </w:r>
      <w:r w:rsidRPr="002E5E2A">
        <w:rPr>
          <w:rFonts w:ascii="宋体" w:hAnsi="宋体" w:cs="仿宋_GB2312" w:hint="eastAsia"/>
          <w:i/>
          <w:sz w:val="24"/>
          <w:szCs w:val="24"/>
        </w:rPr>
        <w:t>：</w:t>
      </w:r>
      <w:r w:rsidRPr="002E5E2A">
        <w:rPr>
          <w:rFonts w:ascii="宋体" w:hAnsi="宋体" w:cs="仿宋_GB2312"/>
          <w:i/>
          <w:sz w:val="24"/>
          <w:szCs w:val="24"/>
        </w:rPr>
        <w:object w:dxaOrig="200" w:dyaOrig="260">
          <v:shape id="_x0000_i1051" type="#_x0000_t75" style="width:9.75pt;height:12.75pt" o:ole="">
            <v:imagedata r:id="rId69" o:title=""/>
          </v:shape>
          <o:OLEObject Type="Embed" ProgID="Equation.3" ShapeID="_x0000_i1051" DrawAspect="Content" ObjectID="_1523798225" r:id="rId70"/>
        </w:object>
      </w:r>
      <w:r w:rsidRPr="00FE1D67">
        <w:rPr>
          <w:rFonts w:ascii="宋体" w:hAnsi="宋体" w:cs="仿宋_GB2312" w:hint="eastAsia"/>
          <w:sz w:val="24"/>
          <w:szCs w:val="24"/>
        </w:rPr>
        <w:t>—产品销售价格调整系数；</w:t>
      </w:r>
    </w:p>
    <w:p w:rsidR="002E5E2A" w:rsidRDefault="007B0A3E" w:rsidP="002E5E2A">
      <w:pPr>
        <w:spacing w:line="360" w:lineRule="auto"/>
        <w:ind w:firstLineChars="708" w:firstLine="1699"/>
        <w:rPr>
          <w:rFonts w:ascii="宋体" w:hAnsi="宋体" w:cs="仿宋_GB2312"/>
          <w:sz w:val="24"/>
          <w:szCs w:val="24"/>
        </w:rPr>
      </w:pPr>
      <w:r w:rsidRPr="00FE1D67">
        <w:rPr>
          <w:rFonts w:ascii="宋体" w:hAnsi="宋体" w:cs="仿宋_GB2312"/>
          <w:sz w:val="24"/>
          <w:szCs w:val="24"/>
        </w:rPr>
        <w:object w:dxaOrig="260" w:dyaOrig="380">
          <v:shape id="_x0000_i1052" type="#_x0000_t75" style="width:12.75pt;height:18.75pt" o:ole="">
            <v:imagedata r:id="rId71" o:title=""/>
          </v:shape>
          <o:OLEObject Type="Embed" ProgID="Equation.3" ShapeID="_x0000_i1052" DrawAspect="Content" ObjectID="_1523798226" r:id="rId72"/>
        </w:object>
      </w:r>
      <w:r w:rsidRPr="00FE1D67">
        <w:rPr>
          <w:rFonts w:ascii="宋体" w:hAnsi="宋体" w:cs="仿宋_GB2312" w:hint="eastAsia"/>
          <w:sz w:val="24"/>
          <w:szCs w:val="24"/>
        </w:rPr>
        <w:t>—精矿产品销售价格调整系数；</w:t>
      </w:r>
    </w:p>
    <w:p w:rsidR="007B0A3E" w:rsidRPr="00FE1D67" w:rsidRDefault="007B0A3E" w:rsidP="002E5E2A">
      <w:pPr>
        <w:spacing w:line="360" w:lineRule="auto"/>
        <w:ind w:firstLineChars="708" w:firstLine="1699"/>
        <w:rPr>
          <w:rFonts w:ascii="宋体" w:hAnsi="宋体" w:cs="仿宋_GB2312"/>
          <w:sz w:val="24"/>
          <w:szCs w:val="24"/>
        </w:rPr>
      </w:pPr>
      <w:r w:rsidRPr="00FE1D67">
        <w:rPr>
          <w:rFonts w:ascii="宋体" w:hAnsi="宋体" w:cs="仿宋_GB2312"/>
          <w:sz w:val="24"/>
          <w:szCs w:val="24"/>
        </w:rPr>
        <w:object w:dxaOrig="200" w:dyaOrig="260">
          <v:shape id="_x0000_i1053" type="#_x0000_t75" style="width:9.75pt;height:12.75pt" o:ole="">
            <v:imagedata r:id="rId73" o:title=""/>
          </v:shape>
          <o:OLEObject Type="Embed" ProgID="Equation.3" ShapeID="_x0000_i1053" DrawAspect="Content" ObjectID="_1523798227" r:id="rId74"/>
        </w:object>
      </w:r>
      <w:r w:rsidRPr="00FE1D67">
        <w:rPr>
          <w:rFonts w:ascii="宋体" w:hAnsi="宋体" w:cs="仿宋_GB2312" w:hint="eastAsia"/>
          <w:sz w:val="24"/>
          <w:szCs w:val="24"/>
        </w:rPr>
        <w:t>—矿石品位调整系数；</w:t>
      </w:r>
    </w:p>
    <w:p w:rsidR="007B0A3E" w:rsidRPr="00FE1D67" w:rsidRDefault="007B0A3E" w:rsidP="00D73ACD">
      <w:pPr>
        <w:spacing w:line="360" w:lineRule="auto"/>
        <w:ind w:firstLineChars="708" w:firstLine="1699"/>
        <w:rPr>
          <w:rFonts w:ascii="宋体" w:hAnsi="宋体" w:cs="仿宋_GB2312"/>
          <w:sz w:val="24"/>
          <w:szCs w:val="24"/>
        </w:rPr>
      </w:pPr>
      <w:r w:rsidRPr="00FE1D67">
        <w:rPr>
          <w:rFonts w:ascii="宋体" w:hAnsi="宋体" w:cs="仿宋_GB2312"/>
          <w:sz w:val="24"/>
          <w:szCs w:val="24"/>
        </w:rPr>
        <w:object w:dxaOrig="260" w:dyaOrig="220">
          <v:shape id="_x0000_i1054" type="#_x0000_t75" style="width:13.5pt;height:15pt" o:ole="">
            <v:imagedata r:id="rId75" o:title=""/>
          </v:shape>
          <o:OLEObject Type="Embed" ProgID="Equation.3" ShapeID="_x0000_i1054" DrawAspect="Content" ObjectID="_1523798228" r:id="rId76"/>
        </w:object>
      </w:r>
      <w:r w:rsidRPr="00FE1D67">
        <w:rPr>
          <w:rFonts w:ascii="宋体" w:hAnsi="宋体" w:cs="仿宋_GB2312" w:hint="eastAsia"/>
          <w:sz w:val="24"/>
          <w:szCs w:val="24"/>
        </w:rPr>
        <w:t>—评估对象现时精矿产品销售价格；</w:t>
      </w:r>
    </w:p>
    <w:p w:rsidR="007B0A3E" w:rsidRPr="00FE1D67" w:rsidRDefault="007B0A3E" w:rsidP="00D73ACD">
      <w:pPr>
        <w:spacing w:line="360" w:lineRule="auto"/>
        <w:ind w:firstLineChars="708" w:firstLine="1699"/>
        <w:rPr>
          <w:rFonts w:ascii="宋体" w:hAnsi="宋体" w:cs="仿宋_GB2312"/>
          <w:sz w:val="24"/>
          <w:szCs w:val="24"/>
        </w:rPr>
      </w:pPr>
      <w:r w:rsidRPr="00FE1D67">
        <w:rPr>
          <w:rFonts w:ascii="宋体" w:hAnsi="宋体" w:cs="仿宋_GB2312"/>
          <w:sz w:val="24"/>
          <w:szCs w:val="24"/>
        </w:rPr>
        <w:object w:dxaOrig="279" w:dyaOrig="220">
          <v:shape id="_x0000_i1055" type="#_x0000_t75" style="width:13.5pt;height:15pt" o:ole="">
            <v:imagedata r:id="rId77" o:title=""/>
          </v:shape>
          <o:OLEObject Type="Embed" ProgID="Equation.3" ShapeID="_x0000_i1055" DrawAspect="Content" ObjectID="_1523798229" r:id="rId78"/>
        </w:object>
      </w:r>
      <w:r w:rsidRPr="00FE1D67">
        <w:rPr>
          <w:rFonts w:ascii="宋体" w:hAnsi="宋体" w:cs="仿宋_GB2312" w:hint="eastAsia"/>
          <w:sz w:val="24"/>
          <w:szCs w:val="24"/>
        </w:rPr>
        <w:t>—交易案例当时精矿产品销售价格；</w:t>
      </w:r>
    </w:p>
    <w:p w:rsidR="007B0A3E" w:rsidRPr="00FE1D67" w:rsidRDefault="007B0A3E" w:rsidP="00D73ACD">
      <w:pPr>
        <w:spacing w:line="360" w:lineRule="auto"/>
        <w:ind w:firstLineChars="708" w:firstLine="1699"/>
        <w:rPr>
          <w:rFonts w:ascii="宋体" w:hAnsi="宋体" w:cs="仿宋_GB2312"/>
          <w:sz w:val="24"/>
          <w:szCs w:val="24"/>
        </w:rPr>
      </w:pPr>
      <w:r w:rsidRPr="00FE1D67">
        <w:rPr>
          <w:rFonts w:ascii="宋体" w:hAnsi="宋体" w:cs="仿宋_GB2312"/>
          <w:sz w:val="24"/>
          <w:szCs w:val="24"/>
        </w:rPr>
        <w:object w:dxaOrig="300" w:dyaOrig="360">
          <v:shape id="_x0000_i1056" type="#_x0000_t75" style="width:15pt;height:18pt" o:ole="">
            <v:imagedata r:id="rId79" o:title=""/>
          </v:shape>
          <o:OLEObject Type="Embed" ProgID="Equation.3" ShapeID="_x0000_i1056" DrawAspect="Content" ObjectID="_1523798230" r:id="rId80"/>
        </w:object>
      </w:r>
      <w:r w:rsidRPr="00FE1D67">
        <w:rPr>
          <w:rFonts w:ascii="宋体" w:hAnsi="宋体" w:cs="仿宋_GB2312" w:hint="eastAsia"/>
          <w:sz w:val="24"/>
          <w:szCs w:val="24"/>
        </w:rPr>
        <w:t>—评估对象采出矿石品位；</w:t>
      </w:r>
    </w:p>
    <w:p w:rsidR="007B0A3E" w:rsidRPr="00FE1D67" w:rsidRDefault="007B0A3E" w:rsidP="00D73ACD">
      <w:pPr>
        <w:spacing w:line="360" w:lineRule="auto"/>
        <w:ind w:firstLineChars="708" w:firstLine="1699"/>
        <w:rPr>
          <w:rFonts w:ascii="宋体" w:hAnsi="宋体" w:cs="仿宋_GB2312"/>
          <w:sz w:val="24"/>
          <w:szCs w:val="24"/>
        </w:rPr>
      </w:pPr>
      <w:r w:rsidRPr="00FE1D67">
        <w:rPr>
          <w:rFonts w:ascii="宋体" w:hAnsi="宋体" w:cs="仿宋_GB2312"/>
          <w:sz w:val="24"/>
          <w:szCs w:val="24"/>
        </w:rPr>
        <w:object w:dxaOrig="260" w:dyaOrig="360">
          <v:shape id="_x0000_i1057" type="#_x0000_t75" style="width:12.75pt;height:18pt" o:ole="">
            <v:imagedata r:id="rId81" o:title=""/>
          </v:shape>
          <o:OLEObject Type="Embed" ProgID="Equation.3" ShapeID="_x0000_i1057" DrawAspect="Content" ObjectID="_1523798231" r:id="rId82"/>
        </w:object>
      </w:r>
      <w:r w:rsidRPr="00FE1D67">
        <w:rPr>
          <w:rFonts w:ascii="宋体" w:hAnsi="宋体" w:cs="仿宋_GB2312" w:hint="eastAsia"/>
          <w:sz w:val="24"/>
          <w:szCs w:val="24"/>
        </w:rPr>
        <w:t>—评估对象尾矿品位；</w:t>
      </w:r>
    </w:p>
    <w:p w:rsidR="007B0A3E" w:rsidRPr="00FE1D67" w:rsidRDefault="007B0A3E" w:rsidP="00D73ACD">
      <w:pPr>
        <w:spacing w:line="360" w:lineRule="auto"/>
        <w:ind w:firstLineChars="708" w:firstLine="1699"/>
        <w:rPr>
          <w:rFonts w:ascii="宋体" w:hAnsi="宋体" w:cs="仿宋_GB2312"/>
          <w:sz w:val="24"/>
          <w:szCs w:val="24"/>
        </w:rPr>
      </w:pPr>
      <w:r w:rsidRPr="00FE1D67">
        <w:rPr>
          <w:rFonts w:ascii="宋体" w:hAnsi="宋体" w:cs="仿宋_GB2312"/>
          <w:sz w:val="24"/>
          <w:szCs w:val="24"/>
        </w:rPr>
        <w:object w:dxaOrig="260" w:dyaOrig="360">
          <v:shape id="_x0000_i1058" type="#_x0000_t75" style="width:13.5pt;height:18pt" o:ole="">
            <v:imagedata r:id="rId83" o:title=""/>
          </v:shape>
          <o:OLEObject Type="Embed" ProgID="Equation.3" ShapeID="_x0000_i1058" DrawAspect="Content" ObjectID="_1523798232" r:id="rId84"/>
        </w:object>
      </w:r>
      <w:r w:rsidRPr="00FE1D67">
        <w:rPr>
          <w:rFonts w:ascii="宋体" w:hAnsi="宋体" w:cs="仿宋_GB2312" w:hint="eastAsia"/>
          <w:sz w:val="24"/>
          <w:szCs w:val="24"/>
        </w:rPr>
        <w:t>—评估对象精矿产率；</w:t>
      </w:r>
    </w:p>
    <w:p w:rsidR="007B0A3E" w:rsidRPr="00FE1D67" w:rsidRDefault="007B0A3E" w:rsidP="00D73ACD">
      <w:pPr>
        <w:spacing w:line="360" w:lineRule="auto"/>
        <w:ind w:firstLineChars="708" w:firstLine="1699"/>
        <w:rPr>
          <w:rFonts w:ascii="宋体" w:hAnsi="宋体" w:cs="仿宋_GB2312"/>
          <w:sz w:val="24"/>
          <w:szCs w:val="24"/>
        </w:rPr>
      </w:pPr>
      <w:r w:rsidRPr="00FE1D67">
        <w:rPr>
          <w:rFonts w:ascii="宋体" w:hAnsi="宋体" w:cs="仿宋_GB2312"/>
          <w:sz w:val="24"/>
          <w:szCs w:val="24"/>
        </w:rPr>
        <w:object w:dxaOrig="300" w:dyaOrig="360">
          <v:shape id="_x0000_i1059" type="#_x0000_t75" style="width:15pt;height:18pt" o:ole="">
            <v:imagedata r:id="rId85" o:title=""/>
          </v:shape>
          <o:OLEObject Type="Embed" ProgID="Equation.3" ShapeID="_x0000_i1059" DrawAspect="Content" ObjectID="_1523798233" r:id="rId86"/>
        </w:object>
      </w:r>
      <w:r w:rsidRPr="00FE1D67">
        <w:rPr>
          <w:rFonts w:ascii="宋体" w:hAnsi="宋体" w:cs="仿宋_GB2312" w:hint="eastAsia"/>
          <w:sz w:val="24"/>
          <w:szCs w:val="24"/>
        </w:rPr>
        <w:t>—交易案例采出矿石品位；</w:t>
      </w:r>
    </w:p>
    <w:p w:rsidR="007B0A3E" w:rsidRPr="00FE1D67" w:rsidRDefault="007B0A3E" w:rsidP="00D73ACD">
      <w:pPr>
        <w:spacing w:line="360" w:lineRule="auto"/>
        <w:ind w:firstLineChars="708" w:firstLine="1699"/>
        <w:rPr>
          <w:rFonts w:ascii="宋体" w:hAnsi="宋体" w:cs="仿宋_GB2312"/>
          <w:sz w:val="24"/>
          <w:szCs w:val="24"/>
        </w:rPr>
      </w:pPr>
      <w:r w:rsidRPr="00FE1D67">
        <w:rPr>
          <w:rFonts w:ascii="宋体" w:hAnsi="宋体" w:cs="仿宋_GB2312"/>
          <w:sz w:val="24"/>
          <w:szCs w:val="24"/>
        </w:rPr>
        <w:object w:dxaOrig="260" w:dyaOrig="360">
          <v:shape id="_x0000_i1060" type="#_x0000_t75" style="width:12.75pt;height:18pt" o:ole="">
            <v:imagedata r:id="rId87" o:title=""/>
          </v:shape>
          <o:OLEObject Type="Embed" ProgID="Equation.3" ShapeID="_x0000_i1060" DrawAspect="Content" ObjectID="_1523798234" r:id="rId88"/>
        </w:object>
      </w:r>
      <w:r w:rsidRPr="00FE1D67">
        <w:rPr>
          <w:rFonts w:ascii="宋体" w:hAnsi="宋体" w:cs="仿宋_GB2312" w:hint="eastAsia"/>
          <w:sz w:val="24"/>
          <w:szCs w:val="24"/>
        </w:rPr>
        <w:t>—交易案例尾矿品位；</w:t>
      </w:r>
    </w:p>
    <w:p w:rsidR="007B0A3E" w:rsidRPr="00FE1D67" w:rsidRDefault="007B0A3E" w:rsidP="00D73ACD">
      <w:pPr>
        <w:spacing w:line="360" w:lineRule="auto"/>
        <w:ind w:firstLineChars="708" w:firstLine="1699"/>
        <w:rPr>
          <w:rFonts w:ascii="宋体" w:hAnsi="宋体" w:cs="仿宋_GB2312"/>
          <w:sz w:val="24"/>
          <w:szCs w:val="24"/>
        </w:rPr>
      </w:pPr>
      <w:r w:rsidRPr="00FE1D67">
        <w:rPr>
          <w:rFonts w:ascii="宋体" w:hAnsi="宋体" w:cs="仿宋_GB2312"/>
          <w:sz w:val="24"/>
          <w:szCs w:val="24"/>
        </w:rPr>
        <w:object w:dxaOrig="279" w:dyaOrig="360">
          <v:shape id="_x0000_i1061" type="#_x0000_t75" style="width:14.25pt;height:18pt" o:ole="">
            <v:imagedata r:id="rId89" o:title=""/>
          </v:shape>
          <o:OLEObject Type="Embed" ProgID="Equation.3" ShapeID="_x0000_i1061" DrawAspect="Content" ObjectID="_1523798235" r:id="rId90"/>
        </w:object>
      </w:r>
      <w:r w:rsidRPr="00FE1D67">
        <w:rPr>
          <w:rFonts w:ascii="宋体" w:hAnsi="宋体" w:cs="仿宋_GB2312" w:hint="eastAsia"/>
          <w:sz w:val="24"/>
          <w:szCs w:val="24"/>
        </w:rPr>
        <w:t>—交易案例精矿产率。</w:t>
      </w:r>
    </w:p>
    <w:p w:rsidR="007B0A3E" w:rsidRPr="00FE1D67" w:rsidRDefault="007B0A3E" w:rsidP="00FE1D67">
      <w:pPr>
        <w:spacing w:line="360" w:lineRule="auto"/>
        <w:ind w:firstLineChars="236" w:firstLine="566"/>
        <w:rPr>
          <w:rFonts w:ascii="宋体" w:hAnsi="宋体" w:cs="仿宋_GB2312"/>
          <w:sz w:val="24"/>
          <w:szCs w:val="24"/>
        </w:rPr>
      </w:pPr>
      <w:r w:rsidRPr="00FE1D67">
        <w:rPr>
          <w:rFonts w:ascii="宋体" w:hAnsi="宋体" w:cs="仿宋_GB2312" w:hint="eastAsia"/>
          <w:sz w:val="24"/>
          <w:szCs w:val="24"/>
        </w:rPr>
        <w:t>无矿山设计文件和可参考的矿石贫化率、尾矿品位、精矿产率指标时，可参照国土资源部公告的《铁矿资源合理开发利用“三率”指标要求（试行）》估算相关指标。</w:t>
      </w:r>
    </w:p>
    <w:p w:rsidR="007B0A3E" w:rsidRPr="00FE1D67" w:rsidRDefault="007B0A3E" w:rsidP="00FE1D67">
      <w:pPr>
        <w:spacing w:line="360" w:lineRule="auto"/>
        <w:ind w:firstLineChars="236" w:firstLine="566"/>
        <w:rPr>
          <w:rFonts w:ascii="宋体" w:hAnsi="宋体" w:cs="仿宋_GB2312"/>
          <w:sz w:val="24"/>
          <w:szCs w:val="24"/>
        </w:rPr>
      </w:pPr>
      <w:r w:rsidRPr="00FE1D67">
        <w:rPr>
          <w:rFonts w:ascii="宋体" w:hAnsi="宋体" w:cs="仿宋_GB2312" w:hint="eastAsia"/>
          <w:sz w:val="24"/>
          <w:szCs w:val="24"/>
        </w:rPr>
        <w:t>②产品为原矿</w:t>
      </w:r>
    </w:p>
    <w:p w:rsidR="007B0A3E" w:rsidRPr="00FE1D67" w:rsidRDefault="007B0A3E" w:rsidP="008E0E82">
      <w:pPr>
        <w:spacing w:line="360" w:lineRule="auto"/>
        <w:ind w:firstLineChars="650" w:firstLine="1560"/>
        <w:rPr>
          <w:rFonts w:ascii="宋体" w:hAnsi="宋体" w:cs="仿宋_GB2312"/>
          <w:sz w:val="24"/>
          <w:szCs w:val="24"/>
        </w:rPr>
      </w:pPr>
      <w:r w:rsidRPr="00FE1D67">
        <w:rPr>
          <w:rFonts w:ascii="宋体" w:hAnsi="宋体" w:cs="仿宋_GB2312"/>
          <w:sz w:val="24"/>
          <w:szCs w:val="24"/>
        </w:rPr>
        <w:object w:dxaOrig="740" w:dyaOrig="760">
          <v:shape id="_x0000_i1062" type="#_x0000_t75" style="width:60.75pt;height:47.25pt" o:ole="" fillcolor="window">
            <v:imagedata r:id="rId91" o:title=""/>
          </v:shape>
          <o:OLEObject Type="Embed" ProgID="Equation.3" ShapeID="_x0000_i1062" DrawAspect="Content" ObjectID="_1523798236" r:id="rId92"/>
        </w:object>
      </w:r>
    </w:p>
    <w:p w:rsidR="007B0A3E" w:rsidRPr="00FE1D67" w:rsidRDefault="007B0A3E" w:rsidP="008E0E82">
      <w:pPr>
        <w:spacing w:line="360" w:lineRule="auto"/>
        <w:ind w:firstLineChars="413" w:firstLine="991"/>
        <w:rPr>
          <w:rFonts w:ascii="宋体" w:hAnsi="宋体" w:cs="仿宋_GB2312"/>
          <w:sz w:val="24"/>
          <w:szCs w:val="24"/>
        </w:rPr>
      </w:pPr>
      <w:r w:rsidRPr="00FE1D67">
        <w:rPr>
          <w:rFonts w:ascii="宋体" w:hAnsi="宋体" w:cs="仿宋_GB2312" w:hint="eastAsia"/>
          <w:sz w:val="24"/>
          <w:szCs w:val="24"/>
        </w:rPr>
        <w:t>式中：</w:t>
      </w:r>
      <w:r w:rsidRPr="00FE1D67">
        <w:rPr>
          <w:rFonts w:ascii="宋体" w:hAnsi="宋体" w:cs="仿宋_GB2312"/>
          <w:sz w:val="24"/>
          <w:szCs w:val="24"/>
        </w:rPr>
        <w:object w:dxaOrig="200" w:dyaOrig="260">
          <v:shape id="_x0000_i1063" type="#_x0000_t75" style="width:9.75pt;height:16.5pt" o:ole="">
            <v:imagedata r:id="rId93" o:title=""/>
          </v:shape>
          <o:OLEObject Type="Embed" ProgID="Equation.3" ShapeID="_x0000_i1063" DrawAspect="Content" ObjectID="_1523798237" r:id="rId94"/>
        </w:object>
      </w:r>
      <w:r w:rsidRPr="00FE1D67">
        <w:rPr>
          <w:rFonts w:ascii="宋体" w:hAnsi="宋体" w:cs="仿宋_GB2312" w:hint="eastAsia"/>
          <w:sz w:val="24"/>
          <w:szCs w:val="24"/>
        </w:rPr>
        <w:t>—产品销售价格调整系数；</w:t>
      </w:r>
    </w:p>
    <w:p w:rsidR="007B0A3E" w:rsidRPr="00FE1D67" w:rsidRDefault="007B0A3E" w:rsidP="008E0E82">
      <w:pPr>
        <w:spacing w:line="360" w:lineRule="auto"/>
        <w:ind w:firstLineChars="713" w:firstLine="1711"/>
        <w:rPr>
          <w:rFonts w:ascii="宋体" w:hAnsi="宋体" w:cs="仿宋_GB2312"/>
          <w:sz w:val="24"/>
          <w:szCs w:val="24"/>
        </w:rPr>
      </w:pPr>
      <w:r w:rsidRPr="00FE1D67">
        <w:rPr>
          <w:rFonts w:ascii="宋体" w:hAnsi="宋体" w:cs="仿宋_GB2312"/>
          <w:sz w:val="24"/>
          <w:szCs w:val="24"/>
        </w:rPr>
        <w:object w:dxaOrig="240" w:dyaOrig="380">
          <v:shape id="_x0000_i1064" type="#_x0000_t75" style="width:12pt;height:23.25pt" o:ole="">
            <v:imagedata r:id="rId95" o:title=""/>
          </v:shape>
          <o:OLEObject Type="Embed" ProgID="Equation.3" ShapeID="_x0000_i1064" DrawAspect="Content" ObjectID="_1523798238" r:id="rId96"/>
        </w:object>
      </w:r>
      <w:r w:rsidRPr="00FE1D67">
        <w:rPr>
          <w:rFonts w:ascii="宋体" w:hAnsi="宋体" w:cs="仿宋_GB2312" w:hint="eastAsia"/>
          <w:sz w:val="24"/>
          <w:szCs w:val="24"/>
        </w:rPr>
        <w:t>—评估对象现时原矿销售价格；</w:t>
      </w:r>
    </w:p>
    <w:p w:rsidR="007B0A3E" w:rsidRPr="00FE1D67" w:rsidRDefault="007B0A3E" w:rsidP="008E0E82">
      <w:pPr>
        <w:spacing w:line="360" w:lineRule="auto"/>
        <w:ind w:firstLineChars="663" w:firstLine="1591"/>
        <w:rPr>
          <w:rFonts w:ascii="宋体" w:hAnsi="宋体" w:cs="仿宋_GB2312"/>
          <w:sz w:val="24"/>
          <w:szCs w:val="24"/>
        </w:rPr>
      </w:pPr>
      <w:r w:rsidRPr="00FE1D67">
        <w:rPr>
          <w:rFonts w:ascii="宋体" w:hAnsi="宋体" w:cs="仿宋_GB2312"/>
          <w:sz w:val="24"/>
          <w:szCs w:val="24"/>
        </w:rPr>
        <w:object w:dxaOrig="240" w:dyaOrig="380">
          <v:shape id="_x0000_i1065" type="#_x0000_t75" style="width:12pt;height:25.5pt" o:ole="">
            <v:imagedata r:id="rId97" o:title=""/>
          </v:shape>
          <o:OLEObject Type="Embed" ProgID="Equation.3" ShapeID="_x0000_i1065" DrawAspect="Content" ObjectID="_1523798239" r:id="rId98"/>
        </w:object>
      </w:r>
      <w:r w:rsidRPr="00FE1D67">
        <w:rPr>
          <w:rFonts w:ascii="宋体" w:hAnsi="宋体" w:cs="仿宋_GB2312" w:hint="eastAsia"/>
          <w:sz w:val="24"/>
          <w:szCs w:val="24"/>
        </w:rPr>
        <w:t>—交易案例当时原矿销售价格。</w:t>
      </w:r>
    </w:p>
    <w:p w:rsidR="007B0A3E" w:rsidRPr="00FE1D67" w:rsidRDefault="008E0E82" w:rsidP="00FE1D67">
      <w:pPr>
        <w:spacing w:line="360" w:lineRule="auto"/>
        <w:ind w:firstLineChars="236" w:firstLine="566"/>
        <w:rPr>
          <w:rFonts w:ascii="宋体" w:hAnsi="宋体" w:cs="仿宋_GB2312"/>
          <w:sz w:val="24"/>
          <w:szCs w:val="24"/>
        </w:rPr>
      </w:pPr>
      <w:r>
        <w:rPr>
          <w:rFonts w:ascii="宋体" w:hAnsi="宋体" w:cs="仿宋_GB2312" w:hint="eastAsia"/>
          <w:sz w:val="24"/>
          <w:szCs w:val="24"/>
        </w:rPr>
        <w:t>（</w:t>
      </w:r>
      <w:r w:rsidR="007B0A3E" w:rsidRPr="00FE1D67">
        <w:rPr>
          <w:rFonts w:ascii="宋体" w:hAnsi="宋体" w:cs="仿宋_GB2312" w:hint="eastAsia"/>
          <w:sz w:val="24"/>
          <w:szCs w:val="24"/>
        </w:rPr>
        <w:t>3）非金属矿</w:t>
      </w:r>
    </w:p>
    <w:p w:rsidR="007B0A3E" w:rsidRPr="00FE1D67" w:rsidRDefault="007B0A3E" w:rsidP="008E0E82">
      <w:pPr>
        <w:spacing w:line="360" w:lineRule="auto"/>
        <w:ind w:firstLineChars="650" w:firstLine="1560"/>
        <w:rPr>
          <w:rFonts w:ascii="宋体" w:hAnsi="宋体" w:cs="仿宋_GB2312"/>
          <w:sz w:val="24"/>
          <w:szCs w:val="24"/>
        </w:rPr>
      </w:pPr>
      <w:r w:rsidRPr="00FE1D67">
        <w:rPr>
          <w:rFonts w:ascii="宋体" w:hAnsi="宋体" w:cs="仿宋_GB2312"/>
          <w:sz w:val="24"/>
          <w:szCs w:val="24"/>
        </w:rPr>
        <w:object w:dxaOrig="700" w:dyaOrig="720">
          <v:shape id="_x0000_i1066" type="#_x0000_t75" style="width:57pt;height:47.25pt" o:ole="" fillcolor="window">
            <v:imagedata r:id="rId99" o:title=""/>
          </v:shape>
          <o:OLEObject Type="Embed" ProgID="Equation.3" ShapeID="_x0000_i1066" DrawAspect="Content" ObjectID="_1523798240" r:id="rId100"/>
        </w:object>
      </w:r>
    </w:p>
    <w:p w:rsidR="007B0A3E" w:rsidRPr="00FE1D67" w:rsidRDefault="007B0A3E" w:rsidP="008E0E82">
      <w:pPr>
        <w:spacing w:line="360" w:lineRule="auto"/>
        <w:ind w:firstLineChars="413" w:firstLine="991"/>
        <w:rPr>
          <w:rFonts w:ascii="宋体" w:hAnsi="宋体" w:cs="仿宋_GB2312"/>
          <w:sz w:val="24"/>
          <w:szCs w:val="24"/>
        </w:rPr>
      </w:pPr>
      <w:r w:rsidRPr="00FE1D67">
        <w:rPr>
          <w:rFonts w:ascii="宋体" w:hAnsi="宋体" w:cs="仿宋_GB2312" w:hint="eastAsia"/>
          <w:sz w:val="24"/>
          <w:szCs w:val="24"/>
        </w:rPr>
        <w:t>式中：</w:t>
      </w:r>
      <w:r w:rsidRPr="00FE1D67">
        <w:rPr>
          <w:rFonts w:ascii="宋体" w:hAnsi="宋体" w:cs="仿宋_GB2312"/>
          <w:sz w:val="24"/>
          <w:szCs w:val="24"/>
        </w:rPr>
        <w:object w:dxaOrig="200" w:dyaOrig="260">
          <v:shape id="_x0000_i1067" type="#_x0000_t75" style="width:9.75pt;height:14.25pt" o:ole="">
            <v:imagedata r:id="rId101" o:title=""/>
          </v:shape>
          <o:OLEObject Type="Embed" ProgID="Equation.3" ShapeID="_x0000_i1067" DrawAspect="Content" ObjectID="_1523798241" r:id="rId102"/>
        </w:object>
      </w:r>
      <w:r w:rsidRPr="00FE1D67">
        <w:rPr>
          <w:rFonts w:ascii="宋体" w:hAnsi="宋体" w:cs="仿宋_GB2312" w:hint="eastAsia"/>
          <w:sz w:val="24"/>
          <w:szCs w:val="24"/>
        </w:rPr>
        <w:t>—产品销售价格调整系数；</w:t>
      </w:r>
    </w:p>
    <w:p w:rsidR="007B0A3E" w:rsidRPr="00FE1D67" w:rsidRDefault="007B0A3E" w:rsidP="008E0E82">
      <w:pPr>
        <w:spacing w:line="360" w:lineRule="auto"/>
        <w:ind w:firstLineChars="663" w:firstLine="1591"/>
        <w:rPr>
          <w:rFonts w:ascii="宋体" w:hAnsi="宋体" w:cs="仿宋_GB2312"/>
          <w:sz w:val="24"/>
          <w:szCs w:val="24"/>
        </w:rPr>
      </w:pPr>
      <w:r w:rsidRPr="00FE1D67">
        <w:rPr>
          <w:rFonts w:ascii="宋体" w:hAnsi="宋体" w:cs="仿宋_GB2312"/>
          <w:sz w:val="24"/>
          <w:szCs w:val="24"/>
        </w:rPr>
        <w:object w:dxaOrig="200" w:dyaOrig="360">
          <v:shape id="_x0000_i1068" type="#_x0000_t75" style="width:9.75pt;height:24pt" o:ole="">
            <v:imagedata r:id="rId103" o:title=""/>
          </v:shape>
          <o:OLEObject Type="Embed" ProgID="Equation.3" ShapeID="_x0000_i1068" DrawAspect="Content" ObjectID="_1523798242" r:id="rId104"/>
        </w:object>
      </w:r>
      <w:r w:rsidRPr="00FE1D67">
        <w:rPr>
          <w:rFonts w:ascii="宋体" w:hAnsi="宋体" w:cs="仿宋_GB2312" w:hint="eastAsia"/>
          <w:sz w:val="24"/>
          <w:szCs w:val="24"/>
        </w:rPr>
        <w:t>—评估对象现时产品销售价格；</w:t>
      </w:r>
    </w:p>
    <w:p w:rsidR="007B0A3E" w:rsidRPr="00FE1D67" w:rsidRDefault="007B0A3E" w:rsidP="008E0E82">
      <w:pPr>
        <w:spacing w:line="360" w:lineRule="auto"/>
        <w:ind w:firstLineChars="663" w:firstLine="1591"/>
        <w:rPr>
          <w:rFonts w:ascii="宋体" w:hAnsi="宋体" w:cs="仿宋_GB2312"/>
          <w:sz w:val="24"/>
          <w:szCs w:val="24"/>
        </w:rPr>
      </w:pPr>
      <w:r w:rsidRPr="00FE1D67">
        <w:rPr>
          <w:rFonts w:ascii="宋体" w:hAnsi="宋体" w:cs="仿宋_GB2312"/>
          <w:sz w:val="24"/>
          <w:szCs w:val="24"/>
        </w:rPr>
        <w:object w:dxaOrig="200" w:dyaOrig="360">
          <v:shape id="_x0000_i1069" type="#_x0000_t75" style="width:9.75pt;height:21pt" o:ole="">
            <v:imagedata r:id="rId105" o:title=""/>
          </v:shape>
          <o:OLEObject Type="Embed" ProgID="Equation.3" ShapeID="_x0000_i1069" DrawAspect="Content" ObjectID="_1523798243" r:id="rId106"/>
        </w:object>
      </w:r>
      <w:r w:rsidRPr="00FE1D67">
        <w:rPr>
          <w:rFonts w:ascii="宋体" w:hAnsi="宋体" w:cs="仿宋_GB2312" w:hint="eastAsia"/>
          <w:sz w:val="24"/>
          <w:szCs w:val="24"/>
        </w:rPr>
        <w:t>—交易案例当时产品销售价格。</w:t>
      </w:r>
    </w:p>
    <w:p w:rsidR="007B0A3E" w:rsidRPr="00FE1D67" w:rsidRDefault="008E0E82" w:rsidP="008E0E82">
      <w:pPr>
        <w:spacing w:line="360" w:lineRule="auto"/>
        <w:ind w:firstLineChars="236" w:firstLine="569"/>
        <w:rPr>
          <w:rFonts w:ascii="宋体" w:hAnsi="宋体" w:cs="仿宋_GB2312"/>
          <w:sz w:val="24"/>
          <w:szCs w:val="24"/>
        </w:rPr>
      </w:pPr>
      <w:r w:rsidRPr="00D82F1C">
        <w:rPr>
          <w:rFonts w:asciiTheme="minorEastAsia" w:hAnsiTheme="minorEastAsia" w:hint="eastAsia"/>
          <w:b/>
          <w:bCs/>
          <w:sz w:val="24"/>
          <w:szCs w:val="24"/>
        </w:rPr>
        <w:t>21.2.</w:t>
      </w:r>
      <w:r>
        <w:rPr>
          <w:rFonts w:asciiTheme="minorEastAsia" w:hAnsiTheme="minorEastAsia" w:hint="eastAsia"/>
          <w:b/>
          <w:bCs/>
          <w:sz w:val="24"/>
          <w:szCs w:val="24"/>
        </w:rPr>
        <w:t>4</w:t>
      </w:r>
      <w:r w:rsidR="007B0A3E" w:rsidRPr="00FE1D67">
        <w:rPr>
          <w:rFonts w:ascii="宋体" w:hAnsi="宋体" w:cs="仿宋_GB2312" w:hint="eastAsia"/>
          <w:sz w:val="24"/>
          <w:szCs w:val="24"/>
        </w:rPr>
        <w:t>资源赋存及开发条件调整系数</w:t>
      </w:r>
      <w:r w:rsidR="008D6256">
        <w:rPr>
          <w:rFonts w:ascii="宋体" w:hAnsi="宋体" w:cs="仿宋_GB2312" w:hint="eastAsia"/>
          <w:sz w:val="24"/>
          <w:szCs w:val="24"/>
        </w:rPr>
        <w:t>（</w:t>
      </w:r>
      <w:r w:rsidR="008D6256">
        <w:rPr>
          <w:rFonts w:ascii="隶书" w:eastAsia="隶书" w:hAnsi="宋体" w:cs="仿宋_GB2312" w:hint="eastAsia"/>
          <w:sz w:val="24"/>
          <w:szCs w:val="24"/>
        </w:rPr>
        <w:t>λ</w:t>
      </w:r>
      <w:r w:rsidR="008D6256">
        <w:rPr>
          <w:rFonts w:ascii="宋体" w:hAnsi="宋体" w:cs="仿宋_GB2312" w:hint="eastAsia"/>
          <w:sz w:val="24"/>
          <w:szCs w:val="24"/>
        </w:rPr>
        <w:t>）</w:t>
      </w:r>
    </w:p>
    <w:p w:rsidR="007B0A3E" w:rsidRPr="00FE1D67" w:rsidRDefault="008D6256" w:rsidP="00FE1D67">
      <w:pPr>
        <w:spacing w:line="360" w:lineRule="auto"/>
        <w:ind w:firstLineChars="236" w:firstLine="566"/>
        <w:rPr>
          <w:rFonts w:ascii="宋体" w:hAnsi="宋体" w:cs="仿宋_GB2312"/>
          <w:sz w:val="24"/>
          <w:szCs w:val="24"/>
        </w:rPr>
      </w:pPr>
      <w:r>
        <w:rPr>
          <w:rFonts w:ascii="宋体" w:hAnsi="宋体" w:cs="仿宋_GB2312" w:hint="eastAsia"/>
          <w:sz w:val="24"/>
          <w:szCs w:val="24"/>
        </w:rPr>
        <w:t>（</w:t>
      </w:r>
      <w:r w:rsidR="007B0A3E" w:rsidRPr="00FE1D67">
        <w:rPr>
          <w:rFonts w:ascii="宋体" w:hAnsi="宋体" w:cs="仿宋_GB2312" w:hint="eastAsia"/>
          <w:sz w:val="24"/>
          <w:szCs w:val="24"/>
        </w:rPr>
        <w:t>1）露天开采</w:t>
      </w:r>
    </w:p>
    <w:p w:rsidR="007B0A3E" w:rsidRPr="00FE1D67" w:rsidRDefault="007B0A3E" w:rsidP="00FE1D67">
      <w:pPr>
        <w:spacing w:line="360" w:lineRule="auto"/>
        <w:ind w:firstLineChars="236" w:firstLine="566"/>
        <w:rPr>
          <w:rFonts w:ascii="宋体" w:hAnsi="宋体" w:cs="仿宋_GB2312"/>
          <w:sz w:val="24"/>
          <w:szCs w:val="24"/>
        </w:rPr>
      </w:pPr>
      <w:r w:rsidRPr="00FE1D67">
        <w:rPr>
          <w:rFonts w:ascii="宋体" w:hAnsi="宋体" w:cs="仿宋_GB2312" w:hint="eastAsia"/>
          <w:sz w:val="24"/>
          <w:szCs w:val="24"/>
        </w:rPr>
        <w:t>露天开采资源赋存及开发条件调整系数为选矿回收率（或洗选精煤产率）系数、平均剥采比系数、水文地质条件系数、工程地质条件系数的乘积。</w:t>
      </w:r>
    </w:p>
    <w:p w:rsidR="007B0A3E" w:rsidRPr="00FE1D67" w:rsidRDefault="007B0A3E" w:rsidP="008D6256">
      <w:pPr>
        <w:spacing w:line="360" w:lineRule="auto"/>
        <w:ind w:firstLineChars="650" w:firstLine="1560"/>
        <w:rPr>
          <w:rFonts w:ascii="宋体" w:hAnsi="宋体" w:cs="仿宋_GB2312"/>
          <w:sz w:val="24"/>
          <w:szCs w:val="24"/>
        </w:rPr>
      </w:pPr>
      <w:r w:rsidRPr="00FE1D67">
        <w:rPr>
          <w:rFonts w:ascii="宋体" w:hAnsi="宋体" w:cs="仿宋_GB2312"/>
          <w:sz w:val="24"/>
          <w:szCs w:val="24"/>
        </w:rPr>
        <w:object w:dxaOrig="1719" w:dyaOrig="360">
          <v:shape id="_x0000_i1070" type="#_x0000_t75" style="width:94.5pt;height:20.25pt" o:ole="" fillcolor="window">
            <v:imagedata r:id="rId107" o:title=""/>
          </v:shape>
          <o:OLEObject Type="Embed" ProgID="Equation.3" ShapeID="_x0000_i1070" DrawAspect="Content" ObjectID="_1523798244" r:id="rId108"/>
        </w:object>
      </w:r>
    </w:p>
    <w:p w:rsidR="007B0A3E" w:rsidRPr="00FE1D67" w:rsidRDefault="007B0A3E" w:rsidP="008D6256">
      <w:pPr>
        <w:spacing w:line="360" w:lineRule="auto"/>
        <w:ind w:firstLineChars="650" w:firstLine="1560"/>
        <w:rPr>
          <w:rFonts w:ascii="宋体" w:hAnsi="宋体" w:cs="仿宋_GB2312"/>
          <w:sz w:val="24"/>
          <w:szCs w:val="24"/>
        </w:rPr>
      </w:pPr>
      <w:r w:rsidRPr="00FE1D67">
        <w:rPr>
          <w:rFonts w:ascii="宋体" w:hAnsi="宋体" w:cs="仿宋_GB2312" w:hint="eastAsia"/>
          <w:sz w:val="24"/>
          <w:szCs w:val="24"/>
        </w:rPr>
        <w:t>式中：</w:t>
      </w:r>
      <w:r w:rsidR="008D6256">
        <w:rPr>
          <w:rFonts w:ascii="隶书" w:eastAsia="隶书" w:hAnsi="宋体" w:cs="仿宋_GB2312" w:hint="eastAsia"/>
          <w:sz w:val="24"/>
          <w:szCs w:val="24"/>
        </w:rPr>
        <w:t>λ</w:t>
      </w:r>
      <w:r w:rsidRPr="00FE1D67">
        <w:rPr>
          <w:rFonts w:ascii="宋体" w:hAnsi="宋体" w:cs="仿宋_GB2312" w:hint="eastAsia"/>
          <w:sz w:val="24"/>
          <w:szCs w:val="24"/>
        </w:rPr>
        <w:t>—资源赋存及开发条件调整系数；</w:t>
      </w:r>
    </w:p>
    <w:p w:rsidR="007B0A3E" w:rsidRPr="00FE1D67" w:rsidRDefault="008D6256" w:rsidP="008D6256">
      <w:pPr>
        <w:spacing w:line="360" w:lineRule="auto"/>
        <w:ind w:firstLineChars="950" w:firstLine="2280"/>
        <w:rPr>
          <w:rFonts w:ascii="宋体" w:hAnsi="宋体" w:cs="仿宋_GB2312"/>
          <w:sz w:val="24"/>
          <w:szCs w:val="24"/>
        </w:rPr>
      </w:pPr>
      <w:r>
        <w:rPr>
          <w:rFonts w:ascii="隶书" w:eastAsia="隶书" w:hAnsi="宋体" w:cs="仿宋_GB2312" w:hint="eastAsia"/>
          <w:sz w:val="24"/>
          <w:szCs w:val="24"/>
        </w:rPr>
        <w:t>λ</w:t>
      </w:r>
      <w:r w:rsidRPr="008D6256">
        <w:rPr>
          <w:rFonts w:ascii="隶书" w:eastAsia="隶书" w:hAnsi="宋体" w:cs="仿宋_GB2312" w:hint="eastAsia"/>
          <w:sz w:val="24"/>
          <w:szCs w:val="24"/>
          <w:vertAlign w:val="subscript"/>
        </w:rPr>
        <w:t>1</w:t>
      </w:r>
      <w:r w:rsidR="007B0A3E" w:rsidRPr="00FE1D67">
        <w:rPr>
          <w:rFonts w:ascii="宋体" w:hAnsi="宋体" w:cs="仿宋_GB2312" w:hint="eastAsia"/>
          <w:sz w:val="24"/>
          <w:szCs w:val="24"/>
        </w:rPr>
        <w:t>—选矿回收率（或洗选精煤产率）系数；</w:t>
      </w:r>
    </w:p>
    <w:p w:rsidR="007B0A3E" w:rsidRPr="00FE1D67" w:rsidRDefault="008D6256" w:rsidP="008D6256">
      <w:pPr>
        <w:spacing w:line="360" w:lineRule="auto"/>
        <w:ind w:firstLineChars="950" w:firstLine="2280"/>
        <w:rPr>
          <w:rFonts w:ascii="宋体" w:hAnsi="宋体" w:cs="仿宋_GB2312"/>
          <w:sz w:val="24"/>
          <w:szCs w:val="24"/>
        </w:rPr>
      </w:pPr>
      <w:r>
        <w:rPr>
          <w:rFonts w:ascii="隶书" w:eastAsia="隶书" w:hAnsi="宋体" w:cs="仿宋_GB2312" w:hint="eastAsia"/>
          <w:sz w:val="24"/>
          <w:szCs w:val="24"/>
        </w:rPr>
        <w:t>λ</w:t>
      </w:r>
      <w:r w:rsidRPr="008D6256">
        <w:rPr>
          <w:rFonts w:ascii="隶书" w:eastAsia="隶书" w:hAnsi="宋体" w:cs="仿宋_GB2312" w:hint="eastAsia"/>
          <w:sz w:val="24"/>
          <w:szCs w:val="24"/>
          <w:vertAlign w:val="subscript"/>
        </w:rPr>
        <w:t>2</w:t>
      </w:r>
      <w:r w:rsidR="007B0A3E" w:rsidRPr="00FE1D67">
        <w:rPr>
          <w:rFonts w:ascii="宋体" w:hAnsi="宋体" w:cs="仿宋_GB2312" w:hint="eastAsia"/>
          <w:sz w:val="24"/>
          <w:szCs w:val="24"/>
        </w:rPr>
        <w:t>—平均剥采比系数；</w:t>
      </w:r>
    </w:p>
    <w:p w:rsidR="007B0A3E" w:rsidRPr="00FE1D67" w:rsidRDefault="008D6256" w:rsidP="008D6256">
      <w:pPr>
        <w:spacing w:line="360" w:lineRule="auto"/>
        <w:ind w:firstLineChars="950" w:firstLine="2280"/>
        <w:rPr>
          <w:rFonts w:ascii="宋体" w:hAnsi="宋体" w:cs="仿宋_GB2312"/>
          <w:sz w:val="24"/>
          <w:szCs w:val="24"/>
        </w:rPr>
      </w:pPr>
      <w:r>
        <w:rPr>
          <w:rFonts w:ascii="隶书" w:eastAsia="隶书" w:hAnsi="宋体" w:cs="仿宋_GB2312" w:hint="eastAsia"/>
          <w:sz w:val="24"/>
          <w:szCs w:val="24"/>
        </w:rPr>
        <w:t>λ</w:t>
      </w:r>
      <w:r w:rsidRPr="008D6256">
        <w:rPr>
          <w:rFonts w:ascii="隶书" w:eastAsia="隶书" w:hAnsi="宋体" w:cs="仿宋_GB2312" w:hint="eastAsia"/>
          <w:sz w:val="24"/>
          <w:szCs w:val="24"/>
          <w:vertAlign w:val="subscript"/>
        </w:rPr>
        <w:t>3</w:t>
      </w:r>
      <w:r w:rsidR="007B0A3E" w:rsidRPr="00FE1D67">
        <w:rPr>
          <w:rFonts w:ascii="宋体" w:hAnsi="宋体" w:cs="仿宋_GB2312" w:hint="eastAsia"/>
          <w:sz w:val="24"/>
          <w:szCs w:val="24"/>
        </w:rPr>
        <w:t>—水文地质条件系数；</w:t>
      </w:r>
    </w:p>
    <w:p w:rsidR="007B0A3E" w:rsidRPr="00FE1D67" w:rsidRDefault="008D6256" w:rsidP="008D6256">
      <w:pPr>
        <w:spacing w:line="360" w:lineRule="auto"/>
        <w:ind w:firstLineChars="950" w:firstLine="2280"/>
        <w:rPr>
          <w:rFonts w:ascii="宋体" w:hAnsi="宋体" w:cs="仿宋_GB2312"/>
          <w:sz w:val="24"/>
          <w:szCs w:val="24"/>
        </w:rPr>
      </w:pPr>
      <w:r>
        <w:rPr>
          <w:rFonts w:ascii="隶书" w:eastAsia="隶书" w:hAnsi="宋体" w:cs="仿宋_GB2312" w:hint="eastAsia"/>
          <w:sz w:val="24"/>
          <w:szCs w:val="24"/>
        </w:rPr>
        <w:t>λ</w:t>
      </w:r>
      <w:r w:rsidRPr="008D6256">
        <w:rPr>
          <w:rFonts w:ascii="隶书" w:eastAsia="隶书" w:hAnsi="宋体" w:cs="仿宋_GB2312" w:hint="eastAsia"/>
          <w:sz w:val="24"/>
          <w:szCs w:val="24"/>
          <w:vertAlign w:val="subscript"/>
        </w:rPr>
        <w:t>4</w:t>
      </w:r>
      <w:r w:rsidR="007B0A3E" w:rsidRPr="00FE1D67">
        <w:rPr>
          <w:rFonts w:ascii="宋体" w:hAnsi="宋体" w:cs="仿宋_GB2312" w:hint="eastAsia"/>
          <w:sz w:val="24"/>
          <w:szCs w:val="24"/>
        </w:rPr>
        <w:t>—工程地质条件系数。</w:t>
      </w:r>
    </w:p>
    <w:p w:rsidR="008D6256" w:rsidRPr="008D6256" w:rsidRDefault="008D6256" w:rsidP="008D6256">
      <w:pPr>
        <w:pStyle w:val="a4"/>
        <w:numPr>
          <w:ilvl w:val="0"/>
          <w:numId w:val="37"/>
        </w:numPr>
        <w:spacing w:line="360" w:lineRule="auto"/>
        <w:ind w:firstLineChars="0"/>
        <w:rPr>
          <w:rFonts w:ascii="宋体" w:hAnsi="宋体" w:cs="仿宋_GB2312"/>
          <w:sz w:val="24"/>
          <w:szCs w:val="24"/>
        </w:rPr>
      </w:pPr>
      <w:r w:rsidRPr="008D6256">
        <w:rPr>
          <w:rFonts w:ascii="宋体" w:hAnsi="宋体" w:cs="仿宋_GB2312" w:hint="eastAsia"/>
          <w:sz w:val="24"/>
          <w:szCs w:val="24"/>
        </w:rPr>
        <w:t>选矿回收率（或洗选精煤产率）系数（</w:t>
      </w:r>
      <w:r w:rsidRPr="008D6256">
        <w:rPr>
          <w:rFonts w:ascii="隶书" w:eastAsia="隶书" w:hAnsi="宋体" w:cs="仿宋_GB2312" w:hint="eastAsia"/>
          <w:sz w:val="24"/>
          <w:szCs w:val="24"/>
        </w:rPr>
        <w:t>λ</w:t>
      </w:r>
      <w:r w:rsidRPr="008D6256">
        <w:rPr>
          <w:rFonts w:ascii="隶书" w:eastAsia="隶书" w:hAnsi="宋体" w:cs="仿宋_GB2312" w:hint="eastAsia"/>
          <w:sz w:val="24"/>
          <w:szCs w:val="24"/>
          <w:vertAlign w:val="subscript"/>
        </w:rPr>
        <w:t>1</w:t>
      </w:r>
      <w:r>
        <w:rPr>
          <w:rFonts w:ascii="宋体" w:hAnsi="宋体" w:cs="仿宋_GB2312" w:hint="eastAsia"/>
          <w:sz w:val="24"/>
          <w:szCs w:val="24"/>
        </w:rPr>
        <w:t>）</w:t>
      </w:r>
    </w:p>
    <w:p w:rsidR="007B0A3E" w:rsidRPr="00FE1D67" w:rsidRDefault="007B0A3E" w:rsidP="00FE1D67">
      <w:pPr>
        <w:spacing w:line="360" w:lineRule="auto"/>
        <w:ind w:firstLineChars="236" w:firstLine="566"/>
        <w:rPr>
          <w:rFonts w:ascii="宋体" w:hAnsi="宋体" w:cs="仿宋_GB2312"/>
          <w:sz w:val="24"/>
          <w:szCs w:val="24"/>
        </w:rPr>
      </w:pPr>
      <w:r w:rsidRPr="00FE1D67">
        <w:rPr>
          <w:rFonts w:ascii="宋体" w:hAnsi="宋体" w:cs="仿宋_GB2312" w:hint="eastAsia"/>
          <w:sz w:val="24"/>
          <w:szCs w:val="24"/>
        </w:rPr>
        <w:t>分矿种，参考</w:t>
      </w:r>
      <w:r w:rsidR="008D6256">
        <w:rPr>
          <w:rFonts w:ascii="宋体" w:hAnsi="宋体" w:cs="仿宋_GB2312" w:hint="eastAsia"/>
          <w:sz w:val="24"/>
          <w:szCs w:val="24"/>
        </w:rPr>
        <w:t>本指导意见给定范围取值</w:t>
      </w:r>
      <w:r w:rsidRPr="00FE1D67">
        <w:rPr>
          <w:rFonts w:ascii="宋体" w:hAnsi="宋体" w:cs="仿宋_GB2312" w:hint="eastAsia"/>
          <w:sz w:val="24"/>
          <w:szCs w:val="24"/>
        </w:rPr>
        <w:t>；当产品方案为原矿时，取值为1。</w:t>
      </w:r>
    </w:p>
    <w:p w:rsidR="008D6256" w:rsidRPr="008D6256" w:rsidRDefault="008D6256" w:rsidP="008D6256">
      <w:pPr>
        <w:pStyle w:val="a4"/>
        <w:numPr>
          <w:ilvl w:val="0"/>
          <w:numId w:val="37"/>
        </w:numPr>
        <w:spacing w:line="360" w:lineRule="auto"/>
        <w:ind w:firstLineChars="0"/>
        <w:rPr>
          <w:rFonts w:ascii="宋体" w:hAnsi="宋体" w:cs="仿宋_GB2312"/>
          <w:sz w:val="24"/>
          <w:szCs w:val="24"/>
        </w:rPr>
      </w:pPr>
      <w:r w:rsidRPr="008D6256">
        <w:rPr>
          <w:rFonts w:ascii="宋体" w:hAnsi="宋体" w:cs="仿宋_GB2312" w:hint="eastAsia"/>
          <w:sz w:val="24"/>
          <w:szCs w:val="24"/>
        </w:rPr>
        <w:t>平均剥采比系数（</w:t>
      </w:r>
      <w:r w:rsidRPr="008D6256">
        <w:rPr>
          <w:rFonts w:ascii="隶书" w:eastAsia="隶书" w:hAnsi="宋体" w:cs="仿宋_GB2312" w:hint="eastAsia"/>
          <w:sz w:val="24"/>
          <w:szCs w:val="24"/>
        </w:rPr>
        <w:t>λ</w:t>
      </w:r>
      <w:r w:rsidRPr="008D6256">
        <w:rPr>
          <w:rFonts w:ascii="隶书" w:eastAsia="隶书" w:hAnsi="宋体" w:cs="仿宋_GB2312" w:hint="eastAsia"/>
          <w:sz w:val="24"/>
          <w:szCs w:val="24"/>
          <w:vertAlign w:val="subscript"/>
        </w:rPr>
        <w:t>2</w:t>
      </w:r>
      <w:r>
        <w:rPr>
          <w:rFonts w:ascii="宋体" w:hAnsi="宋体" w:cs="仿宋_GB2312" w:hint="eastAsia"/>
          <w:sz w:val="24"/>
          <w:szCs w:val="24"/>
        </w:rPr>
        <w:t>）</w:t>
      </w:r>
    </w:p>
    <w:p w:rsidR="007B0A3E" w:rsidRPr="00FE1D67" w:rsidRDefault="007B0A3E" w:rsidP="008D6256">
      <w:pPr>
        <w:spacing w:line="360" w:lineRule="auto"/>
        <w:ind w:firstLineChars="650" w:firstLine="1560"/>
        <w:rPr>
          <w:rFonts w:ascii="宋体" w:hAnsi="宋体" w:cs="仿宋_GB2312"/>
          <w:sz w:val="24"/>
          <w:szCs w:val="24"/>
        </w:rPr>
      </w:pPr>
      <w:r w:rsidRPr="00FE1D67">
        <w:rPr>
          <w:rFonts w:ascii="宋体" w:hAnsi="宋体" w:cs="仿宋_GB2312"/>
          <w:sz w:val="24"/>
          <w:szCs w:val="24"/>
        </w:rPr>
        <w:object w:dxaOrig="1340" w:dyaOrig="800">
          <v:shape id="_x0000_i1071" type="#_x0000_t75" style="width:109.5pt;height:45.75pt" o:ole="" fillcolor="window">
            <v:imagedata r:id="rId109" o:title=""/>
          </v:shape>
          <o:OLEObject Type="Embed" ProgID="Equation.3" ShapeID="_x0000_i1071" DrawAspect="Content" ObjectID="_1523798245" r:id="rId110"/>
        </w:object>
      </w:r>
    </w:p>
    <w:p w:rsidR="007B0A3E" w:rsidRPr="00FE1D67" w:rsidRDefault="007B0A3E" w:rsidP="008D6256">
      <w:pPr>
        <w:spacing w:line="360" w:lineRule="auto"/>
        <w:ind w:firstLineChars="650" w:firstLine="1560"/>
        <w:rPr>
          <w:rFonts w:ascii="宋体" w:hAnsi="宋体" w:cs="仿宋_GB2312"/>
          <w:sz w:val="24"/>
          <w:szCs w:val="24"/>
        </w:rPr>
      </w:pPr>
      <w:r w:rsidRPr="00FE1D67">
        <w:rPr>
          <w:rFonts w:ascii="宋体" w:hAnsi="宋体" w:cs="仿宋_GB2312" w:hint="eastAsia"/>
          <w:sz w:val="24"/>
          <w:szCs w:val="24"/>
        </w:rPr>
        <w:t>式中：</w:t>
      </w:r>
      <w:r w:rsidR="008D6256" w:rsidRPr="008D6256">
        <w:rPr>
          <w:rFonts w:ascii="隶书" w:eastAsia="隶书" w:hAnsi="宋体" w:cs="仿宋_GB2312" w:hint="eastAsia"/>
          <w:sz w:val="24"/>
          <w:szCs w:val="24"/>
        </w:rPr>
        <w:t>λ</w:t>
      </w:r>
      <w:r w:rsidR="008D6256" w:rsidRPr="008D6256">
        <w:rPr>
          <w:rFonts w:ascii="隶书" w:eastAsia="隶书" w:hAnsi="宋体" w:cs="仿宋_GB2312" w:hint="eastAsia"/>
          <w:sz w:val="24"/>
          <w:szCs w:val="24"/>
          <w:vertAlign w:val="subscript"/>
        </w:rPr>
        <w:t>2</w:t>
      </w:r>
      <w:r w:rsidRPr="00FE1D67">
        <w:rPr>
          <w:rFonts w:ascii="宋体" w:hAnsi="宋体" w:cs="仿宋_GB2312" w:hint="eastAsia"/>
          <w:sz w:val="24"/>
          <w:szCs w:val="24"/>
        </w:rPr>
        <w:t>—平均剥采比系数；</w:t>
      </w:r>
    </w:p>
    <w:p w:rsidR="007B0A3E" w:rsidRPr="00FE1D67" w:rsidRDefault="008D6256" w:rsidP="008D6256">
      <w:pPr>
        <w:spacing w:line="360" w:lineRule="auto"/>
        <w:ind w:firstLineChars="945" w:firstLine="2268"/>
        <w:rPr>
          <w:rFonts w:ascii="宋体" w:hAnsi="宋体" w:cs="仿宋_GB2312"/>
          <w:sz w:val="24"/>
          <w:szCs w:val="24"/>
        </w:rPr>
      </w:pPr>
      <w:r w:rsidRPr="008D6256">
        <w:rPr>
          <w:rFonts w:ascii="隶书" w:eastAsia="隶书" w:hAnsi="宋体" w:cs="仿宋_GB2312" w:hint="eastAsia"/>
          <w:sz w:val="24"/>
          <w:szCs w:val="24"/>
        </w:rPr>
        <w:t>λ</w:t>
      </w:r>
      <w:r w:rsidRPr="008D6256">
        <w:rPr>
          <w:rFonts w:ascii="隶书" w:eastAsia="隶书" w:hAnsi="宋体" w:cs="仿宋_GB2312" w:hint="eastAsia"/>
          <w:sz w:val="24"/>
          <w:szCs w:val="24"/>
          <w:vertAlign w:val="subscript"/>
        </w:rPr>
        <w:t>2x</w:t>
      </w:r>
      <w:r w:rsidR="007B0A3E" w:rsidRPr="00FE1D67">
        <w:rPr>
          <w:rFonts w:ascii="宋体" w:hAnsi="宋体" w:cs="仿宋_GB2312" w:hint="eastAsia"/>
          <w:sz w:val="24"/>
          <w:szCs w:val="24"/>
        </w:rPr>
        <w:t>—交易案例平均剥采比；</w:t>
      </w:r>
    </w:p>
    <w:p w:rsidR="007B0A3E" w:rsidRPr="00FE1D67" w:rsidRDefault="008D6256" w:rsidP="008D6256">
      <w:pPr>
        <w:spacing w:line="360" w:lineRule="auto"/>
        <w:ind w:firstLineChars="945" w:firstLine="2268"/>
        <w:rPr>
          <w:rFonts w:ascii="宋体" w:hAnsi="宋体" w:cs="仿宋_GB2312"/>
          <w:sz w:val="24"/>
          <w:szCs w:val="24"/>
        </w:rPr>
      </w:pPr>
      <w:r w:rsidRPr="008D6256">
        <w:rPr>
          <w:rFonts w:ascii="隶书" w:eastAsia="隶书" w:hAnsi="宋体" w:cs="仿宋_GB2312" w:hint="eastAsia"/>
          <w:sz w:val="24"/>
          <w:szCs w:val="24"/>
        </w:rPr>
        <w:t>λ</w:t>
      </w:r>
      <w:r w:rsidRPr="008D6256">
        <w:rPr>
          <w:rFonts w:ascii="隶书" w:eastAsia="隶书" w:hAnsi="宋体" w:cs="仿宋_GB2312" w:hint="eastAsia"/>
          <w:sz w:val="24"/>
          <w:szCs w:val="24"/>
          <w:vertAlign w:val="subscript"/>
        </w:rPr>
        <w:t>2</w:t>
      </w:r>
      <w:r>
        <w:rPr>
          <w:rFonts w:ascii="隶书" w:eastAsia="隶书" w:hAnsi="宋体" w:cs="仿宋_GB2312" w:hint="eastAsia"/>
          <w:sz w:val="24"/>
          <w:szCs w:val="24"/>
          <w:vertAlign w:val="subscript"/>
        </w:rPr>
        <w:t>s</w:t>
      </w:r>
      <w:r w:rsidR="007B0A3E" w:rsidRPr="00FE1D67">
        <w:rPr>
          <w:rFonts w:ascii="宋体" w:hAnsi="宋体" w:cs="仿宋_GB2312" w:hint="eastAsia"/>
          <w:sz w:val="24"/>
          <w:szCs w:val="24"/>
        </w:rPr>
        <w:t>—评估对象平均剥采比。</w:t>
      </w:r>
    </w:p>
    <w:p w:rsidR="007B0A3E" w:rsidRPr="008D6256" w:rsidRDefault="008D6256" w:rsidP="008D6256">
      <w:pPr>
        <w:pStyle w:val="a4"/>
        <w:numPr>
          <w:ilvl w:val="0"/>
          <w:numId w:val="37"/>
        </w:numPr>
        <w:spacing w:line="360" w:lineRule="auto"/>
        <w:ind w:firstLineChars="0"/>
        <w:rPr>
          <w:rFonts w:ascii="宋体" w:hAnsi="宋体" w:cs="仿宋_GB2312"/>
          <w:sz w:val="24"/>
          <w:szCs w:val="24"/>
        </w:rPr>
      </w:pPr>
      <w:r>
        <w:rPr>
          <w:rFonts w:ascii="宋体" w:hAnsi="宋体" w:cs="仿宋_GB2312" w:hint="eastAsia"/>
          <w:sz w:val="24"/>
          <w:szCs w:val="24"/>
        </w:rPr>
        <w:t>水</w:t>
      </w:r>
      <w:r w:rsidR="007B0A3E" w:rsidRPr="008D6256">
        <w:rPr>
          <w:rFonts w:ascii="宋体" w:hAnsi="宋体" w:cs="仿宋_GB2312" w:hint="eastAsia"/>
          <w:sz w:val="24"/>
          <w:szCs w:val="24"/>
        </w:rPr>
        <w:t>文地质条件系数（</w:t>
      </w:r>
      <w:r w:rsidRPr="008D6256">
        <w:rPr>
          <w:rFonts w:ascii="隶书" w:eastAsia="隶书" w:hAnsi="宋体" w:cs="仿宋_GB2312" w:hint="eastAsia"/>
          <w:sz w:val="24"/>
          <w:szCs w:val="24"/>
        </w:rPr>
        <w:t>λ</w:t>
      </w:r>
      <w:r>
        <w:rPr>
          <w:rFonts w:ascii="隶书" w:eastAsia="隶书" w:hAnsi="宋体" w:cs="仿宋_GB2312" w:hint="eastAsia"/>
          <w:sz w:val="24"/>
          <w:szCs w:val="24"/>
          <w:vertAlign w:val="subscript"/>
        </w:rPr>
        <w:t>3</w:t>
      </w:r>
      <w:r w:rsidR="007B0A3E" w:rsidRPr="008D6256">
        <w:rPr>
          <w:rFonts w:ascii="宋体" w:hAnsi="宋体" w:cs="仿宋_GB2312" w:hint="eastAsia"/>
          <w:sz w:val="24"/>
          <w:szCs w:val="24"/>
        </w:rPr>
        <w:t>）</w:t>
      </w:r>
    </w:p>
    <w:p w:rsidR="007B0A3E" w:rsidRPr="00FE1D67" w:rsidRDefault="007B0A3E" w:rsidP="00FE1D67">
      <w:pPr>
        <w:spacing w:line="360" w:lineRule="auto"/>
        <w:ind w:firstLineChars="236" w:firstLine="566"/>
        <w:rPr>
          <w:rFonts w:ascii="宋体" w:hAnsi="宋体" w:cs="仿宋_GB2312"/>
          <w:sz w:val="24"/>
          <w:szCs w:val="24"/>
        </w:rPr>
      </w:pPr>
      <w:r w:rsidRPr="00FE1D67">
        <w:rPr>
          <w:rFonts w:ascii="宋体" w:hAnsi="宋体" w:cs="仿宋_GB2312" w:hint="eastAsia"/>
          <w:sz w:val="24"/>
          <w:szCs w:val="24"/>
        </w:rPr>
        <w:t>根据评估对象、交易案例的矿产资源储量报告所确定的水文地质条件类型，经对比分析后，</w:t>
      </w:r>
      <w:r w:rsidR="008D6256" w:rsidRPr="00FE1D67">
        <w:rPr>
          <w:rFonts w:ascii="宋体" w:hAnsi="宋体" w:cs="仿宋_GB2312" w:hint="eastAsia"/>
          <w:sz w:val="24"/>
          <w:szCs w:val="24"/>
        </w:rPr>
        <w:t>参考</w:t>
      </w:r>
      <w:r w:rsidR="008D6256">
        <w:rPr>
          <w:rFonts w:ascii="宋体" w:hAnsi="宋体" w:cs="仿宋_GB2312" w:hint="eastAsia"/>
          <w:sz w:val="24"/>
          <w:szCs w:val="24"/>
        </w:rPr>
        <w:t>本指导意见给定范围取值</w:t>
      </w:r>
      <w:r w:rsidRPr="00FE1D67">
        <w:rPr>
          <w:rFonts w:ascii="宋体" w:hAnsi="宋体" w:cs="仿宋_GB2312" w:hint="eastAsia"/>
          <w:sz w:val="24"/>
          <w:szCs w:val="24"/>
        </w:rPr>
        <w:t>。</w:t>
      </w:r>
    </w:p>
    <w:p w:rsidR="007B0A3E" w:rsidRPr="008D6256" w:rsidRDefault="007B0A3E" w:rsidP="008D6256">
      <w:pPr>
        <w:pStyle w:val="a4"/>
        <w:numPr>
          <w:ilvl w:val="0"/>
          <w:numId w:val="37"/>
        </w:numPr>
        <w:spacing w:line="360" w:lineRule="auto"/>
        <w:ind w:firstLineChars="0"/>
        <w:rPr>
          <w:rFonts w:ascii="宋体" w:hAnsi="宋体" w:cs="仿宋_GB2312"/>
          <w:sz w:val="24"/>
          <w:szCs w:val="24"/>
        </w:rPr>
      </w:pPr>
      <w:r w:rsidRPr="008D6256">
        <w:rPr>
          <w:rFonts w:ascii="宋体" w:hAnsi="宋体" w:cs="仿宋_GB2312" w:hint="eastAsia"/>
          <w:sz w:val="24"/>
          <w:szCs w:val="24"/>
        </w:rPr>
        <w:t>程地质条件系数（</w:t>
      </w:r>
      <w:r w:rsidR="008D6256" w:rsidRPr="008D6256">
        <w:rPr>
          <w:rFonts w:ascii="隶书" w:eastAsia="隶书" w:hAnsi="宋体" w:cs="仿宋_GB2312" w:hint="eastAsia"/>
          <w:sz w:val="24"/>
          <w:szCs w:val="24"/>
        </w:rPr>
        <w:t>λ</w:t>
      </w:r>
      <w:r w:rsidR="008D6256" w:rsidRPr="008D6256">
        <w:rPr>
          <w:rFonts w:ascii="隶书" w:eastAsia="隶书" w:hAnsi="宋体" w:cs="仿宋_GB2312" w:hint="eastAsia"/>
          <w:sz w:val="24"/>
          <w:szCs w:val="24"/>
          <w:vertAlign w:val="subscript"/>
        </w:rPr>
        <w:t>4</w:t>
      </w:r>
      <w:r w:rsidRPr="008D6256">
        <w:rPr>
          <w:rFonts w:ascii="宋体" w:hAnsi="宋体" w:cs="仿宋_GB2312" w:hint="eastAsia"/>
          <w:sz w:val="24"/>
          <w:szCs w:val="24"/>
        </w:rPr>
        <w:t>）</w:t>
      </w:r>
    </w:p>
    <w:p w:rsidR="007B0A3E" w:rsidRPr="00FE1D67" w:rsidRDefault="007B0A3E" w:rsidP="00FE1D67">
      <w:pPr>
        <w:spacing w:line="360" w:lineRule="auto"/>
        <w:ind w:firstLineChars="236" w:firstLine="566"/>
        <w:rPr>
          <w:rFonts w:ascii="宋体" w:hAnsi="宋体" w:cs="仿宋_GB2312"/>
          <w:sz w:val="24"/>
          <w:szCs w:val="24"/>
        </w:rPr>
      </w:pPr>
      <w:r w:rsidRPr="00FE1D67">
        <w:rPr>
          <w:rFonts w:ascii="宋体" w:hAnsi="宋体" w:cs="仿宋_GB2312" w:hint="eastAsia"/>
          <w:sz w:val="24"/>
          <w:szCs w:val="24"/>
        </w:rPr>
        <w:lastRenderedPageBreak/>
        <w:t>根据评估对象、交易案例的矿产资源储量报告所确定的工程地质条件类型，经对比分析后，</w:t>
      </w:r>
      <w:r w:rsidR="008D6256" w:rsidRPr="00FE1D67">
        <w:rPr>
          <w:rFonts w:ascii="宋体" w:hAnsi="宋体" w:cs="仿宋_GB2312" w:hint="eastAsia"/>
          <w:sz w:val="24"/>
          <w:szCs w:val="24"/>
        </w:rPr>
        <w:t>参考</w:t>
      </w:r>
      <w:r w:rsidR="008D6256">
        <w:rPr>
          <w:rFonts w:ascii="宋体" w:hAnsi="宋体" w:cs="仿宋_GB2312" w:hint="eastAsia"/>
          <w:sz w:val="24"/>
          <w:szCs w:val="24"/>
        </w:rPr>
        <w:t>本指导意见给定范围取值</w:t>
      </w:r>
      <w:r w:rsidR="008D6256" w:rsidRPr="00FE1D67">
        <w:rPr>
          <w:rFonts w:ascii="宋体" w:hAnsi="宋体" w:cs="仿宋_GB2312" w:hint="eastAsia"/>
          <w:sz w:val="24"/>
          <w:szCs w:val="24"/>
        </w:rPr>
        <w:t>。</w:t>
      </w:r>
    </w:p>
    <w:p w:rsidR="007B0A3E" w:rsidRPr="00FE1D67" w:rsidRDefault="007B0A3E" w:rsidP="00FE1D67">
      <w:pPr>
        <w:spacing w:line="360" w:lineRule="auto"/>
        <w:ind w:firstLineChars="236" w:firstLine="566"/>
        <w:rPr>
          <w:rFonts w:ascii="宋体" w:hAnsi="宋体" w:cs="仿宋_GB2312"/>
          <w:sz w:val="24"/>
          <w:szCs w:val="24"/>
        </w:rPr>
      </w:pPr>
      <w:r w:rsidRPr="00FE1D67">
        <w:rPr>
          <w:rFonts w:ascii="宋体" w:hAnsi="宋体" w:cs="仿宋_GB2312" w:hint="eastAsia"/>
          <w:sz w:val="24"/>
          <w:szCs w:val="24"/>
        </w:rPr>
        <w:t>2）地下开采</w:t>
      </w:r>
    </w:p>
    <w:p w:rsidR="007B0A3E" w:rsidRPr="00FE1D67" w:rsidRDefault="007B0A3E" w:rsidP="00FE1D67">
      <w:pPr>
        <w:spacing w:line="360" w:lineRule="auto"/>
        <w:ind w:firstLineChars="236" w:firstLine="566"/>
        <w:rPr>
          <w:rFonts w:ascii="宋体" w:hAnsi="宋体" w:cs="仿宋_GB2312"/>
          <w:sz w:val="24"/>
          <w:szCs w:val="24"/>
        </w:rPr>
      </w:pPr>
      <w:r w:rsidRPr="00FE1D67">
        <w:rPr>
          <w:rFonts w:ascii="宋体" w:hAnsi="宋体" w:cs="仿宋_GB2312" w:hint="eastAsia"/>
          <w:sz w:val="24"/>
          <w:szCs w:val="24"/>
        </w:rPr>
        <w:t>地下开采资源赋存及开发条件调整系数为选矿回收率（或洗选精煤产率）系数、矿体埋藏深度系数、矿体平均厚度系数、水文地质条件系数、工程地质条件系数的乘积。</w:t>
      </w:r>
    </w:p>
    <w:p w:rsidR="007B0A3E" w:rsidRPr="00FE1D67" w:rsidRDefault="007B0A3E" w:rsidP="008D6256">
      <w:pPr>
        <w:spacing w:line="360" w:lineRule="auto"/>
        <w:ind w:firstLineChars="650" w:firstLine="1560"/>
        <w:rPr>
          <w:rFonts w:ascii="宋体" w:hAnsi="宋体" w:cs="仿宋_GB2312"/>
          <w:sz w:val="24"/>
          <w:szCs w:val="24"/>
        </w:rPr>
      </w:pPr>
      <w:r w:rsidRPr="00FE1D67">
        <w:rPr>
          <w:rFonts w:ascii="宋体" w:hAnsi="宋体" w:cs="仿宋_GB2312"/>
          <w:sz w:val="24"/>
          <w:szCs w:val="24"/>
        </w:rPr>
        <w:object w:dxaOrig="1780" w:dyaOrig="300">
          <v:shape id="_x0000_i1072" type="#_x0000_t75" style="width:98.25pt;height:15.75pt" o:ole="" fillcolor="window">
            <v:imagedata r:id="rId111" o:title=""/>
          </v:shape>
          <o:OLEObject Type="Embed" ProgID="Equation.3" ShapeID="_x0000_i1072" DrawAspect="Content" ObjectID="_1523798246" r:id="rId112"/>
        </w:object>
      </w:r>
    </w:p>
    <w:p w:rsidR="007B0A3E" w:rsidRPr="00FE1D67" w:rsidRDefault="007B0A3E" w:rsidP="008D6256">
      <w:pPr>
        <w:spacing w:line="360" w:lineRule="auto"/>
        <w:ind w:firstLineChars="650" w:firstLine="1560"/>
        <w:rPr>
          <w:rFonts w:ascii="宋体" w:hAnsi="宋体" w:cs="仿宋_GB2312"/>
          <w:sz w:val="24"/>
          <w:szCs w:val="24"/>
        </w:rPr>
      </w:pPr>
      <w:r w:rsidRPr="00FE1D67">
        <w:rPr>
          <w:rFonts w:ascii="宋体" w:hAnsi="宋体" w:cs="仿宋_GB2312" w:hint="eastAsia"/>
          <w:sz w:val="24"/>
          <w:szCs w:val="24"/>
        </w:rPr>
        <w:t>式中：</w:t>
      </w:r>
      <w:r w:rsidR="008D6256">
        <w:rPr>
          <w:rFonts w:ascii="隶书" w:eastAsia="隶书" w:hAnsi="宋体" w:cs="仿宋_GB2312" w:hint="eastAsia"/>
          <w:sz w:val="24"/>
          <w:szCs w:val="24"/>
        </w:rPr>
        <w:t>λ</w:t>
      </w:r>
      <w:r w:rsidRPr="00FE1D67">
        <w:rPr>
          <w:rFonts w:ascii="宋体" w:hAnsi="宋体" w:cs="仿宋_GB2312" w:hint="eastAsia"/>
          <w:sz w:val="24"/>
          <w:szCs w:val="24"/>
        </w:rPr>
        <w:t>—资源赋存及开发条件调整系数；</w:t>
      </w:r>
    </w:p>
    <w:p w:rsidR="007B0A3E" w:rsidRPr="00FE1D67" w:rsidRDefault="008D6256" w:rsidP="008D6256">
      <w:pPr>
        <w:spacing w:line="360" w:lineRule="auto"/>
        <w:ind w:firstLineChars="945" w:firstLine="2268"/>
        <w:rPr>
          <w:rFonts w:ascii="宋体" w:hAnsi="宋体" w:cs="仿宋_GB2312"/>
          <w:sz w:val="24"/>
          <w:szCs w:val="24"/>
        </w:rPr>
      </w:pPr>
      <w:r>
        <w:rPr>
          <w:rFonts w:ascii="隶书" w:eastAsia="隶书" w:hAnsi="宋体" w:cs="仿宋_GB2312" w:hint="eastAsia"/>
          <w:sz w:val="24"/>
          <w:szCs w:val="24"/>
        </w:rPr>
        <w:t>λ</w:t>
      </w:r>
      <w:r w:rsidRPr="008D6256">
        <w:rPr>
          <w:rFonts w:ascii="隶书" w:eastAsia="隶书" w:hAnsi="宋体" w:cs="仿宋_GB2312" w:hint="eastAsia"/>
          <w:sz w:val="24"/>
          <w:szCs w:val="24"/>
          <w:vertAlign w:val="subscript"/>
        </w:rPr>
        <w:t>1</w:t>
      </w:r>
      <w:r w:rsidR="007B0A3E" w:rsidRPr="00FE1D67">
        <w:rPr>
          <w:rFonts w:ascii="宋体" w:hAnsi="宋体" w:cs="仿宋_GB2312" w:hint="eastAsia"/>
          <w:sz w:val="24"/>
          <w:szCs w:val="24"/>
        </w:rPr>
        <w:t>—选矿回收率（或洗选精煤产率）系数；</w:t>
      </w:r>
    </w:p>
    <w:p w:rsidR="007B0A3E" w:rsidRPr="00FE1D67" w:rsidRDefault="008D6256" w:rsidP="008D6256">
      <w:pPr>
        <w:spacing w:line="360" w:lineRule="auto"/>
        <w:ind w:firstLineChars="945" w:firstLine="2268"/>
        <w:rPr>
          <w:rFonts w:ascii="宋体" w:hAnsi="宋体" w:cs="仿宋_GB2312"/>
          <w:sz w:val="24"/>
          <w:szCs w:val="24"/>
        </w:rPr>
      </w:pPr>
      <w:r>
        <w:rPr>
          <w:rFonts w:ascii="隶书" w:eastAsia="隶书" w:hAnsi="宋体" w:cs="仿宋_GB2312" w:hint="eastAsia"/>
          <w:sz w:val="24"/>
          <w:szCs w:val="24"/>
        </w:rPr>
        <w:t>λ</w:t>
      </w:r>
      <w:r>
        <w:rPr>
          <w:rFonts w:ascii="隶书" w:eastAsia="隶书" w:hAnsi="宋体" w:cs="仿宋_GB2312" w:hint="eastAsia"/>
          <w:sz w:val="24"/>
          <w:szCs w:val="24"/>
          <w:vertAlign w:val="subscript"/>
        </w:rPr>
        <w:t>2</w:t>
      </w:r>
      <w:r w:rsidR="007B0A3E" w:rsidRPr="00FE1D67">
        <w:rPr>
          <w:rFonts w:ascii="宋体" w:hAnsi="宋体" w:cs="仿宋_GB2312" w:hint="eastAsia"/>
          <w:sz w:val="24"/>
          <w:szCs w:val="24"/>
        </w:rPr>
        <w:t>—矿体埋藏深度系数；</w:t>
      </w:r>
    </w:p>
    <w:p w:rsidR="007B0A3E" w:rsidRPr="00FE1D67" w:rsidRDefault="008D6256" w:rsidP="008D6256">
      <w:pPr>
        <w:spacing w:line="360" w:lineRule="auto"/>
        <w:ind w:firstLineChars="945" w:firstLine="2268"/>
        <w:rPr>
          <w:rFonts w:ascii="宋体" w:hAnsi="宋体" w:cs="仿宋_GB2312"/>
          <w:sz w:val="24"/>
          <w:szCs w:val="24"/>
        </w:rPr>
      </w:pPr>
      <w:r>
        <w:rPr>
          <w:rFonts w:ascii="隶书" w:eastAsia="隶书" w:hAnsi="宋体" w:cs="仿宋_GB2312" w:hint="eastAsia"/>
          <w:sz w:val="24"/>
          <w:szCs w:val="24"/>
        </w:rPr>
        <w:t>λ</w:t>
      </w:r>
      <w:r>
        <w:rPr>
          <w:rFonts w:ascii="隶书" w:eastAsia="隶书" w:hAnsi="宋体" w:cs="仿宋_GB2312" w:hint="eastAsia"/>
          <w:sz w:val="24"/>
          <w:szCs w:val="24"/>
          <w:vertAlign w:val="subscript"/>
        </w:rPr>
        <w:t>3</w:t>
      </w:r>
      <w:r w:rsidR="007B0A3E" w:rsidRPr="00FE1D67">
        <w:rPr>
          <w:rFonts w:ascii="宋体" w:hAnsi="宋体" w:cs="仿宋_GB2312" w:hint="eastAsia"/>
          <w:sz w:val="24"/>
          <w:szCs w:val="24"/>
        </w:rPr>
        <w:t>—矿体平均厚度系数；</w:t>
      </w:r>
    </w:p>
    <w:p w:rsidR="007B0A3E" w:rsidRPr="00FE1D67" w:rsidRDefault="008D6256" w:rsidP="008D6256">
      <w:pPr>
        <w:spacing w:line="360" w:lineRule="auto"/>
        <w:ind w:firstLineChars="945" w:firstLine="2268"/>
        <w:rPr>
          <w:rFonts w:ascii="宋体" w:hAnsi="宋体" w:cs="仿宋_GB2312"/>
          <w:sz w:val="24"/>
          <w:szCs w:val="24"/>
        </w:rPr>
      </w:pPr>
      <w:r>
        <w:rPr>
          <w:rFonts w:ascii="隶书" w:eastAsia="隶书" w:hAnsi="宋体" w:cs="仿宋_GB2312" w:hint="eastAsia"/>
          <w:sz w:val="24"/>
          <w:szCs w:val="24"/>
        </w:rPr>
        <w:t>λ</w:t>
      </w:r>
      <w:r>
        <w:rPr>
          <w:rFonts w:ascii="隶书" w:eastAsia="隶书" w:hAnsi="宋体" w:cs="仿宋_GB2312" w:hint="eastAsia"/>
          <w:sz w:val="24"/>
          <w:szCs w:val="24"/>
          <w:vertAlign w:val="subscript"/>
        </w:rPr>
        <w:t>4</w:t>
      </w:r>
      <w:r w:rsidR="007B0A3E" w:rsidRPr="00FE1D67">
        <w:rPr>
          <w:rFonts w:ascii="宋体" w:hAnsi="宋体" w:cs="仿宋_GB2312" w:hint="eastAsia"/>
          <w:sz w:val="24"/>
          <w:szCs w:val="24"/>
        </w:rPr>
        <w:t>—水文地质条件系数；</w:t>
      </w:r>
    </w:p>
    <w:p w:rsidR="007B0A3E" w:rsidRPr="00FE1D67" w:rsidRDefault="008D6256" w:rsidP="008D6256">
      <w:pPr>
        <w:spacing w:line="360" w:lineRule="auto"/>
        <w:ind w:firstLineChars="945" w:firstLine="2268"/>
        <w:rPr>
          <w:rFonts w:ascii="宋体" w:hAnsi="宋体" w:cs="仿宋_GB2312"/>
          <w:sz w:val="24"/>
          <w:szCs w:val="24"/>
        </w:rPr>
      </w:pPr>
      <w:r>
        <w:rPr>
          <w:rFonts w:ascii="隶书" w:eastAsia="隶书" w:hAnsi="宋体" w:cs="仿宋_GB2312" w:hint="eastAsia"/>
          <w:sz w:val="24"/>
          <w:szCs w:val="24"/>
        </w:rPr>
        <w:t>λ</w:t>
      </w:r>
      <w:r>
        <w:rPr>
          <w:rFonts w:ascii="隶书" w:eastAsia="隶书" w:hAnsi="宋体" w:cs="仿宋_GB2312" w:hint="eastAsia"/>
          <w:sz w:val="24"/>
          <w:szCs w:val="24"/>
          <w:vertAlign w:val="subscript"/>
        </w:rPr>
        <w:t>5</w:t>
      </w:r>
      <w:r w:rsidR="007B0A3E" w:rsidRPr="00FE1D67">
        <w:rPr>
          <w:rFonts w:ascii="宋体" w:hAnsi="宋体" w:cs="仿宋_GB2312" w:hint="eastAsia"/>
          <w:sz w:val="24"/>
          <w:szCs w:val="24"/>
        </w:rPr>
        <w:t>—工程地质条件系数。</w:t>
      </w:r>
    </w:p>
    <w:p w:rsidR="007B0A3E" w:rsidRPr="00FE1D67" w:rsidRDefault="007B0A3E" w:rsidP="00FE1D67">
      <w:pPr>
        <w:spacing w:line="360" w:lineRule="auto"/>
        <w:ind w:firstLineChars="236" w:firstLine="566"/>
        <w:rPr>
          <w:rFonts w:ascii="宋体" w:hAnsi="宋体" w:cs="仿宋_GB2312"/>
          <w:sz w:val="24"/>
          <w:szCs w:val="24"/>
        </w:rPr>
      </w:pPr>
      <w:r w:rsidRPr="00FE1D67">
        <w:rPr>
          <w:rFonts w:ascii="宋体" w:hAnsi="宋体" w:cs="仿宋_GB2312" w:hint="eastAsia"/>
          <w:sz w:val="24"/>
          <w:szCs w:val="24"/>
        </w:rPr>
        <w:t>①选矿回收率（或洗选精煤产率）系数（</w:t>
      </w:r>
      <w:r w:rsidR="008D6256">
        <w:rPr>
          <w:rFonts w:ascii="隶书" w:eastAsia="隶书" w:hAnsi="宋体" w:cs="仿宋_GB2312" w:hint="eastAsia"/>
          <w:sz w:val="24"/>
          <w:szCs w:val="24"/>
        </w:rPr>
        <w:t>λ</w:t>
      </w:r>
      <w:r w:rsidR="008D6256" w:rsidRPr="008D6256">
        <w:rPr>
          <w:rFonts w:ascii="隶书" w:eastAsia="隶书" w:hAnsi="宋体" w:cs="仿宋_GB2312" w:hint="eastAsia"/>
          <w:sz w:val="24"/>
          <w:szCs w:val="24"/>
          <w:vertAlign w:val="subscript"/>
        </w:rPr>
        <w:t>1</w:t>
      </w:r>
      <w:r w:rsidRPr="00FE1D67">
        <w:rPr>
          <w:rFonts w:ascii="宋体" w:hAnsi="宋体" w:cs="仿宋_GB2312" w:hint="eastAsia"/>
          <w:sz w:val="24"/>
          <w:szCs w:val="24"/>
        </w:rPr>
        <w:t>）</w:t>
      </w:r>
    </w:p>
    <w:p w:rsidR="007B0A3E" w:rsidRPr="00FE1D67" w:rsidRDefault="007B0A3E" w:rsidP="00FE1D67">
      <w:pPr>
        <w:spacing w:line="360" w:lineRule="auto"/>
        <w:ind w:firstLineChars="236" w:firstLine="566"/>
        <w:rPr>
          <w:rFonts w:ascii="宋体" w:hAnsi="宋体" w:cs="仿宋_GB2312"/>
          <w:sz w:val="24"/>
          <w:szCs w:val="24"/>
        </w:rPr>
      </w:pPr>
      <w:r w:rsidRPr="00FE1D67">
        <w:rPr>
          <w:rFonts w:ascii="宋体" w:hAnsi="宋体" w:cs="仿宋_GB2312" w:hint="eastAsia"/>
          <w:sz w:val="24"/>
          <w:szCs w:val="24"/>
        </w:rPr>
        <w:t>根据矿种，</w:t>
      </w:r>
      <w:r w:rsidR="008D6256" w:rsidRPr="00FE1D67">
        <w:rPr>
          <w:rFonts w:ascii="宋体" w:hAnsi="宋体" w:cs="仿宋_GB2312" w:hint="eastAsia"/>
          <w:sz w:val="24"/>
          <w:szCs w:val="24"/>
        </w:rPr>
        <w:t>参考</w:t>
      </w:r>
      <w:r w:rsidR="008D6256">
        <w:rPr>
          <w:rFonts w:ascii="宋体" w:hAnsi="宋体" w:cs="仿宋_GB2312" w:hint="eastAsia"/>
          <w:sz w:val="24"/>
          <w:szCs w:val="24"/>
        </w:rPr>
        <w:t>本指导意见给定范围取值</w:t>
      </w:r>
      <w:r w:rsidRPr="00FE1D67">
        <w:rPr>
          <w:rFonts w:ascii="宋体" w:hAnsi="宋体" w:cs="仿宋_GB2312" w:hint="eastAsia"/>
          <w:sz w:val="24"/>
          <w:szCs w:val="24"/>
        </w:rPr>
        <w:t>；当产品方案为原矿时，取值为1。</w:t>
      </w:r>
    </w:p>
    <w:p w:rsidR="007B0A3E" w:rsidRPr="00FE1D67" w:rsidRDefault="007B0A3E" w:rsidP="00FE1D67">
      <w:pPr>
        <w:spacing w:line="360" w:lineRule="auto"/>
        <w:ind w:firstLineChars="236" w:firstLine="566"/>
        <w:rPr>
          <w:rFonts w:ascii="宋体" w:hAnsi="宋体" w:cs="仿宋_GB2312"/>
          <w:sz w:val="24"/>
          <w:szCs w:val="24"/>
        </w:rPr>
      </w:pPr>
      <w:r w:rsidRPr="00FE1D67">
        <w:rPr>
          <w:rFonts w:ascii="宋体" w:hAnsi="宋体" w:cs="仿宋_GB2312" w:hint="eastAsia"/>
          <w:sz w:val="24"/>
          <w:szCs w:val="24"/>
        </w:rPr>
        <w:t>②矿体埋藏深度系数（</w:t>
      </w:r>
      <w:r w:rsidR="003A0A53">
        <w:rPr>
          <w:rFonts w:ascii="隶书" w:eastAsia="隶书" w:hAnsi="宋体" w:cs="仿宋_GB2312" w:hint="eastAsia"/>
          <w:sz w:val="24"/>
          <w:szCs w:val="24"/>
        </w:rPr>
        <w:t>λ</w:t>
      </w:r>
      <w:r w:rsidR="003A0A53">
        <w:rPr>
          <w:rFonts w:ascii="隶书" w:eastAsia="隶书" w:hAnsi="宋体" w:cs="仿宋_GB2312" w:hint="eastAsia"/>
          <w:sz w:val="24"/>
          <w:szCs w:val="24"/>
          <w:vertAlign w:val="subscript"/>
        </w:rPr>
        <w:t>2</w:t>
      </w:r>
      <w:r w:rsidRPr="00FE1D67">
        <w:rPr>
          <w:rFonts w:ascii="宋体" w:hAnsi="宋体" w:cs="仿宋_GB2312" w:hint="eastAsia"/>
          <w:sz w:val="24"/>
          <w:szCs w:val="24"/>
        </w:rPr>
        <w:t>）</w:t>
      </w:r>
    </w:p>
    <w:p w:rsidR="007B0A3E" w:rsidRPr="00FE1D67" w:rsidRDefault="007B0A3E" w:rsidP="00FE1D67">
      <w:pPr>
        <w:spacing w:line="360" w:lineRule="auto"/>
        <w:ind w:firstLineChars="236" w:firstLine="566"/>
        <w:rPr>
          <w:rFonts w:ascii="宋体" w:hAnsi="宋体" w:cs="仿宋_GB2312"/>
          <w:sz w:val="24"/>
          <w:szCs w:val="24"/>
        </w:rPr>
      </w:pPr>
      <w:r w:rsidRPr="00FE1D67">
        <w:rPr>
          <w:rFonts w:ascii="宋体" w:hAnsi="宋体" w:cs="仿宋_GB2312" w:hint="eastAsia"/>
          <w:sz w:val="24"/>
          <w:szCs w:val="24"/>
        </w:rPr>
        <w:t>根据矿种，</w:t>
      </w:r>
      <w:r w:rsidR="003A0A53" w:rsidRPr="00FE1D67">
        <w:rPr>
          <w:rFonts w:ascii="宋体" w:hAnsi="宋体" w:cs="仿宋_GB2312" w:hint="eastAsia"/>
          <w:sz w:val="24"/>
          <w:szCs w:val="24"/>
        </w:rPr>
        <w:t>参考</w:t>
      </w:r>
      <w:r w:rsidR="003A0A53">
        <w:rPr>
          <w:rFonts w:ascii="宋体" w:hAnsi="宋体" w:cs="仿宋_GB2312" w:hint="eastAsia"/>
          <w:sz w:val="24"/>
          <w:szCs w:val="24"/>
        </w:rPr>
        <w:t>本指导意见给定范围取值</w:t>
      </w:r>
      <w:r w:rsidRPr="00FE1D67">
        <w:rPr>
          <w:rFonts w:ascii="宋体" w:hAnsi="宋体" w:cs="仿宋_GB2312" w:hint="eastAsia"/>
          <w:sz w:val="24"/>
          <w:szCs w:val="24"/>
        </w:rPr>
        <w:t>。</w:t>
      </w:r>
    </w:p>
    <w:p w:rsidR="007B0A3E" w:rsidRPr="00FE1D67" w:rsidRDefault="007B0A3E" w:rsidP="00FE1D67">
      <w:pPr>
        <w:spacing w:line="360" w:lineRule="auto"/>
        <w:ind w:firstLineChars="236" w:firstLine="566"/>
        <w:rPr>
          <w:rFonts w:ascii="宋体" w:hAnsi="宋体" w:cs="仿宋_GB2312"/>
          <w:sz w:val="24"/>
          <w:szCs w:val="24"/>
        </w:rPr>
      </w:pPr>
      <w:r w:rsidRPr="00FE1D67">
        <w:rPr>
          <w:rFonts w:ascii="宋体" w:hAnsi="宋体" w:cs="仿宋_GB2312" w:hint="eastAsia"/>
          <w:sz w:val="24"/>
          <w:szCs w:val="24"/>
        </w:rPr>
        <w:t>③矿体平均厚度系数（</w:t>
      </w:r>
      <w:r w:rsidR="003A0A53">
        <w:rPr>
          <w:rFonts w:ascii="隶书" w:eastAsia="隶书" w:hAnsi="宋体" w:cs="仿宋_GB2312" w:hint="eastAsia"/>
          <w:sz w:val="24"/>
          <w:szCs w:val="24"/>
        </w:rPr>
        <w:t>λ</w:t>
      </w:r>
      <w:r w:rsidR="003A0A53">
        <w:rPr>
          <w:rFonts w:ascii="隶书" w:eastAsia="隶书" w:hAnsi="宋体" w:cs="仿宋_GB2312" w:hint="eastAsia"/>
          <w:sz w:val="24"/>
          <w:szCs w:val="24"/>
          <w:vertAlign w:val="subscript"/>
        </w:rPr>
        <w:t>3</w:t>
      </w:r>
      <w:r w:rsidRPr="00FE1D67">
        <w:rPr>
          <w:rFonts w:ascii="宋体" w:hAnsi="宋体" w:cs="仿宋_GB2312" w:hint="eastAsia"/>
          <w:sz w:val="24"/>
          <w:szCs w:val="24"/>
        </w:rPr>
        <w:t>）</w:t>
      </w:r>
    </w:p>
    <w:p w:rsidR="007B0A3E" w:rsidRPr="00FE1D67" w:rsidRDefault="007B0A3E" w:rsidP="00FE1D67">
      <w:pPr>
        <w:spacing w:line="360" w:lineRule="auto"/>
        <w:ind w:firstLineChars="236" w:firstLine="566"/>
        <w:rPr>
          <w:rFonts w:ascii="宋体" w:hAnsi="宋体" w:cs="仿宋_GB2312"/>
          <w:sz w:val="24"/>
          <w:szCs w:val="24"/>
        </w:rPr>
      </w:pPr>
      <w:r w:rsidRPr="00FE1D67">
        <w:rPr>
          <w:rFonts w:ascii="宋体" w:hAnsi="宋体" w:cs="仿宋_GB2312" w:hint="eastAsia"/>
          <w:sz w:val="24"/>
          <w:szCs w:val="24"/>
        </w:rPr>
        <w:t>根据评估对象、交易案例的矿产资源储量报告所确定的矿体平均厚度，经对比分析后，</w:t>
      </w:r>
      <w:r w:rsidR="003A0A53" w:rsidRPr="00FE1D67">
        <w:rPr>
          <w:rFonts w:ascii="宋体" w:hAnsi="宋体" w:cs="仿宋_GB2312" w:hint="eastAsia"/>
          <w:sz w:val="24"/>
          <w:szCs w:val="24"/>
        </w:rPr>
        <w:t>参考</w:t>
      </w:r>
      <w:r w:rsidR="003A0A53">
        <w:rPr>
          <w:rFonts w:ascii="宋体" w:hAnsi="宋体" w:cs="仿宋_GB2312" w:hint="eastAsia"/>
          <w:sz w:val="24"/>
          <w:szCs w:val="24"/>
        </w:rPr>
        <w:t>本指导意见给定范围取值</w:t>
      </w:r>
      <w:r w:rsidR="003A0A53" w:rsidRPr="00FE1D67">
        <w:rPr>
          <w:rFonts w:ascii="宋体" w:hAnsi="宋体" w:cs="仿宋_GB2312" w:hint="eastAsia"/>
          <w:sz w:val="24"/>
          <w:szCs w:val="24"/>
        </w:rPr>
        <w:t xml:space="preserve">。 </w:t>
      </w:r>
    </w:p>
    <w:p w:rsidR="007B0A3E" w:rsidRPr="00FE1D67" w:rsidRDefault="007B0A3E" w:rsidP="00FE1D67">
      <w:pPr>
        <w:spacing w:line="360" w:lineRule="auto"/>
        <w:ind w:firstLineChars="236" w:firstLine="566"/>
        <w:rPr>
          <w:rFonts w:ascii="宋体" w:hAnsi="宋体" w:cs="仿宋_GB2312"/>
          <w:sz w:val="24"/>
          <w:szCs w:val="24"/>
        </w:rPr>
      </w:pPr>
      <w:r w:rsidRPr="00FE1D67">
        <w:rPr>
          <w:rFonts w:ascii="宋体" w:hAnsi="宋体" w:cs="仿宋_GB2312" w:hint="eastAsia"/>
          <w:sz w:val="24"/>
          <w:szCs w:val="24"/>
        </w:rPr>
        <w:t>④水文地质条件系数（</w:t>
      </w:r>
      <w:r w:rsidR="003A0A53">
        <w:rPr>
          <w:rFonts w:ascii="隶书" w:eastAsia="隶书" w:hAnsi="宋体" w:cs="仿宋_GB2312" w:hint="eastAsia"/>
          <w:sz w:val="24"/>
          <w:szCs w:val="24"/>
        </w:rPr>
        <w:t>λ</w:t>
      </w:r>
      <w:r w:rsidR="003A0A53">
        <w:rPr>
          <w:rFonts w:ascii="隶书" w:eastAsia="隶书" w:hAnsi="宋体" w:cs="仿宋_GB2312" w:hint="eastAsia"/>
          <w:sz w:val="24"/>
          <w:szCs w:val="24"/>
          <w:vertAlign w:val="subscript"/>
        </w:rPr>
        <w:t>4</w:t>
      </w:r>
      <w:r w:rsidRPr="00FE1D67">
        <w:rPr>
          <w:rFonts w:ascii="宋体" w:hAnsi="宋体" w:cs="仿宋_GB2312" w:hint="eastAsia"/>
          <w:sz w:val="24"/>
          <w:szCs w:val="24"/>
        </w:rPr>
        <w:t>）</w:t>
      </w:r>
    </w:p>
    <w:p w:rsidR="007B0A3E" w:rsidRPr="00FE1D67" w:rsidRDefault="007B0A3E" w:rsidP="00FE1D67">
      <w:pPr>
        <w:spacing w:line="360" w:lineRule="auto"/>
        <w:ind w:firstLineChars="236" w:firstLine="566"/>
        <w:rPr>
          <w:rFonts w:ascii="宋体" w:hAnsi="宋体" w:cs="仿宋_GB2312"/>
          <w:sz w:val="24"/>
          <w:szCs w:val="24"/>
        </w:rPr>
      </w:pPr>
      <w:r w:rsidRPr="00FE1D67">
        <w:rPr>
          <w:rFonts w:ascii="宋体" w:hAnsi="宋体" w:cs="仿宋_GB2312" w:hint="eastAsia"/>
          <w:sz w:val="24"/>
          <w:szCs w:val="24"/>
        </w:rPr>
        <w:t>根据评估对象、交易案例的矿产资源储量报告所确定的水文地质条件类型，经对比分析后，</w:t>
      </w:r>
      <w:r w:rsidR="003A0A53" w:rsidRPr="00FE1D67">
        <w:rPr>
          <w:rFonts w:ascii="宋体" w:hAnsi="宋体" w:cs="仿宋_GB2312" w:hint="eastAsia"/>
          <w:sz w:val="24"/>
          <w:szCs w:val="24"/>
        </w:rPr>
        <w:t>参考</w:t>
      </w:r>
      <w:r w:rsidR="003A0A53">
        <w:rPr>
          <w:rFonts w:ascii="宋体" w:hAnsi="宋体" w:cs="仿宋_GB2312" w:hint="eastAsia"/>
          <w:sz w:val="24"/>
          <w:szCs w:val="24"/>
        </w:rPr>
        <w:t>本指导意见给定范围取值</w:t>
      </w:r>
      <w:r w:rsidR="003A0A53" w:rsidRPr="00FE1D67">
        <w:rPr>
          <w:rFonts w:ascii="宋体" w:hAnsi="宋体" w:cs="仿宋_GB2312" w:hint="eastAsia"/>
          <w:sz w:val="24"/>
          <w:szCs w:val="24"/>
        </w:rPr>
        <w:t>。</w:t>
      </w:r>
    </w:p>
    <w:p w:rsidR="007B0A3E" w:rsidRPr="00FE1D67" w:rsidRDefault="007B0A3E" w:rsidP="00FE1D67">
      <w:pPr>
        <w:spacing w:line="360" w:lineRule="auto"/>
        <w:ind w:firstLineChars="236" w:firstLine="566"/>
        <w:rPr>
          <w:rFonts w:ascii="宋体" w:hAnsi="宋体" w:cs="仿宋_GB2312"/>
          <w:sz w:val="24"/>
          <w:szCs w:val="24"/>
        </w:rPr>
      </w:pPr>
      <w:r w:rsidRPr="00FE1D67">
        <w:rPr>
          <w:rFonts w:ascii="宋体" w:hAnsi="宋体" w:cs="仿宋_GB2312" w:hint="eastAsia"/>
          <w:sz w:val="24"/>
          <w:szCs w:val="24"/>
        </w:rPr>
        <w:t>⑤工程地质条件系数（</w:t>
      </w:r>
      <w:r w:rsidR="003A0A53">
        <w:rPr>
          <w:rFonts w:ascii="隶书" w:eastAsia="隶书" w:hAnsi="宋体" w:cs="仿宋_GB2312" w:hint="eastAsia"/>
          <w:sz w:val="24"/>
          <w:szCs w:val="24"/>
        </w:rPr>
        <w:t>λ</w:t>
      </w:r>
      <w:r w:rsidR="003A0A53">
        <w:rPr>
          <w:rFonts w:ascii="隶书" w:eastAsia="隶书" w:hAnsi="宋体" w:cs="仿宋_GB2312" w:hint="eastAsia"/>
          <w:sz w:val="24"/>
          <w:szCs w:val="24"/>
          <w:vertAlign w:val="subscript"/>
        </w:rPr>
        <w:t>5</w:t>
      </w:r>
      <w:r w:rsidRPr="00FE1D67">
        <w:rPr>
          <w:rFonts w:ascii="宋体" w:hAnsi="宋体" w:cs="仿宋_GB2312" w:hint="eastAsia"/>
          <w:sz w:val="24"/>
          <w:szCs w:val="24"/>
        </w:rPr>
        <w:t>）</w:t>
      </w:r>
    </w:p>
    <w:p w:rsidR="007B0A3E" w:rsidRPr="00FE1D67" w:rsidRDefault="007B0A3E" w:rsidP="00FE1D67">
      <w:pPr>
        <w:spacing w:line="360" w:lineRule="auto"/>
        <w:ind w:firstLineChars="236" w:firstLine="566"/>
        <w:rPr>
          <w:rFonts w:ascii="宋体" w:hAnsi="宋体" w:cs="仿宋_GB2312"/>
          <w:sz w:val="24"/>
          <w:szCs w:val="24"/>
        </w:rPr>
      </w:pPr>
      <w:r w:rsidRPr="00FE1D67">
        <w:rPr>
          <w:rFonts w:ascii="宋体" w:hAnsi="宋体" w:cs="仿宋_GB2312" w:hint="eastAsia"/>
          <w:sz w:val="24"/>
          <w:szCs w:val="24"/>
        </w:rPr>
        <w:t>根据评估对象、交易案例的矿产资源储量报告所确定的工程地质条件类型，经对比分析后，</w:t>
      </w:r>
      <w:r w:rsidR="003A0A53" w:rsidRPr="00FE1D67">
        <w:rPr>
          <w:rFonts w:ascii="宋体" w:hAnsi="宋体" w:cs="仿宋_GB2312" w:hint="eastAsia"/>
          <w:sz w:val="24"/>
          <w:szCs w:val="24"/>
        </w:rPr>
        <w:t>参考</w:t>
      </w:r>
      <w:r w:rsidR="003A0A53">
        <w:rPr>
          <w:rFonts w:ascii="宋体" w:hAnsi="宋体" w:cs="仿宋_GB2312" w:hint="eastAsia"/>
          <w:sz w:val="24"/>
          <w:szCs w:val="24"/>
        </w:rPr>
        <w:t>本指导意见给定范围取值</w:t>
      </w:r>
      <w:r w:rsidRPr="00FE1D67">
        <w:rPr>
          <w:rFonts w:ascii="宋体" w:hAnsi="宋体" w:cs="仿宋_GB2312" w:hint="eastAsia"/>
          <w:sz w:val="24"/>
          <w:szCs w:val="24"/>
        </w:rPr>
        <w:t>。</w:t>
      </w:r>
    </w:p>
    <w:p w:rsidR="007B0A3E" w:rsidRPr="00FE1D67" w:rsidRDefault="003A0A53" w:rsidP="003A0A53">
      <w:pPr>
        <w:spacing w:line="360" w:lineRule="auto"/>
        <w:ind w:firstLineChars="236" w:firstLine="569"/>
        <w:rPr>
          <w:rFonts w:ascii="宋体" w:hAnsi="宋体" w:cs="仿宋_GB2312"/>
          <w:sz w:val="24"/>
          <w:szCs w:val="24"/>
        </w:rPr>
      </w:pPr>
      <w:r w:rsidRPr="00D82F1C">
        <w:rPr>
          <w:rFonts w:asciiTheme="minorEastAsia" w:hAnsiTheme="minorEastAsia" w:hint="eastAsia"/>
          <w:b/>
          <w:bCs/>
          <w:sz w:val="24"/>
          <w:szCs w:val="24"/>
        </w:rPr>
        <w:t>21.2.</w:t>
      </w:r>
      <w:r>
        <w:rPr>
          <w:rFonts w:asciiTheme="minorEastAsia" w:hAnsiTheme="minorEastAsia" w:hint="eastAsia"/>
          <w:b/>
          <w:bCs/>
          <w:sz w:val="24"/>
          <w:szCs w:val="24"/>
        </w:rPr>
        <w:t>5</w:t>
      </w:r>
      <w:r w:rsidR="007B0A3E" w:rsidRPr="00FE1D67">
        <w:rPr>
          <w:rFonts w:ascii="宋体" w:hAnsi="宋体" w:cs="仿宋_GB2312" w:hint="eastAsia"/>
          <w:sz w:val="24"/>
          <w:szCs w:val="24"/>
        </w:rPr>
        <w:t>矿山建设外部条件调整系数</w:t>
      </w:r>
      <w:r>
        <w:rPr>
          <w:rFonts w:ascii="宋体" w:hAnsi="宋体" w:cs="仿宋_GB2312" w:hint="eastAsia"/>
          <w:sz w:val="24"/>
          <w:szCs w:val="24"/>
        </w:rPr>
        <w:t>（</w:t>
      </w:r>
      <w:r>
        <w:rPr>
          <w:rFonts w:asciiTheme="minorEastAsia" w:hAnsiTheme="minorEastAsia" w:cs="仿宋_GB2312" w:hint="eastAsia"/>
          <w:sz w:val="24"/>
          <w:szCs w:val="24"/>
        </w:rPr>
        <w:t>ω）</w:t>
      </w:r>
    </w:p>
    <w:p w:rsidR="007B0A3E" w:rsidRPr="00FE1D67" w:rsidRDefault="007B0A3E" w:rsidP="00FE1D67">
      <w:pPr>
        <w:spacing w:line="360" w:lineRule="auto"/>
        <w:ind w:firstLineChars="236" w:firstLine="566"/>
        <w:rPr>
          <w:rFonts w:ascii="宋体" w:hAnsi="宋体" w:cs="仿宋_GB2312"/>
          <w:sz w:val="24"/>
          <w:szCs w:val="24"/>
        </w:rPr>
      </w:pPr>
      <w:r w:rsidRPr="00FE1D67">
        <w:rPr>
          <w:rFonts w:ascii="宋体" w:hAnsi="宋体" w:cs="仿宋_GB2312" w:hint="eastAsia"/>
          <w:sz w:val="24"/>
          <w:szCs w:val="24"/>
        </w:rPr>
        <w:t>矿山建设外部条件调整系数</w:t>
      </w:r>
      <w:r w:rsidR="003A0A53">
        <w:rPr>
          <w:rFonts w:ascii="宋体" w:hAnsi="宋体" w:cs="仿宋_GB2312" w:hint="eastAsia"/>
          <w:sz w:val="24"/>
          <w:szCs w:val="24"/>
        </w:rPr>
        <w:t>为</w:t>
      </w:r>
      <w:r w:rsidRPr="00FE1D67">
        <w:rPr>
          <w:rFonts w:ascii="宋体" w:hAnsi="宋体" w:cs="仿宋_GB2312" w:hint="eastAsia"/>
          <w:sz w:val="24"/>
          <w:szCs w:val="24"/>
        </w:rPr>
        <w:t>交通运输条件系数、自然经济地理环境系数、水电基础设施条件系数的乘积。计算公式</w:t>
      </w:r>
      <w:r w:rsidR="003A0A53">
        <w:rPr>
          <w:rFonts w:ascii="宋体" w:hAnsi="宋体" w:cs="仿宋_GB2312" w:hint="eastAsia"/>
          <w:sz w:val="24"/>
          <w:szCs w:val="24"/>
        </w:rPr>
        <w:t>为</w:t>
      </w:r>
      <w:r w:rsidRPr="00FE1D67">
        <w:rPr>
          <w:rFonts w:ascii="宋体" w:hAnsi="宋体" w:cs="仿宋_GB2312" w:hint="eastAsia"/>
          <w:sz w:val="24"/>
          <w:szCs w:val="24"/>
        </w:rPr>
        <w:t>：</w:t>
      </w:r>
    </w:p>
    <w:p w:rsidR="007B0A3E" w:rsidRPr="00FE1D67" w:rsidRDefault="007B0A3E" w:rsidP="003A0A53">
      <w:pPr>
        <w:spacing w:line="360" w:lineRule="auto"/>
        <w:ind w:firstLineChars="650" w:firstLine="1560"/>
        <w:rPr>
          <w:rFonts w:ascii="宋体" w:hAnsi="宋体" w:cs="仿宋_GB2312"/>
          <w:sz w:val="24"/>
          <w:szCs w:val="24"/>
        </w:rPr>
      </w:pPr>
      <w:r w:rsidRPr="00FE1D67">
        <w:rPr>
          <w:rFonts w:ascii="宋体" w:hAnsi="宋体" w:cs="仿宋_GB2312"/>
          <w:sz w:val="24"/>
          <w:szCs w:val="24"/>
        </w:rPr>
        <w:object w:dxaOrig="1380" w:dyaOrig="300">
          <v:shape id="_x0000_i1073" type="#_x0000_t75" style="width:75.75pt;height:16.5pt" o:ole="" fillcolor="window">
            <v:imagedata r:id="rId113" o:title=""/>
          </v:shape>
          <o:OLEObject Type="Embed" ProgID="Equation.3" ShapeID="_x0000_i1073" DrawAspect="Content" ObjectID="_1523798247" r:id="rId114"/>
        </w:object>
      </w:r>
    </w:p>
    <w:p w:rsidR="007B0A3E" w:rsidRPr="00FE1D67" w:rsidRDefault="007B0A3E" w:rsidP="003A0A53">
      <w:pPr>
        <w:spacing w:line="360" w:lineRule="auto"/>
        <w:ind w:firstLineChars="650" w:firstLine="1560"/>
        <w:rPr>
          <w:rFonts w:ascii="宋体" w:hAnsi="宋体" w:cs="仿宋_GB2312"/>
          <w:sz w:val="24"/>
          <w:szCs w:val="24"/>
        </w:rPr>
      </w:pPr>
      <w:r w:rsidRPr="00FE1D67">
        <w:rPr>
          <w:rFonts w:ascii="宋体" w:hAnsi="宋体" w:cs="仿宋_GB2312" w:hint="eastAsia"/>
          <w:sz w:val="24"/>
          <w:szCs w:val="24"/>
        </w:rPr>
        <w:t>式中：</w:t>
      </w:r>
      <w:r w:rsidR="003A0A53">
        <w:rPr>
          <w:rFonts w:ascii="宋体" w:eastAsia="宋体" w:hAnsi="宋体" w:cs="仿宋_GB2312" w:hint="eastAsia"/>
          <w:sz w:val="24"/>
          <w:szCs w:val="24"/>
        </w:rPr>
        <w:t>ω</w:t>
      </w:r>
      <w:r w:rsidRPr="00FE1D67">
        <w:rPr>
          <w:rFonts w:ascii="宋体" w:hAnsi="宋体" w:cs="仿宋_GB2312" w:hint="eastAsia"/>
          <w:sz w:val="24"/>
          <w:szCs w:val="24"/>
        </w:rPr>
        <w:t>—矿山建设外部条件调整系数；</w:t>
      </w:r>
    </w:p>
    <w:p w:rsidR="007B0A3E" w:rsidRPr="00FE1D67" w:rsidRDefault="003A0A53" w:rsidP="003A0A53">
      <w:pPr>
        <w:spacing w:line="360" w:lineRule="auto"/>
        <w:ind w:firstLineChars="945" w:firstLine="2268"/>
        <w:rPr>
          <w:rFonts w:ascii="宋体" w:hAnsi="宋体" w:cs="仿宋_GB2312"/>
          <w:sz w:val="24"/>
          <w:szCs w:val="24"/>
        </w:rPr>
      </w:pPr>
      <w:r>
        <w:rPr>
          <w:rFonts w:ascii="宋体" w:eastAsia="宋体" w:hAnsi="宋体" w:cs="仿宋_GB2312" w:hint="eastAsia"/>
          <w:sz w:val="24"/>
          <w:szCs w:val="24"/>
        </w:rPr>
        <w:t>ω</w:t>
      </w:r>
      <w:r w:rsidRPr="003A0A53">
        <w:rPr>
          <w:rFonts w:ascii="宋体" w:eastAsia="宋体" w:hAnsi="宋体" w:cs="仿宋_GB2312" w:hint="eastAsia"/>
          <w:sz w:val="24"/>
          <w:szCs w:val="24"/>
          <w:vertAlign w:val="subscript"/>
        </w:rPr>
        <w:t>1</w:t>
      </w:r>
      <w:r w:rsidR="007B0A3E" w:rsidRPr="00FE1D67">
        <w:rPr>
          <w:rFonts w:ascii="宋体" w:hAnsi="宋体" w:cs="仿宋_GB2312" w:hint="eastAsia"/>
          <w:sz w:val="24"/>
          <w:szCs w:val="24"/>
        </w:rPr>
        <w:t>—交通运输条件系数；</w:t>
      </w:r>
    </w:p>
    <w:p w:rsidR="007B0A3E" w:rsidRPr="00FE1D67" w:rsidRDefault="003A0A53" w:rsidP="003A0A53">
      <w:pPr>
        <w:spacing w:line="360" w:lineRule="auto"/>
        <w:ind w:firstLineChars="945" w:firstLine="2268"/>
        <w:rPr>
          <w:rFonts w:ascii="宋体" w:hAnsi="宋体" w:cs="仿宋_GB2312"/>
          <w:sz w:val="24"/>
          <w:szCs w:val="24"/>
        </w:rPr>
      </w:pPr>
      <w:r>
        <w:rPr>
          <w:rFonts w:ascii="宋体" w:eastAsia="宋体" w:hAnsi="宋体" w:cs="仿宋_GB2312" w:hint="eastAsia"/>
          <w:sz w:val="24"/>
          <w:szCs w:val="24"/>
        </w:rPr>
        <w:t>ω</w:t>
      </w:r>
      <w:r w:rsidRPr="003A0A53">
        <w:rPr>
          <w:rFonts w:ascii="宋体" w:eastAsia="宋体" w:hAnsi="宋体" w:cs="仿宋_GB2312" w:hint="eastAsia"/>
          <w:sz w:val="24"/>
          <w:szCs w:val="24"/>
          <w:vertAlign w:val="subscript"/>
        </w:rPr>
        <w:t>2</w:t>
      </w:r>
      <w:r w:rsidR="007B0A3E" w:rsidRPr="00FE1D67">
        <w:rPr>
          <w:rFonts w:ascii="宋体" w:hAnsi="宋体" w:cs="仿宋_GB2312" w:hint="eastAsia"/>
          <w:sz w:val="24"/>
          <w:szCs w:val="24"/>
        </w:rPr>
        <w:t>—自然经济地理环境条件系数；</w:t>
      </w:r>
    </w:p>
    <w:p w:rsidR="007B0A3E" w:rsidRPr="00FE1D67" w:rsidRDefault="003A0A53" w:rsidP="003A0A53">
      <w:pPr>
        <w:spacing w:line="360" w:lineRule="auto"/>
        <w:ind w:firstLineChars="945" w:firstLine="2268"/>
        <w:rPr>
          <w:rFonts w:ascii="宋体" w:hAnsi="宋体" w:cs="仿宋_GB2312"/>
          <w:sz w:val="24"/>
          <w:szCs w:val="24"/>
        </w:rPr>
      </w:pPr>
      <w:r>
        <w:rPr>
          <w:rFonts w:ascii="宋体" w:eastAsia="宋体" w:hAnsi="宋体" w:cs="仿宋_GB2312" w:hint="eastAsia"/>
          <w:sz w:val="24"/>
          <w:szCs w:val="24"/>
        </w:rPr>
        <w:t>ω</w:t>
      </w:r>
      <w:r w:rsidRPr="003A0A53">
        <w:rPr>
          <w:rFonts w:ascii="宋体" w:eastAsia="宋体" w:hAnsi="宋体" w:cs="仿宋_GB2312" w:hint="eastAsia"/>
          <w:sz w:val="24"/>
          <w:szCs w:val="24"/>
          <w:vertAlign w:val="subscript"/>
        </w:rPr>
        <w:t>3</w:t>
      </w:r>
      <w:r w:rsidR="007B0A3E" w:rsidRPr="00FE1D67">
        <w:rPr>
          <w:rFonts w:ascii="宋体" w:hAnsi="宋体" w:cs="仿宋_GB2312" w:hint="eastAsia"/>
          <w:sz w:val="24"/>
          <w:szCs w:val="24"/>
        </w:rPr>
        <w:t>—水电基础设施条件系数。</w:t>
      </w:r>
    </w:p>
    <w:p w:rsidR="007D34A7" w:rsidRDefault="007B0A3E" w:rsidP="00203BF4">
      <w:pPr>
        <w:spacing w:line="360" w:lineRule="auto"/>
        <w:ind w:firstLineChars="235" w:firstLine="564"/>
        <w:rPr>
          <w:rFonts w:ascii="宋体" w:hAnsi="宋体" w:cs="仿宋_GB2312"/>
          <w:sz w:val="24"/>
          <w:szCs w:val="24"/>
        </w:rPr>
      </w:pPr>
      <w:r w:rsidRPr="00FE1D67">
        <w:rPr>
          <w:rFonts w:ascii="宋体" w:hAnsi="宋体" w:cs="仿宋_GB2312" w:hint="eastAsia"/>
          <w:sz w:val="24"/>
          <w:szCs w:val="24"/>
        </w:rPr>
        <w:t>根据评估对象相对于交易案例的情况，经对比分析后，</w:t>
      </w:r>
      <w:r w:rsidR="003A0A53" w:rsidRPr="00FE1D67">
        <w:rPr>
          <w:rFonts w:ascii="宋体" w:hAnsi="宋体" w:cs="仿宋_GB2312" w:hint="eastAsia"/>
          <w:sz w:val="24"/>
          <w:szCs w:val="24"/>
        </w:rPr>
        <w:t>参考</w:t>
      </w:r>
      <w:r w:rsidR="003A0A53">
        <w:rPr>
          <w:rFonts w:ascii="宋体" w:hAnsi="宋体" w:cs="仿宋_GB2312" w:hint="eastAsia"/>
          <w:sz w:val="24"/>
          <w:szCs w:val="24"/>
        </w:rPr>
        <w:t>本指导意见给定范围取值</w:t>
      </w:r>
      <w:r w:rsidRPr="00FE1D67">
        <w:rPr>
          <w:rFonts w:ascii="宋体" w:hAnsi="宋体" w:cs="仿宋_GB2312" w:hint="eastAsia"/>
          <w:sz w:val="24"/>
          <w:szCs w:val="24"/>
        </w:rPr>
        <w:t>。</w:t>
      </w:r>
    </w:p>
    <w:p w:rsidR="00D14BD5" w:rsidRDefault="00D14BD5" w:rsidP="00203BF4">
      <w:pPr>
        <w:spacing w:line="360" w:lineRule="auto"/>
        <w:ind w:firstLineChars="235" w:firstLine="566"/>
        <w:rPr>
          <w:rFonts w:ascii="宋体" w:hAnsi="宋体" w:cs="仿宋_GB2312"/>
          <w:sz w:val="24"/>
          <w:szCs w:val="24"/>
        </w:rPr>
      </w:pPr>
      <w:r w:rsidRPr="00D82F1C">
        <w:rPr>
          <w:rFonts w:ascii="宋体" w:hAnsi="宋体" w:cs="仿宋_GB2312" w:hint="eastAsia"/>
          <w:b/>
          <w:sz w:val="24"/>
          <w:szCs w:val="24"/>
        </w:rPr>
        <w:t>21.</w:t>
      </w:r>
      <w:r>
        <w:rPr>
          <w:rFonts w:ascii="宋体" w:hAnsi="宋体" w:cs="仿宋_GB2312" w:hint="eastAsia"/>
          <w:b/>
          <w:sz w:val="24"/>
          <w:szCs w:val="24"/>
        </w:rPr>
        <w:t xml:space="preserve">3 </w:t>
      </w:r>
      <w:r w:rsidRPr="00403CBB">
        <w:rPr>
          <w:rFonts w:ascii="宋体" w:hAnsi="宋体" w:cs="仿宋_GB2312" w:hint="eastAsia"/>
          <w:sz w:val="24"/>
          <w:szCs w:val="24"/>
        </w:rPr>
        <w:t>资源赋存及开发条件调整系数取值应在1</w:t>
      </w:r>
      <w:r w:rsidRPr="00403CBB">
        <w:rPr>
          <w:rFonts w:ascii="宋体" w:hAnsi="宋体" w:cs="仿宋_GB2312"/>
          <w:sz w:val="24"/>
          <w:szCs w:val="24"/>
        </w:rPr>
        <w:t>±</w:t>
      </w:r>
      <w:r w:rsidRPr="00403CBB">
        <w:rPr>
          <w:rFonts w:ascii="宋体" w:hAnsi="宋体" w:cs="仿宋_GB2312" w:hint="eastAsia"/>
          <w:sz w:val="24"/>
          <w:szCs w:val="24"/>
        </w:rPr>
        <w:t>30%之间、矿山建设外部条件调整系数取值应在1</w:t>
      </w:r>
      <w:r w:rsidRPr="00403CBB">
        <w:rPr>
          <w:rFonts w:ascii="宋体" w:hAnsi="宋体" w:cs="仿宋_GB2312"/>
          <w:sz w:val="24"/>
          <w:szCs w:val="24"/>
        </w:rPr>
        <w:t>±</w:t>
      </w:r>
      <w:r w:rsidRPr="00403CBB">
        <w:rPr>
          <w:rFonts w:ascii="宋体" w:hAnsi="宋体" w:cs="仿宋_GB2312" w:hint="eastAsia"/>
          <w:sz w:val="24"/>
          <w:szCs w:val="24"/>
        </w:rPr>
        <w:t>15%之间。否则，应重新选取交易案例</w:t>
      </w:r>
      <w:r>
        <w:rPr>
          <w:rFonts w:ascii="宋体" w:hAnsi="宋体" w:cs="仿宋_GB2312" w:hint="eastAsia"/>
          <w:sz w:val="24"/>
          <w:szCs w:val="24"/>
        </w:rPr>
        <w:t>。</w:t>
      </w:r>
    </w:p>
    <w:p w:rsidR="00D14BD5" w:rsidRPr="00D14BD5" w:rsidRDefault="00D14BD5" w:rsidP="00203BF4">
      <w:pPr>
        <w:spacing w:line="360" w:lineRule="auto"/>
        <w:ind w:firstLineChars="235" w:firstLine="566"/>
        <w:rPr>
          <w:rFonts w:asciiTheme="minorEastAsia" w:hAnsiTheme="minorEastAsia" w:cs="Arial"/>
          <w:b/>
          <w:sz w:val="24"/>
          <w:szCs w:val="24"/>
        </w:rPr>
      </w:pPr>
      <w:r w:rsidRPr="00D14BD5">
        <w:rPr>
          <w:rFonts w:ascii="宋体" w:hAnsi="宋体" w:cs="仿宋_GB2312" w:hint="eastAsia"/>
          <w:b/>
          <w:sz w:val="24"/>
          <w:szCs w:val="24"/>
        </w:rPr>
        <w:t xml:space="preserve">21.4 </w:t>
      </w:r>
      <w:r>
        <w:rPr>
          <w:rFonts w:ascii="宋体" w:hAnsi="宋体" w:cs="仿宋_GB2312" w:hint="eastAsia"/>
          <w:sz w:val="24"/>
          <w:szCs w:val="24"/>
        </w:rPr>
        <w:t>各可比因素，本指导意见给定的范围由下列六张表格。</w:t>
      </w:r>
    </w:p>
    <w:p w:rsidR="007B0A3E" w:rsidRPr="007D34A7" w:rsidRDefault="007D34A7" w:rsidP="007D34A7">
      <w:pPr>
        <w:spacing w:beforeLines="100" w:before="312" w:line="360" w:lineRule="auto"/>
        <w:jc w:val="center"/>
        <w:rPr>
          <w:rFonts w:ascii="黑体" w:eastAsia="黑体" w:hAnsi="黑体"/>
          <w:szCs w:val="21"/>
        </w:rPr>
      </w:pPr>
      <w:r w:rsidRPr="007D34A7">
        <w:rPr>
          <w:rFonts w:ascii="黑体" w:eastAsia="黑体" w:hAnsi="黑体" w:hint="eastAsia"/>
          <w:szCs w:val="21"/>
        </w:rPr>
        <w:t>露天开采煤矿调整系数评判赋值表</w:t>
      </w:r>
    </w:p>
    <w:tbl>
      <w:tblPr>
        <w:tblW w:w="4906" w:type="pct"/>
        <w:tblLayout w:type="fixed"/>
        <w:tblLook w:val="04A0" w:firstRow="1" w:lastRow="0" w:firstColumn="1" w:lastColumn="0" w:noHBand="0" w:noVBand="1"/>
      </w:tblPr>
      <w:tblGrid>
        <w:gridCol w:w="889"/>
        <w:gridCol w:w="1086"/>
        <w:gridCol w:w="1392"/>
        <w:gridCol w:w="1208"/>
        <w:gridCol w:w="1483"/>
        <w:gridCol w:w="2310"/>
      </w:tblGrid>
      <w:tr w:rsidR="007B0A3E" w:rsidRPr="00CC43AE" w:rsidTr="007D34A7">
        <w:trPr>
          <w:trHeight w:val="270"/>
        </w:trPr>
        <w:tc>
          <w:tcPr>
            <w:tcW w:w="1180" w:type="pct"/>
            <w:gridSpan w:val="2"/>
            <w:vMerge w:val="restart"/>
            <w:tcBorders>
              <w:top w:val="single" w:sz="4" w:space="0" w:color="auto"/>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可比因素</w:t>
            </w:r>
          </w:p>
        </w:tc>
        <w:tc>
          <w:tcPr>
            <w:tcW w:w="8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评判标志</w:t>
            </w:r>
          </w:p>
        </w:tc>
        <w:tc>
          <w:tcPr>
            <w:tcW w:w="1608" w:type="pct"/>
            <w:gridSpan w:val="2"/>
            <w:tcBorders>
              <w:top w:val="single" w:sz="4" w:space="0" w:color="auto"/>
              <w:left w:val="nil"/>
              <w:bottom w:val="single" w:sz="4" w:space="0" w:color="auto"/>
              <w:right w:val="single" w:sz="4" w:space="0" w:color="auto"/>
            </w:tcBorders>
            <w:shd w:val="clear" w:color="auto" w:fill="auto"/>
            <w:noWrap/>
            <w:vAlign w:val="center"/>
            <w:hideMark/>
          </w:tcPr>
          <w:p w:rsidR="007B0A3E" w:rsidRPr="00CC43AE" w:rsidRDefault="007B0A3E" w:rsidP="007D34A7">
            <w:pPr>
              <w:widowControl/>
              <w:jc w:val="center"/>
              <w:rPr>
                <w:rFonts w:ascii="宋体" w:hAnsi="宋体" w:cs="宋体"/>
                <w:color w:val="000000"/>
                <w:kern w:val="0"/>
                <w:sz w:val="22"/>
              </w:rPr>
            </w:pPr>
            <w:r w:rsidRPr="009357C0">
              <w:rPr>
                <w:rFonts w:ascii="宋体" w:hAnsi="宋体" w:cs="宋体" w:hint="eastAsia"/>
                <w:color w:val="000000"/>
                <w:kern w:val="0"/>
                <w:sz w:val="18"/>
                <w:szCs w:val="18"/>
              </w:rPr>
              <w:t>赋值参考范围</w:t>
            </w:r>
          </w:p>
        </w:tc>
        <w:tc>
          <w:tcPr>
            <w:tcW w:w="1380"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7B0A3E" w:rsidRPr="00CC43AE" w:rsidRDefault="007B0A3E" w:rsidP="007D34A7">
            <w:pPr>
              <w:widowControl/>
              <w:jc w:val="center"/>
              <w:rPr>
                <w:rFonts w:ascii="宋体" w:hAnsi="宋体" w:cs="宋体"/>
                <w:color w:val="000000"/>
                <w:kern w:val="0"/>
                <w:sz w:val="22"/>
              </w:rPr>
            </w:pPr>
            <w:r w:rsidRPr="00CC43AE">
              <w:rPr>
                <w:rFonts w:ascii="宋体" w:hAnsi="宋体" w:cs="宋体" w:hint="eastAsia"/>
                <w:color w:val="000000"/>
                <w:kern w:val="0"/>
                <w:sz w:val="22"/>
              </w:rPr>
              <w:t>备注</w:t>
            </w:r>
          </w:p>
        </w:tc>
      </w:tr>
      <w:tr w:rsidR="007B0A3E" w:rsidRPr="00CC43AE" w:rsidTr="007D34A7">
        <w:trPr>
          <w:trHeight w:val="270"/>
        </w:trPr>
        <w:tc>
          <w:tcPr>
            <w:tcW w:w="1180" w:type="pct"/>
            <w:gridSpan w:val="2"/>
            <w:vMerge/>
            <w:tcBorders>
              <w:top w:val="single" w:sz="4" w:space="0" w:color="auto"/>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832" w:type="pct"/>
            <w:vMerge/>
            <w:tcBorders>
              <w:top w:val="single" w:sz="4" w:space="0" w:color="auto"/>
              <w:left w:val="single" w:sz="4" w:space="0" w:color="auto"/>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72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原煤</w:t>
            </w:r>
          </w:p>
        </w:tc>
        <w:tc>
          <w:tcPr>
            <w:tcW w:w="886"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精煤</w:t>
            </w:r>
          </w:p>
        </w:tc>
        <w:tc>
          <w:tcPr>
            <w:tcW w:w="1380" w:type="pct"/>
            <w:vMerge/>
            <w:tcBorders>
              <w:top w:val="single" w:sz="4" w:space="0" w:color="auto"/>
              <w:left w:val="single" w:sz="4" w:space="0" w:color="auto"/>
              <w:bottom w:val="single" w:sz="4" w:space="0" w:color="auto"/>
              <w:right w:val="nil"/>
            </w:tcBorders>
            <w:vAlign w:val="center"/>
            <w:hideMark/>
          </w:tcPr>
          <w:p w:rsidR="007B0A3E" w:rsidRPr="00CC43AE" w:rsidRDefault="007B0A3E" w:rsidP="007D34A7">
            <w:pPr>
              <w:widowControl/>
              <w:jc w:val="center"/>
              <w:rPr>
                <w:rFonts w:ascii="宋体" w:hAnsi="宋体" w:cs="宋体"/>
                <w:color w:val="000000"/>
                <w:kern w:val="0"/>
                <w:sz w:val="22"/>
              </w:rPr>
            </w:pPr>
          </w:p>
        </w:tc>
      </w:tr>
      <w:tr w:rsidR="007B0A3E" w:rsidRPr="00CC43AE" w:rsidTr="007D34A7">
        <w:trPr>
          <w:trHeight w:val="450"/>
        </w:trPr>
        <w:tc>
          <w:tcPr>
            <w:tcW w:w="531" w:type="pct"/>
            <w:vMerge w:val="restar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资源赋存及开发条件</w:t>
            </w:r>
          </w:p>
        </w:tc>
        <w:tc>
          <w:tcPr>
            <w:tcW w:w="649" w:type="pct"/>
            <w:vMerge w:val="restart"/>
            <w:tcBorders>
              <w:top w:val="nil"/>
              <w:left w:val="single" w:sz="4" w:space="0" w:color="auto"/>
              <w:bottom w:val="single" w:sz="4" w:space="0" w:color="000000"/>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洗选精煤产率</w:t>
            </w:r>
            <w:r>
              <w:rPr>
                <w:rFonts w:ascii="宋体" w:hAnsi="宋体" w:cs="宋体" w:hint="eastAsia"/>
                <w:color w:val="000000"/>
                <w:kern w:val="0"/>
                <w:sz w:val="18"/>
                <w:szCs w:val="18"/>
              </w:rPr>
              <w:t>差异Δ</w:t>
            </w:r>
            <w:r w:rsidRPr="00500B6C">
              <w:rPr>
                <w:rFonts w:ascii="宋体" w:hAnsi="宋体" w:cs="宋体" w:hint="eastAsia"/>
                <w:color w:val="000000"/>
                <w:kern w:val="0"/>
                <w:sz w:val="18"/>
                <w:szCs w:val="18"/>
                <w:vertAlign w:val="subscript"/>
              </w:rPr>
              <w:t>γ</w:t>
            </w:r>
          </w:p>
        </w:tc>
        <w:tc>
          <w:tcPr>
            <w:tcW w:w="832" w:type="pct"/>
            <w:tcBorders>
              <w:top w:val="nil"/>
              <w:left w:val="nil"/>
              <w:bottom w:val="single" w:sz="4" w:space="0" w:color="auto"/>
              <w:right w:val="single" w:sz="4" w:space="0" w:color="auto"/>
            </w:tcBorders>
            <w:shd w:val="clear" w:color="auto" w:fill="auto"/>
            <w:vAlign w:val="center"/>
            <w:hideMark/>
          </w:tcPr>
          <w:p w:rsidR="007B0A3E" w:rsidRPr="00165F1E" w:rsidRDefault="007B0A3E" w:rsidP="007D34A7">
            <w:pPr>
              <w:widowControl/>
              <w:jc w:val="center"/>
              <w:rPr>
                <w:color w:val="000000"/>
                <w:kern w:val="0"/>
                <w:sz w:val="18"/>
                <w:szCs w:val="18"/>
              </w:rPr>
            </w:pPr>
            <w:r w:rsidRPr="00165F1E">
              <w:rPr>
                <w:color w:val="000000"/>
                <w:kern w:val="0"/>
                <w:sz w:val="18"/>
                <w:szCs w:val="18"/>
              </w:rPr>
              <w:t>Δ</w:t>
            </w:r>
            <w:r w:rsidRPr="00165F1E">
              <w:rPr>
                <w:color w:val="000000"/>
                <w:kern w:val="0"/>
                <w:sz w:val="18"/>
                <w:szCs w:val="18"/>
                <w:vertAlign w:val="subscript"/>
              </w:rPr>
              <w:t>γ</w:t>
            </w:r>
            <w:r>
              <w:rPr>
                <w:rFonts w:hAnsi="宋体" w:hint="eastAsia"/>
                <w:color w:val="000000"/>
                <w:kern w:val="0"/>
                <w:sz w:val="18"/>
                <w:szCs w:val="18"/>
              </w:rPr>
              <w:t>：</w:t>
            </w:r>
            <w:r w:rsidRPr="00165F1E">
              <w:rPr>
                <w:color w:val="000000"/>
                <w:kern w:val="0"/>
                <w:sz w:val="18"/>
                <w:szCs w:val="18"/>
              </w:rPr>
              <w:t>±</w:t>
            </w:r>
            <w:r>
              <w:rPr>
                <w:rFonts w:hAnsi="宋体" w:hint="eastAsia"/>
                <w:color w:val="000000"/>
                <w:kern w:val="0"/>
                <w:sz w:val="18"/>
                <w:szCs w:val="18"/>
              </w:rPr>
              <w:t>(</w:t>
            </w:r>
            <w:r w:rsidRPr="00165F1E">
              <w:rPr>
                <w:color w:val="000000"/>
                <w:kern w:val="0"/>
                <w:sz w:val="18"/>
                <w:szCs w:val="18"/>
              </w:rPr>
              <w:t>0</w:t>
            </w:r>
            <w:r>
              <w:rPr>
                <w:rFonts w:hAnsi="宋体" w:hint="eastAsia"/>
                <w:color w:val="000000"/>
                <w:kern w:val="0"/>
                <w:sz w:val="18"/>
                <w:szCs w:val="18"/>
              </w:rPr>
              <w:t>~</w:t>
            </w:r>
            <w:r w:rsidRPr="00165F1E">
              <w:rPr>
                <w:color w:val="000000"/>
                <w:kern w:val="0"/>
                <w:sz w:val="18"/>
                <w:szCs w:val="18"/>
              </w:rPr>
              <w:t>3%</w:t>
            </w:r>
            <w:r>
              <w:rPr>
                <w:rFonts w:hAnsi="宋体" w:hint="eastAsia"/>
                <w:color w:val="000000"/>
                <w:kern w:val="0"/>
                <w:sz w:val="18"/>
                <w:szCs w:val="18"/>
              </w:rPr>
              <w:t>)</w:t>
            </w:r>
          </w:p>
        </w:tc>
        <w:tc>
          <w:tcPr>
            <w:tcW w:w="72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p>
        </w:tc>
        <w:tc>
          <w:tcPr>
            <w:tcW w:w="886"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1±（0～5%）</w:t>
            </w:r>
          </w:p>
        </w:tc>
        <w:tc>
          <w:tcPr>
            <w:tcW w:w="1380" w:type="pct"/>
            <w:vMerge w:val="restart"/>
            <w:tcBorders>
              <w:top w:val="nil"/>
              <w:left w:val="single" w:sz="4" w:space="0" w:color="auto"/>
              <w:bottom w:val="single" w:sz="4" w:space="0" w:color="000000"/>
              <w:right w:val="nil"/>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评判标志：评估对象精煤产率减</w:t>
            </w:r>
            <w:r w:rsidRPr="00CC43AE">
              <w:rPr>
                <w:rFonts w:ascii="宋体" w:hAnsi="宋体" w:cs="宋体" w:hint="eastAsia"/>
                <w:color w:val="000000"/>
                <w:kern w:val="0"/>
                <w:sz w:val="18"/>
                <w:szCs w:val="18"/>
              </w:rPr>
              <w:t>交易案例</w:t>
            </w:r>
            <w:r>
              <w:rPr>
                <w:rFonts w:ascii="宋体" w:hAnsi="宋体" w:cs="宋体" w:hint="eastAsia"/>
                <w:color w:val="000000"/>
                <w:kern w:val="0"/>
                <w:sz w:val="18"/>
                <w:szCs w:val="18"/>
              </w:rPr>
              <w:t>精煤产率</w:t>
            </w:r>
          </w:p>
        </w:tc>
      </w:tr>
      <w:tr w:rsidR="007B0A3E" w:rsidRPr="00CC43AE" w:rsidTr="007D34A7">
        <w:trPr>
          <w:trHeight w:val="270"/>
        </w:trPr>
        <w:tc>
          <w:tcPr>
            <w:tcW w:w="531"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649" w:type="pct"/>
            <w:vMerge/>
            <w:tcBorders>
              <w:top w:val="nil"/>
              <w:left w:val="single" w:sz="4" w:space="0" w:color="auto"/>
              <w:bottom w:val="single" w:sz="4" w:space="0" w:color="000000"/>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83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165F1E">
              <w:rPr>
                <w:color w:val="000000"/>
                <w:kern w:val="0"/>
                <w:sz w:val="18"/>
                <w:szCs w:val="18"/>
              </w:rPr>
              <w:t>Δ</w:t>
            </w:r>
            <w:r w:rsidRPr="00165F1E">
              <w:rPr>
                <w:color w:val="000000"/>
                <w:kern w:val="0"/>
                <w:sz w:val="18"/>
                <w:szCs w:val="18"/>
                <w:vertAlign w:val="subscript"/>
              </w:rPr>
              <w:t>γ</w:t>
            </w:r>
            <w:r>
              <w:rPr>
                <w:rFonts w:hAnsi="宋体" w:hint="eastAsia"/>
                <w:color w:val="000000"/>
                <w:kern w:val="0"/>
                <w:sz w:val="18"/>
                <w:szCs w:val="18"/>
              </w:rPr>
              <w:t>：</w:t>
            </w:r>
            <w:r w:rsidRPr="00165F1E">
              <w:rPr>
                <w:color w:val="000000"/>
                <w:kern w:val="0"/>
                <w:sz w:val="18"/>
                <w:szCs w:val="18"/>
              </w:rPr>
              <w:t>±</w:t>
            </w:r>
            <w:r>
              <w:rPr>
                <w:rFonts w:hAnsi="宋体" w:hint="eastAsia"/>
                <w:color w:val="000000"/>
                <w:kern w:val="0"/>
                <w:sz w:val="18"/>
                <w:szCs w:val="18"/>
              </w:rPr>
              <w:t>(</w:t>
            </w:r>
            <w:r>
              <w:rPr>
                <w:rFonts w:hint="eastAsia"/>
                <w:color w:val="000000"/>
                <w:kern w:val="0"/>
                <w:sz w:val="18"/>
                <w:szCs w:val="18"/>
              </w:rPr>
              <w:t>3</w:t>
            </w:r>
            <w:r>
              <w:rPr>
                <w:rFonts w:hAnsi="宋体" w:hint="eastAsia"/>
                <w:color w:val="000000"/>
                <w:kern w:val="0"/>
                <w:sz w:val="18"/>
                <w:szCs w:val="18"/>
              </w:rPr>
              <w:t>~</w:t>
            </w:r>
            <w:r>
              <w:rPr>
                <w:rFonts w:hint="eastAsia"/>
                <w:color w:val="000000"/>
                <w:kern w:val="0"/>
                <w:sz w:val="18"/>
                <w:szCs w:val="18"/>
              </w:rPr>
              <w:t>6</w:t>
            </w:r>
            <w:r w:rsidRPr="00165F1E">
              <w:rPr>
                <w:color w:val="000000"/>
                <w:kern w:val="0"/>
                <w:sz w:val="18"/>
                <w:szCs w:val="18"/>
              </w:rPr>
              <w:t>%</w:t>
            </w:r>
            <w:r>
              <w:rPr>
                <w:rFonts w:hAnsi="宋体" w:hint="eastAsia"/>
                <w:color w:val="000000"/>
                <w:kern w:val="0"/>
                <w:sz w:val="18"/>
                <w:szCs w:val="18"/>
              </w:rPr>
              <w:t>)</w:t>
            </w:r>
          </w:p>
        </w:tc>
        <w:tc>
          <w:tcPr>
            <w:tcW w:w="72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p>
        </w:tc>
        <w:tc>
          <w:tcPr>
            <w:tcW w:w="886"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1±（5～10%）</w:t>
            </w:r>
          </w:p>
        </w:tc>
        <w:tc>
          <w:tcPr>
            <w:tcW w:w="1380" w:type="pct"/>
            <w:vMerge/>
            <w:tcBorders>
              <w:top w:val="nil"/>
              <w:left w:val="single" w:sz="4" w:space="0" w:color="auto"/>
              <w:bottom w:val="single" w:sz="4" w:space="0" w:color="000000"/>
              <w:right w:val="nil"/>
            </w:tcBorders>
            <w:vAlign w:val="center"/>
            <w:hideMark/>
          </w:tcPr>
          <w:p w:rsidR="007B0A3E" w:rsidRPr="00CC43AE" w:rsidRDefault="007B0A3E" w:rsidP="007D34A7">
            <w:pPr>
              <w:widowControl/>
              <w:jc w:val="center"/>
              <w:rPr>
                <w:rFonts w:ascii="宋体" w:hAnsi="宋体" w:cs="宋体"/>
                <w:color w:val="000000"/>
                <w:kern w:val="0"/>
                <w:sz w:val="18"/>
                <w:szCs w:val="18"/>
              </w:rPr>
            </w:pPr>
          </w:p>
        </w:tc>
      </w:tr>
      <w:tr w:rsidR="007B0A3E" w:rsidRPr="00CC43AE" w:rsidTr="007D34A7">
        <w:trPr>
          <w:trHeight w:val="270"/>
        </w:trPr>
        <w:tc>
          <w:tcPr>
            <w:tcW w:w="531"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649" w:type="pct"/>
            <w:vMerge/>
            <w:tcBorders>
              <w:top w:val="nil"/>
              <w:left w:val="single" w:sz="4" w:space="0" w:color="auto"/>
              <w:bottom w:val="single" w:sz="4" w:space="0" w:color="000000"/>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83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165F1E">
              <w:rPr>
                <w:color w:val="000000"/>
                <w:kern w:val="0"/>
                <w:sz w:val="18"/>
                <w:szCs w:val="18"/>
              </w:rPr>
              <w:t>Δ</w:t>
            </w:r>
            <w:r w:rsidRPr="00165F1E">
              <w:rPr>
                <w:color w:val="000000"/>
                <w:kern w:val="0"/>
                <w:sz w:val="18"/>
                <w:szCs w:val="18"/>
                <w:vertAlign w:val="subscript"/>
              </w:rPr>
              <w:t>γ</w:t>
            </w:r>
            <w:r>
              <w:rPr>
                <w:rFonts w:hAnsi="宋体" w:hint="eastAsia"/>
                <w:color w:val="000000"/>
                <w:kern w:val="0"/>
                <w:sz w:val="18"/>
                <w:szCs w:val="18"/>
              </w:rPr>
              <w:t>：</w:t>
            </w:r>
            <w:r w:rsidRPr="00165F1E">
              <w:rPr>
                <w:color w:val="000000"/>
                <w:kern w:val="0"/>
                <w:sz w:val="18"/>
                <w:szCs w:val="18"/>
              </w:rPr>
              <w:t>±</w:t>
            </w:r>
            <w:r>
              <w:rPr>
                <w:rFonts w:hAnsi="宋体" w:hint="eastAsia"/>
                <w:color w:val="000000"/>
                <w:kern w:val="0"/>
                <w:sz w:val="18"/>
                <w:szCs w:val="18"/>
              </w:rPr>
              <w:t>(</w:t>
            </w:r>
            <w:r>
              <w:rPr>
                <w:rFonts w:hint="eastAsia"/>
                <w:color w:val="000000"/>
                <w:kern w:val="0"/>
                <w:sz w:val="18"/>
                <w:szCs w:val="18"/>
              </w:rPr>
              <w:t>6</w:t>
            </w:r>
            <w:r>
              <w:rPr>
                <w:rFonts w:hAnsi="宋体" w:hint="eastAsia"/>
                <w:color w:val="000000"/>
                <w:kern w:val="0"/>
                <w:sz w:val="18"/>
                <w:szCs w:val="18"/>
              </w:rPr>
              <w:t>~</w:t>
            </w:r>
            <w:r>
              <w:rPr>
                <w:rFonts w:hint="eastAsia"/>
                <w:color w:val="000000"/>
                <w:kern w:val="0"/>
                <w:sz w:val="18"/>
                <w:szCs w:val="18"/>
              </w:rPr>
              <w:t>10</w:t>
            </w:r>
            <w:r w:rsidRPr="00165F1E">
              <w:rPr>
                <w:color w:val="000000"/>
                <w:kern w:val="0"/>
                <w:sz w:val="18"/>
                <w:szCs w:val="18"/>
              </w:rPr>
              <w:t>%</w:t>
            </w:r>
            <w:r>
              <w:rPr>
                <w:rFonts w:hAnsi="宋体" w:hint="eastAsia"/>
                <w:color w:val="000000"/>
                <w:kern w:val="0"/>
                <w:sz w:val="18"/>
                <w:szCs w:val="18"/>
              </w:rPr>
              <w:t>)</w:t>
            </w:r>
          </w:p>
        </w:tc>
        <w:tc>
          <w:tcPr>
            <w:tcW w:w="72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p>
        </w:tc>
        <w:tc>
          <w:tcPr>
            <w:tcW w:w="886"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1±（10～15%）</w:t>
            </w:r>
          </w:p>
        </w:tc>
        <w:tc>
          <w:tcPr>
            <w:tcW w:w="1380" w:type="pct"/>
            <w:vMerge/>
            <w:tcBorders>
              <w:top w:val="nil"/>
              <w:left w:val="single" w:sz="4" w:space="0" w:color="auto"/>
              <w:bottom w:val="single" w:sz="4" w:space="0" w:color="000000"/>
              <w:right w:val="nil"/>
            </w:tcBorders>
            <w:vAlign w:val="center"/>
            <w:hideMark/>
          </w:tcPr>
          <w:p w:rsidR="007B0A3E" w:rsidRPr="00CC43AE" w:rsidRDefault="007B0A3E" w:rsidP="007D34A7">
            <w:pPr>
              <w:widowControl/>
              <w:jc w:val="center"/>
              <w:rPr>
                <w:rFonts w:ascii="宋体" w:hAnsi="宋体" w:cs="宋体"/>
                <w:color w:val="000000"/>
                <w:kern w:val="0"/>
                <w:sz w:val="18"/>
                <w:szCs w:val="18"/>
              </w:rPr>
            </w:pPr>
          </w:p>
        </w:tc>
      </w:tr>
      <w:tr w:rsidR="007B0A3E" w:rsidRPr="00CC43AE" w:rsidTr="007D34A7">
        <w:trPr>
          <w:trHeight w:val="270"/>
        </w:trPr>
        <w:tc>
          <w:tcPr>
            <w:tcW w:w="531"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649" w:type="pct"/>
            <w:vMerge w:val="restart"/>
            <w:tcBorders>
              <w:top w:val="nil"/>
              <w:left w:val="single" w:sz="4" w:space="0" w:color="auto"/>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水文地质条件</w:t>
            </w:r>
          </w:p>
        </w:tc>
        <w:tc>
          <w:tcPr>
            <w:tcW w:w="83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相对</w:t>
            </w:r>
            <w:r w:rsidRPr="00CC43AE">
              <w:rPr>
                <w:rFonts w:ascii="宋体" w:hAnsi="宋体" w:cs="宋体" w:hint="eastAsia"/>
                <w:color w:val="000000"/>
                <w:kern w:val="0"/>
                <w:sz w:val="18"/>
                <w:szCs w:val="18"/>
              </w:rPr>
              <w:t>简单</w:t>
            </w:r>
          </w:p>
        </w:tc>
        <w:tc>
          <w:tcPr>
            <w:tcW w:w="72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～5%）</w:t>
            </w:r>
          </w:p>
        </w:tc>
        <w:tc>
          <w:tcPr>
            <w:tcW w:w="886"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～5%）</w:t>
            </w:r>
          </w:p>
        </w:tc>
        <w:tc>
          <w:tcPr>
            <w:tcW w:w="1380" w:type="pct"/>
            <w:vMerge w:val="restart"/>
            <w:tcBorders>
              <w:top w:val="nil"/>
              <w:left w:val="nil"/>
              <w:right w:val="nil"/>
            </w:tcBorders>
            <w:shd w:val="clear" w:color="auto" w:fill="auto"/>
            <w:noWrap/>
            <w:vAlign w:val="center"/>
            <w:hideMark/>
          </w:tcPr>
          <w:p w:rsidR="007B0A3E" w:rsidRPr="00CC43AE" w:rsidRDefault="007B0A3E" w:rsidP="007D34A7">
            <w:pPr>
              <w:widowControl/>
              <w:jc w:val="center"/>
              <w:rPr>
                <w:rFonts w:ascii="宋体" w:hAnsi="宋体" w:cs="宋体"/>
                <w:color w:val="000000"/>
                <w:kern w:val="0"/>
                <w:sz w:val="22"/>
              </w:rPr>
            </w:pPr>
            <w:r>
              <w:rPr>
                <w:rFonts w:ascii="宋体" w:hAnsi="宋体" w:cs="宋体" w:hint="eastAsia"/>
                <w:color w:val="000000"/>
                <w:kern w:val="0"/>
                <w:sz w:val="18"/>
                <w:szCs w:val="18"/>
              </w:rPr>
              <w:t>评估对象相对于</w:t>
            </w:r>
            <w:r w:rsidRPr="00CC43AE">
              <w:rPr>
                <w:rFonts w:ascii="宋体" w:hAnsi="宋体" w:cs="宋体" w:hint="eastAsia"/>
                <w:color w:val="000000"/>
                <w:kern w:val="0"/>
                <w:sz w:val="18"/>
                <w:szCs w:val="18"/>
              </w:rPr>
              <w:t>交易案例</w:t>
            </w:r>
          </w:p>
        </w:tc>
      </w:tr>
      <w:tr w:rsidR="007B0A3E" w:rsidRPr="00CC43AE" w:rsidTr="007D34A7">
        <w:trPr>
          <w:trHeight w:val="270"/>
        </w:trPr>
        <w:tc>
          <w:tcPr>
            <w:tcW w:w="531"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649" w:type="pct"/>
            <w:vMerge/>
            <w:tcBorders>
              <w:top w:val="nil"/>
              <w:left w:val="single" w:sz="4" w:space="0" w:color="auto"/>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83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相对接近</w:t>
            </w:r>
          </w:p>
        </w:tc>
        <w:tc>
          <w:tcPr>
            <w:tcW w:w="72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886"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380" w:type="pct"/>
            <w:vMerge/>
            <w:tcBorders>
              <w:left w:val="nil"/>
              <w:right w:val="nil"/>
            </w:tcBorders>
            <w:shd w:val="clear" w:color="auto" w:fill="auto"/>
            <w:noWrap/>
            <w:vAlign w:val="center"/>
            <w:hideMark/>
          </w:tcPr>
          <w:p w:rsidR="007B0A3E" w:rsidRPr="00CC43AE" w:rsidRDefault="007B0A3E" w:rsidP="007D34A7">
            <w:pPr>
              <w:jc w:val="center"/>
              <w:rPr>
                <w:rFonts w:ascii="宋体" w:hAnsi="宋体" w:cs="宋体"/>
                <w:color w:val="000000"/>
                <w:kern w:val="0"/>
                <w:sz w:val="22"/>
              </w:rPr>
            </w:pPr>
          </w:p>
        </w:tc>
      </w:tr>
      <w:tr w:rsidR="007B0A3E" w:rsidRPr="00CC43AE" w:rsidTr="007D34A7">
        <w:trPr>
          <w:trHeight w:val="270"/>
        </w:trPr>
        <w:tc>
          <w:tcPr>
            <w:tcW w:w="531"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649" w:type="pct"/>
            <w:vMerge/>
            <w:tcBorders>
              <w:top w:val="nil"/>
              <w:left w:val="single" w:sz="4" w:space="0" w:color="auto"/>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83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相对</w:t>
            </w:r>
            <w:r w:rsidRPr="00CC43AE">
              <w:rPr>
                <w:rFonts w:ascii="宋体" w:hAnsi="宋体" w:cs="宋体" w:hint="eastAsia"/>
                <w:color w:val="000000"/>
                <w:kern w:val="0"/>
                <w:sz w:val="18"/>
                <w:szCs w:val="18"/>
              </w:rPr>
              <w:t>复杂</w:t>
            </w:r>
          </w:p>
        </w:tc>
        <w:tc>
          <w:tcPr>
            <w:tcW w:w="72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～5%）</w:t>
            </w:r>
          </w:p>
        </w:tc>
        <w:tc>
          <w:tcPr>
            <w:tcW w:w="886"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～5%）</w:t>
            </w:r>
          </w:p>
        </w:tc>
        <w:tc>
          <w:tcPr>
            <w:tcW w:w="1380" w:type="pct"/>
            <w:vMerge/>
            <w:tcBorders>
              <w:left w:val="nil"/>
              <w:right w:val="nil"/>
            </w:tcBorders>
            <w:shd w:val="clear" w:color="auto" w:fill="auto"/>
            <w:noWrap/>
            <w:vAlign w:val="center"/>
            <w:hideMark/>
          </w:tcPr>
          <w:p w:rsidR="007B0A3E" w:rsidRPr="00CC43AE" w:rsidRDefault="007B0A3E" w:rsidP="007D34A7">
            <w:pPr>
              <w:jc w:val="center"/>
              <w:rPr>
                <w:rFonts w:ascii="宋体" w:hAnsi="宋体" w:cs="宋体"/>
                <w:color w:val="000000"/>
                <w:kern w:val="0"/>
                <w:sz w:val="22"/>
              </w:rPr>
            </w:pPr>
          </w:p>
        </w:tc>
      </w:tr>
      <w:tr w:rsidR="007B0A3E" w:rsidRPr="00CC43AE" w:rsidTr="007D34A7">
        <w:trPr>
          <w:trHeight w:val="270"/>
        </w:trPr>
        <w:tc>
          <w:tcPr>
            <w:tcW w:w="531"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649" w:type="pct"/>
            <w:vMerge w:val="restart"/>
            <w:tcBorders>
              <w:top w:val="nil"/>
              <w:left w:val="single" w:sz="4" w:space="0" w:color="auto"/>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工程地质条件</w:t>
            </w:r>
          </w:p>
        </w:tc>
        <w:tc>
          <w:tcPr>
            <w:tcW w:w="83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相对</w:t>
            </w:r>
            <w:r w:rsidRPr="00CC43AE">
              <w:rPr>
                <w:rFonts w:ascii="宋体" w:hAnsi="宋体" w:cs="宋体" w:hint="eastAsia"/>
                <w:color w:val="000000"/>
                <w:kern w:val="0"/>
                <w:sz w:val="18"/>
                <w:szCs w:val="18"/>
              </w:rPr>
              <w:t>简单</w:t>
            </w:r>
          </w:p>
        </w:tc>
        <w:tc>
          <w:tcPr>
            <w:tcW w:w="72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～5%）</w:t>
            </w:r>
          </w:p>
        </w:tc>
        <w:tc>
          <w:tcPr>
            <w:tcW w:w="886"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～5%）</w:t>
            </w:r>
          </w:p>
        </w:tc>
        <w:tc>
          <w:tcPr>
            <w:tcW w:w="1380" w:type="pct"/>
            <w:vMerge/>
            <w:tcBorders>
              <w:left w:val="nil"/>
              <w:right w:val="nil"/>
            </w:tcBorders>
            <w:shd w:val="clear" w:color="auto" w:fill="auto"/>
            <w:noWrap/>
            <w:vAlign w:val="center"/>
            <w:hideMark/>
          </w:tcPr>
          <w:p w:rsidR="007B0A3E" w:rsidRPr="00CC43AE" w:rsidRDefault="007B0A3E" w:rsidP="007D34A7">
            <w:pPr>
              <w:widowControl/>
              <w:jc w:val="center"/>
              <w:rPr>
                <w:rFonts w:ascii="宋体" w:hAnsi="宋体" w:cs="宋体"/>
                <w:color w:val="000000"/>
                <w:kern w:val="0"/>
                <w:sz w:val="22"/>
              </w:rPr>
            </w:pPr>
          </w:p>
        </w:tc>
      </w:tr>
      <w:tr w:rsidR="007B0A3E" w:rsidRPr="00CC43AE" w:rsidTr="007D34A7">
        <w:trPr>
          <w:trHeight w:val="270"/>
        </w:trPr>
        <w:tc>
          <w:tcPr>
            <w:tcW w:w="531"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649" w:type="pct"/>
            <w:vMerge/>
            <w:tcBorders>
              <w:top w:val="nil"/>
              <w:left w:val="single" w:sz="4" w:space="0" w:color="auto"/>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83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相对接近</w:t>
            </w:r>
          </w:p>
        </w:tc>
        <w:tc>
          <w:tcPr>
            <w:tcW w:w="72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886"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380" w:type="pct"/>
            <w:vMerge/>
            <w:tcBorders>
              <w:left w:val="nil"/>
              <w:right w:val="nil"/>
            </w:tcBorders>
            <w:shd w:val="clear" w:color="auto" w:fill="auto"/>
            <w:noWrap/>
            <w:vAlign w:val="center"/>
            <w:hideMark/>
          </w:tcPr>
          <w:p w:rsidR="007B0A3E" w:rsidRPr="00CC43AE" w:rsidRDefault="007B0A3E" w:rsidP="007D34A7">
            <w:pPr>
              <w:jc w:val="center"/>
              <w:rPr>
                <w:rFonts w:ascii="宋体" w:hAnsi="宋体" w:cs="宋体"/>
                <w:color w:val="000000"/>
                <w:kern w:val="0"/>
                <w:sz w:val="22"/>
              </w:rPr>
            </w:pPr>
          </w:p>
        </w:tc>
      </w:tr>
      <w:tr w:rsidR="007B0A3E" w:rsidRPr="00CC43AE" w:rsidTr="007D34A7">
        <w:trPr>
          <w:trHeight w:val="270"/>
        </w:trPr>
        <w:tc>
          <w:tcPr>
            <w:tcW w:w="531"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649" w:type="pct"/>
            <w:vMerge/>
            <w:tcBorders>
              <w:top w:val="nil"/>
              <w:left w:val="single" w:sz="4" w:space="0" w:color="auto"/>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83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相对</w:t>
            </w:r>
            <w:r w:rsidRPr="00CC43AE">
              <w:rPr>
                <w:rFonts w:ascii="宋体" w:hAnsi="宋体" w:cs="宋体" w:hint="eastAsia"/>
                <w:color w:val="000000"/>
                <w:kern w:val="0"/>
                <w:sz w:val="18"/>
                <w:szCs w:val="18"/>
              </w:rPr>
              <w:t>复杂</w:t>
            </w:r>
          </w:p>
        </w:tc>
        <w:tc>
          <w:tcPr>
            <w:tcW w:w="72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～5%）</w:t>
            </w:r>
          </w:p>
        </w:tc>
        <w:tc>
          <w:tcPr>
            <w:tcW w:w="886"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～5%）</w:t>
            </w:r>
          </w:p>
        </w:tc>
        <w:tc>
          <w:tcPr>
            <w:tcW w:w="1380" w:type="pct"/>
            <w:vMerge/>
            <w:tcBorders>
              <w:left w:val="nil"/>
              <w:bottom w:val="single" w:sz="4" w:space="0" w:color="auto"/>
              <w:right w:val="nil"/>
            </w:tcBorders>
            <w:shd w:val="clear" w:color="auto" w:fill="auto"/>
            <w:noWrap/>
            <w:vAlign w:val="center"/>
            <w:hideMark/>
          </w:tcPr>
          <w:p w:rsidR="007B0A3E" w:rsidRPr="00CC43AE" w:rsidRDefault="007B0A3E" w:rsidP="007D34A7">
            <w:pPr>
              <w:widowControl/>
              <w:jc w:val="center"/>
              <w:rPr>
                <w:rFonts w:ascii="宋体" w:hAnsi="宋体" w:cs="宋体"/>
                <w:color w:val="000000"/>
                <w:kern w:val="0"/>
                <w:sz w:val="22"/>
              </w:rPr>
            </w:pPr>
          </w:p>
        </w:tc>
      </w:tr>
      <w:tr w:rsidR="007B0A3E" w:rsidRPr="00CC43AE" w:rsidTr="007D34A7">
        <w:trPr>
          <w:trHeight w:val="450"/>
        </w:trPr>
        <w:tc>
          <w:tcPr>
            <w:tcW w:w="531" w:type="pct"/>
            <w:vMerge w:val="restar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矿山建设外部</w:t>
            </w:r>
            <w:r w:rsidRPr="00CC43AE">
              <w:rPr>
                <w:rFonts w:ascii="宋体" w:hAnsi="宋体" w:cs="宋体" w:hint="eastAsia"/>
                <w:color w:val="000000"/>
                <w:kern w:val="0"/>
                <w:sz w:val="18"/>
                <w:szCs w:val="18"/>
              </w:rPr>
              <w:t>条件</w:t>
            </w:r>
          </w:p>
        </w:tc>
        <w:tc>
          <w:tcPr>
            <w:tcW w:w="649" w:type="pct"/>
            <w:vMerge w:val="restart"/>
            <w:tcBorders>
              <w:top w:val="nil"/>
              <w:left w:val="single" w:sz="4" w:space="0" w:color="auto"/>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交通</w:t>
            </w:r>
            <w:r w:rsidRPr="00CC43AE">
              <w:rPr>
                <w:rFonts w:ascii="宋体" w:hAnsi="宋体" w:cs="宋体" w:hint="eastAsia"/>
                <w:color w:val="000000"/>
                <w:kern w:val="0"/>
                <w:sz w:val="18"/>
                <w:szCs w:val="18"/>
              </w:rPr>
              <w:t>运输条件</w:t>
            </w:r>
          </w:p>
        </w:tc>
        <w:tc>
          <w:tcPr>
            <w:tcW w:w="832" w:type="pct"/>
            <w:tcBorders>
              <w:top w:val="nil"/>
              <w:left w:val="nil"/>
              <w:bottom w:val="single" w:sz="4" w:space="0" w:color="auto"/>
              <w:right w:val="single" w:sz="4" w:space="0" w:color="auto"/>
            </w:tcBorders>
            <w:shd w:val="clear" w:color="auto" w:fill="auto"/>
            <w:vAlign w:val="center"/>
            <w:hideMark/>
          </w:tcPr>
          <w:p w:rsidR="007B0A3E" w:rsidRPr="002149AE" w:rsidRDefault="007B0A3E" w:rsidP="007D34A7">
            <w:pPr>
              <w:widowControl/>
              <w:jc w:val="center"/>
              <w:rPr>
                <w:rFonts w:ascii="宋体" w:hAnsi="宋体" w:cs="宋体"/>
                <w:color w:val="000000"/>
                <w:kern w:val="0"/>
                <w:sz w:val="18"/>
                <w:szCs w:val="18"/>
              </w:rPr>
            </w:pPr>
            <w:r>
              <w:rPr>
                <w:rFonts w:ascii="MS Mincho" w:hAnsi="MS Mincho" w:cs="MS Mincho" w:hint="eastAsia"/>
                <w:color w:val="000000"/>
                <w:kern w:val="0"/>
                <w:sz w:val="18"/>
                <w:szCs w:val="18"/>
              </w:rPr>
              <w:t>相对较好</w:t>
            </w:r>
          </w:p>
        </w:tc>
        <w:tc>
          <w:tcPr>
            <w:tcW w:w="72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10</w:t>
            </w:r>
            <w:r w:rsidRPr="00CC43AE">
              <w:rPr>
                <w:rFonts w:ascii="宋体" w:hAnsi="宋体" w:cs="宋体" w:hint="eastAsia"/>
                <w:color w:val="000000"/>
                <w:kern w:val="0"/>
                <w:sz w:val="18"/>
                <w:szCs w:val="18"/>
              </w:rPr>
              <w:t>%）</w:t>
            </w:r>
          </w:p>
        </w:tc>
        <w:tc>
          <w:tcPr>
            <w:tcW w:w="886"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10</w:t>
            </w:r>
            <w:r w:rsidRPr="00CC43AE">
              <w:rPr>
                <w:rFonts w:ascii="宋体" w:hAnsi="宋体" w:cs="宋体" w:hint="eastAsia"/>
                <w:color w:val="000000"/>
                <w:kern w:val="0"/>
                <w:sz w:val="18"/>
                <w:szCs w:val="18"/>
              </w:rPr>
              <w:t>%）</w:t>
            </w:r>
          </w:p>
        </w:tc>
        <w:tc>
          <w:tcPr>
            <w:tcW w:w="1380" w:type="pct"/>
            <w:vMerge w:val="restart"/>
            <w:tcBorders>
              <w:top w:val="nil"/>
              <w:left w:val="single" w:sz="4" w:space="0" w:color="auto"/>
              <w:right w:val="nil"/>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评估对象相对于</w:t>
            </w:r>
            <w:r w:rsidRPr="00CC43AE">
              <w:rPr>
                <w:rFonts w:ascii="宋体" w:hAnsi="宋体" w:cs="宋体" w:hint="eastAsia"/>
                <w:color w:val="000000"/>
                <w:kern w:val="0"/>
                <w:sz w:val="18"/>
                <w:szCs w:val="18"/>
              </w:rPr>
              <w:t>交易案例</w:t>
            </w:r>
          </w:p>
        </w:tc>
      </w:tr>
      <w:tr w:rsidR="007B0A3E" w:rsidRPr="00CC43AE" w:rsidTr="007D34A7">
        <w:trPr>
          <w:trHeight w:val="270"/>
        </w:trPr>
        <w:tc>
          <w:tcPr>
            <w:tcW w:w="531"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649" w:type="pct"/>
            <w:vMerge/>
            <w:tcBorders>
              <w:top w:val="nil"/>
              <w:left w:val="single" w:sz="4" w:space="0" w:color="auto"/>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83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相对接近</w:t>
            </w:r>
          </w:p>
        </w:tc>
        <w:tc>
          <w:tcPr>
            <w:tcW w:w="72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886"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380" w:type="pct"/>
            <w:vMerge/>
            <w:tcBorders>
              <w:left w:val="single" w:sz="4" w:space="0" w:color="auto"/>
              <w:right w:val="nil"/>
            </w:tcBorders>
            <w:vAlign w:val="center"/>
            <w:hideMark/>
          </w:tcPr>
          <w:p w:rsidR="007B0A3E" w:rsidRPr="00CC43AE" w:rsidRDefault="007B0A3E" w:rsidP="007D34A7">
            <w:pPr>
              <w:widowControl/>
              <w:jc w:val="center"/>
              <w:rPr>
                <w:rFonts w:ascii="宋体" w:hAnsi="宋体" w:cs="宋体"/>
                <w:color w:val="000000"/>
                <w:kern w:val="0"/>
                <w:sz w:val="18"/>
                <w:szCs w:val="18"/>
              </w:rPr>
            </w:pPr>
          </w:p>
        </w:tc>
      </w:tr>
      <w:tr w:rsidR="007B0A3E" w:rsidRPr="00CC43AE" w:rsidTr="007D34A7">
        <w:trPr>
          <w:trHeight w:val="270"/>
        </w:trPr>
        <w:tc>
          <w:tcPr>
            <w:tcW w:w="531"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649" w:type="pct"/>
            <w:vMerge/>
            <w:tcBorders>
              <w:top w:val="nil"/>
              <w:left w:val="single" w:sz="4" w:space="0" w:color="auto"/>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832" w:type="pct"/>
            <w:tcBorders>
              <w:top w:val="nil"/>
              <w:left w:val="nil"/>
              <w:bottom w:val="single" w:sz="4" w:space="0" w:color="auto"/>
              <w:right w:val="single" w:sz="4" w:space="0" w:color="auto"/>
            </w:tcBorders>
            <w:shd w:val="clear" w:color="auto" w:fill="auto"/>
            <w:vAlign w:val="center"/>
            <w:hideMark/>
          </w:tcPr>
          <w:p w:rsidR="007B0A3E" w:rsidRPr="002149AE" w:rsidRDefault="007B0A3E" w:rsidP="007D34A7">
            <w:pPr>
              <w:widowControl/>
              <w:jc w:val="center"/>
              <w:rPr>
                <w:rFonts w:ascii="宋体" w:hAnsi="宋体" w:cs="宋体"/>
                <w:color w:val="000000"/>
                <w:kern w:val="0"/>
                <w:sz w:val="18"/>
                <w:szCs w:val="18"/>
              </w:rPr>
            </w:pPr>
            <w:r>
              <w:rPr>
                <w:rFonts w:ascii="MS Mincho" w:hAnsi="MS Mincho" w:cs="MS Mincho" w:hint="eastAsia"/>
                <w:color w:val="000000"/>
                <w:kern w:val="0"/>
                <w:sz w:val="18"/>
                <w:szCs w:val="18"/>
              </w:rPr>
              <w:t>相对较差</w:t>
            </w:r>
          </w:p>
        </w:tc>
        <w:tc>
          <w:tcPr>
            <w:tcW w:w="72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10</w:t>
            </w:r>
            <w:r w:rsidRPr="00CC43AE">
              <w:rPr>
                <w:rFonts w:ascii="宋体" w:hAnsi="宋体" w:cs="宋体" w:hint="eastAsia"/>
                <w:color w:val="000000"/>
                <w:kern w:val="0"/>
                <w:sz w:val="18"/>
                <w:szCs w:val="18"/>
              </w:rPr>
              <w:t>%）</w:t>
            </w:r>
          </w:p>
        </w:tc>
        <w:tc>
          <w:tcPr>
            <w:tcW w:w="886"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10</w:t>
            </w:r>
            <w:r w:rsidRPr="00CC43AE">
              <w:rPr>
                <w:rFonts w:ascii="宋体" w:hAnsi="宋体" w:cs="宋体" w:hint="eastAsia"/>
                <w:color w:val="000000"/>
                <w:kern w:val="0"/>
                <w:sz w:val="18"/>
                <w:szCs w:val="18"/>
              </w:rPr>
              <w:t>%）</w:t>
            </w:r>
          </w:p>
        </w:tc>
        <w:tc>
          <w:tcPr>
            <w:tcW w:w="1380" w:type="pct"/>
            <w:vMerge/>
            <w:tcBorders>
              <w:left w:val="single" w:sz="4" w:space="0" w:color="auto"/>
              <w:right w:val="nil"/>
            </w:tcBorders>
            <w:vAlign w:val="center"/>
            <w:hideMark/>
          </w:tcPr>
          <w:p w:rsidR="007B0A3E" w:rsidRPr="00CC43AE" w:rsidRDefault="007B0A3E" w:rsidP="007D34A7">
            <w:pPr>
              <w:widowControl/>
              <w:jc w:val="center"/>
              <w:rPr>
                <w:rFonts w:ascii="宋体" w:hAnsi="宋体" w:cs="宋体"/>
                <w:color w:val="000000"/>
                <w:kern w:val="0"/>
                <w:sz w:val="18"/>
                <w:szCs w:val="18"/>
              </w:rPr>
            </w:pPr>
          </w:p>
        </w:tc>
      </w:tr>
      <w:tr w:rsidR="007B0A3E" w:rsidRPr="00CC43AE" w:rsidTr="007D34A7">
        <w:trPr>
          <w:trHeight w:val="270"/>
        </w:trPr>
        <w:tc>
          <w:tcPr>
            <w:tcW w:w="531"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649" w:type="pct"/>
            <w:vMerge w:val="restart"/>
            <w:tcBorders>
              <w:top w:val="nil"/>
              <w:left w:val="single" w:sz="4" w:space="0" w:color="auto"/>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010005">
              <w:rPr>
                <w:rFonts w:ascii="宋体" w:hAnsi="宋体" w:cs="宋体" w:hint="eastAsia"/>
                <w:color w:val="000000"/>
                <w:kern w:val="0"/>
                <w:sz w:val="18"/>
                <w:szCs w:val="18"/>
              </w:rPr>
              <w:t>自然经济</w:t>
            </w:r>
            <w:r>
              <w:rPr>
                <w:rFonts w:ascii="宋体" w:hAnsi="宋体" w:cs="宋体" w:hint="eastAsia"/>
                <w:color w:val="000000"/>
                <w:kern w:val="0"/>
                <w:sz w:val="18"/>
                <w:szCs w:val="18"/>
              </w:rPr>
              <w:t>地理环境</w:t>
            </w:r>
            <w:r w:rsidRPr="00CC43AE">
              <w:rPr>
                <w:rFonts w:ascii="宋体" w:hAnsi="宋体" w:cs="宋体" w:hint="eastAsia"/>
                <w:color w:val="000000"/>
                <w:kern w:val="0"/>
                <w:sz w:val="18"/>
                <w:szCs w:val="18"/>
              </w:rPr>
              <w:t>条件</w:t>
            </w:r>
          </w:p>
        </w:tc>
        <w:tc>
          <w:tcPr>
            <w:tcW w:w="832" w:type="pct"/>
            <w:tcBorders>
              <w:top w:val="nil"/>
              <w:left w:val="nil"/>
              <w:bottom w:val="single" w:sz="4" w:space="0" w:color="auto"/>
              <w:right w:val="single" w:sz="4" w:space="0" w:color="auto"/>
            </w:tcBorders>
            <w:shd w:val="clear" w:color="auto" w:fill="auto"/>
            <w:vAlign w:val="center"/>
            <w:hideMark/>
          </w:tcPr>
          <w:p w:rsidR="007B0A3E" w:rsidRPr="002149AE" w:rsidRDefault="007B0A3E" w:rsidP="007D34A7">
            <w:pPr>
              <w:widowControl/>
              <w:jc w:val="center"/>
              <w:rPr>
                <w:rFonts w:ascii="宋体" w:hAnsi="宋体" w:cs="宋体"/>
                <w:color w:val="000000"/>
                <w:kern w:val="0"/>
                <w:sz w:val="18"/>
                <w:szCs w:val="18"/>
              </w:rPr>
            </w:pPr>
            <w:r>
              <w:rPr>
                <w:rFonts w:ascii="MS Mincho" w:hAnsi="MS Mincho" w:cs="MS Mincho" w:hint="eastAsia"/>
                <w:color w:val="000000"/>
                <w:kern w:val="0"/>
                <w:sz w:val="18"/>
                <w:szCs w:val="18"/>
              </w:rPr>
              <w:t>相对较好</w:t>
            </w:r>
          </w:p>
        </w:tc>
        <w:tc>
          <w:tcPr>
            <w:tcW w:w="72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3</w:t>
            </w:r>
            <w:r w:rsidRPr="00CC43AE">
              <w:rPr>
                <w:rFonts w:ascii="宋体" w:hAnsi="宋体" w:cs="宋体" w:hint="eastAsia"/>
                <w:color w:val="000000"/>
                <w:kern w:val="0"/>
                <w:sz w:val="18"/>
                <w:szCs w:val="18"/>
              </w:rPr>
              <w:t>%）</w:t>
            </w:r>
          </w:p>
        </w:tc>
        <w:tc>
          <w:tcPr>
            <w:tcW w:w="886"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3</w:t>
            </w:r>
            <w:r w:rsidRPr="00CC43AE">
              <w:rPr>
                <w:rFonts w:ascii="宋体" w:hAnsi="宋体" w:cs="宋体" w:hint="eastAsia"/>
                <w:color w:val="000000"/>
                <w:kern w:val="0"/>
                <w:sz w:val="18"/>
                <w:szCs w:val="18"/>
              </w:rPr>
              <w:t>%）</w:t>
            </w:r>
          </w:p>
        </w:tc>
        <w:tc>
          <w:tcPr>
            <w:tcW w:w="1380" w:type="pct"/>
            <w:vMerge/>
            <w:tcBorders>
              <w:left w:val="single" w:sz="4" w:space="0" w:color="auto"/>
              <w:right w:val="nil"/>
            </w:tcBorders>
            <w:shd w:val="clear" w:color="auto" w:fill="auto"/>
            <w:noWrap/>
            <w:vAlign w:val="center"/>
            <w:hideMark/>
          </w:tcPr>
          <w:p w:rsidR="007B0A3E" w:rsidRPr="00CC43AE" w:rsidRDefault="007B0A3E" w:rsidP="007D34A7">
            <w:pPr>
              <w:widowControl/>
              <w:jc w:val="center"/>
              <w:rPr>
                <w:rFonts w:ascii="宋体" w:hAnsi="宋体" w:cs="宋体"/>
                <w:color w:val="000000"/>
                <w:kern w:val="0"/>
                <w:sz w:val="22"/>
              </w:rPr>
            </w:pPr>
          </w:p>
        </w:tc>
      </w:tr>
      <w:tr w:rsidR="007B0A3E" w:rsidRPr="00CC43AE" w:rsidTr="007D34A7">
        <w:trPr>
          <w:trHeight w:val="270"/>
        </w:trPr>
        <w:tc>
          <w:tcPr>
            <w:tcW w:w="531"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649" w:type="pct"/>
            <w:vMerge/>
            <w:tcBorders>
              <w:top w:val="nil"/>
              <w:left w:val="single" w:sz="4" w:space="0" w:color="auto"/>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83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相对接近</w:t>
            </w:r>
          </w:p>
        </w:tc>
        <w:tc>
          <w:tcPr>
            <w:tcW w:w="72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886"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380" w:type="pct"/>
            <w:vMerge/>
            <w:tcBorders>
              <w:left w:val="single" w:sz="4" w:space="0" w:color="auto"/>
              <w:right w:val="nil"/>
            </w:tcBorders>
            <w:shd w:val="clear" w:color="auto" w:fill="auto"/>
            <w:noWrap/>
            <w:vAlign w:val="center"/>
            <w:hideMark/>
          </w:tcPr>
          <w:p w:rsidR="007B0A3E" w:rsidRPr="00CC43AE" w:rsidRDefault="007B0A3E" w:rsidP="007D34A7">
            <w:pPr>
              <w:widowControl/>
              <w:jc w:val="center"/>
              <w:rPr>
                <w:rFonts w:ascii="宋体" w:hAnsi="宋体" w:cs="宋体"/>
                <w:color w:val="000000"/>
                <w:kern w:val="0"/>
                <w:sz w:val="22"/>
              </w:rPr>
            </w:pPr>
          </w:p>
        </w:tc>
      </w:tr>
      <w:tr w:rsidR="007B0A3E" w:rsidRPr="00CC43AE" w:rsidTr="007D34A7">
        <w:trPr>
          <w:trHeight w:val="270"/>
        </w:trPr>
        <w:tc>
          <w:tcPr>
            <w:tcW w:w="531"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649" w:type="pct"/>
            <w:vMerge/>
            <w:tcBorders>
              <w:top w:val="nil"/>
              <w:left w:val="single" w:sz="4" w:space="0" w:color="auto"/>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832" w:type="pct"/>
            <w:tcBorders>
              <w:top w:val="nil"/>
              <w:left w:val="nil"/>
              <w:bottom w:val="single" w:sz="4" w:space="0" w:color="auto"/>
              <w:right w:val="single" w:sz="4" w:space="0" w:color="auto"/>
            </w:tcBorders>
            <w:shd w:val="clear" w:color="auto" w:fill="auto"/>
            <w:vAlign w:val="center"/>
            <w:hideMark/>
          </w:tcPr>
          <w:p w:rsidR="007B0A3E" w:rsidRPr="002149AE" w:rsidRDefault="007B0A3E" w:rsidP="007D34A7">
            <w:pPr>
              <w:widowControl/>
              <w:jc w:val="center"/>
              <w:rPr>
                <w:rFonts w:ascii="宋体" w:hAnsi="宋体" w:cs="宋体"/>
                <w:color w:val="000000"/>
                <w:kern w:val="0"/>
                <w:sz w:val="18"/>
                <w:szCs w:val="18"/>
              </w:rPr>
            </w:pPr>
            <w:r>
              <w:rPr>
                <w:rFonts w:ascii="MS Mincho" w:hAnsi="MS Mincho" w:cs="MS Mincho" w:hint="eastAsia"/>
                <w:color w:val="000000"/>
                <w:kern w:val="0"/>
                <w:sz w:val="18"/>
                <w:szCs w:val="18"/>
              </w:rPr>
              <w:t>相对较差</w:t>
            </w:r>
          </w:p>
        </w:tc>
        <w:tc>
          <w:tcPr>
            <w:tcW w:w="72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3</w:t>
            </w:r>
            <w:r w:rsidRPr="00CC43AE">
              <w:rPr>
                <w:rFonts w:ascii="宋体" w:hAnsi="宋体" w:cs="宋体" w:hint="eastAsia"/>
                <w:color w:val="000000"/>
                <w:kern w:val="0"/>
                <w:sz w:val="18"/>
                <w:szCs w:val="18"/>
              </w:rPr>
              <w:t>%）</w:t>
            </w:r>
          </w:p>
        </w:tc>
        <w:tc>
          <w:tcPr>
            <w:tcW w:w="886"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3</w:t>
            </w:r>
            <w:r w:rsidRPr="00CC43AE">
              <w:rPr>
                <w:rFonts w:ascii="宋体" w:hAnsi="宋体" w:cs="宋体" w:hint="eastAsia"/>
                <w:color w:val="000000"/>
                <w:kern w:val="0"/>
                <w:sz w:val="18"/>
                <w:szCs w:val="18"/>
              </w:rPr>
              <w:t>%）</w:t>
            </w:r>
          </w:p>
        </w:tc>
        <w:tc>
          <w:tcPr>
            <w:tcW w:w="1380" w:type="pct"/>
            <w:vMerge/>
            <w:tcBorders>
              <w:left w:val="single" w:sz="4" w:space="0" w:color="auto"/>
              <w:right w:val="nil"/>
            </w:tcBorders>
            <w:shd w:val="clear" w:color="auto" w:fill="auto"/>
            <w:noWrap/>
            <w:vAlign w:val="center"/>
            <w:hideMark/>
          </w:tcPr>
          <w:p w:rsidR="007B0A3E" w:rsidRPr="00CC43AE" w:rsidRDefault="007B0A3E" w:rsidP="007D34A7">
            <w:pPr>
              <w:widowControl/>
              <w:jc w:val="center"/>
              <w:rPr>
                <w:rFonts w:ascii="宋体" w:hAnsi="宋体" w:cs="宋体"/>
                <w:color w:val="000000"/>
                <w:kern w:val="0"/>
                <w:sz w:val="22"/>
              </w:rPr>
            </w:pPr>
          </w:p>
        </w:tc>
      </w:tr>
      <w:tr w:rsidR="007B0A3E" w:rsidRPr="00CC43AE" w:rsidTr="007D34A7">
        <w:trPr>
          <w:trHeight w:val="270"/>
        </w:trPr>
        <w:tc>
          <w:tcPr>
            <w:tcW w:w="531"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649" w:type="pct"/>
            <w:vMerge w:val="restart"/>
            <w:tcBorders>
              <w:top w:val="nil"/>
              <w:left w:val="single" w:sz="4" w:space="0" w:color="auto"/>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水电基础设施条件</w:t>
            </w:r>
          </w:p>
        </w:tc>
        <w:tc>
          <w:tcPr>
            <w:tcW w:w="832" w:type="pct"/>
            <w:tcBorders>
              <w:top w:val="nil"/>
              <w:left w:val="nil"/>
              <w:bottom w:val="single" w:sz="4" w:space="0" w:color="auto"/>
              <w:right w:val="single" w:sz="4" w:space="0" w:color="auto"/>
            </w:tcBorders>
            <w:shd w:val="clear" w:color="auto" w:fill="auto"/>
            <w:vAlign w:val="center"/>
            <w:hideMark/>
          </w:tcPr>
          <w:p w:rsidR="007B0A3E" w:rsidRPr="002149AE" w:rsidRDefault="007B0A3E" w:rsidP="007D34A7">
            <w:pPr>
              <w:widowControl/>
              <w:jc w:val="center"/>
              <w:rPr>
                <w:rFonts w:ascii="宋体" w:hAnsi="宋体" w:cs="宋体"/>
                <w:color w:val="000000"/>
                <w:kern w:val="0"/>
                <w:sz w:val="18"/>
                <w:szCs w:val="18"/>
              </w:rPr>
            </w:pPr>
            <w:r>
              <w:rPr>
                <w:rFonts w:ascii="MS Mincho" w:hAnsi="MS Mincho" w:cs="MS Mincho" w:hint="eastAsia"/>
                <w:color w:val="000000"/>
                <w:kern w:val="0"/>
                <w:sz w:val="18"/>
                <w:szCs w:val="18"/>
              </w:rPr>
              <w:t>相对较好</w:t>
            </w:r>
          </w:p>
        </w:tc>
        <w:tc>
          <w:tcPr>
            <w:tcW w:w="72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5</w:t>
            </w:r>
            <w:r w:rsidRPr="00CC43AE">
              <w:rPr>
                <w:rFonts w:ascii="宋体" w:hAnsi="宋体" w:cs="宋体" w:hint="eastAsia"/>
                <w:color w:val="000000"/>
                <w:kern w:val="0"/>
                <w:sz w:val="18"/>
                <w:szCs w:val="18"/>
              </w:rPr>
              <w:t>%）</w:t>
            </w:r>
          </w:p>
        </w:tc>
        <w:tc>
          <w:tcPr>
            <w:tcW w:w="886"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5</w:t>
            </w:r>
            <w:r w:rsidRPr="00CC43AE">
              <w:rPr>
                <w:rFonts w:ascii="宋体" w:hAnsi="宋体" w:cs="宋体" w:hint="eastAsia"/>
                <w:color w:val="000000"/>
                <w:kern w:val="0"/>
                <w:sz w:val="18"/>
                <w:szCs w:val="18"/>
              </w:rPr>
              <w:t>%）</w:t>
            </w:r>
          </w:p>
        </w:tc>
        <w:tc>
          <w:tcPr>
            <w:tcW w:w="1380" w:type="pct"/>
            <w:vMerge/>
            <w:tcBorders>
              <w:left w:val="single" w:sz="4" w:space="0" w:color="auto"/>
              <w:right w:val="nil"/>
            </w:tcBorders>
            <w:shd w:val="clear" w:color="auto" w:fill="auto"/>
            <w:noWrap/>
            <w:vAlign w:val="center"/>
            <w:hideMark/>
          </w:tcPr>
          <w:p w:rsidR="007B0A3E" w:rsidRPr="00CC43AE" w:rsidRDefault="007B0A3E" w:rsidP="007D34A7">
            <w:pPr>
              <w:widowControl/>
              <w:jc w:val="center"/>
              <w:rPr>
                <w:rFonts w:ascii="宋体" w:hAnsi="宋体" w:cs="宋体"/>
                <w:color w:val="000000"/>
                <w:kern w:val="0"/>
                <w:sz w:val="22"/>
              </w:rPr>
            </w:pPr>
          </w:p>
        </w:tc>
      </w:tr>
      <w:tr w:rsidR="007B0A3E" w:rsidRPr="00CC43AE" w:rsidTr="007D34A7">
        <w:trPr>
          <w:trHeight w:val="270"/>
        </w:trPr>
        <w:tc>
          <w:tcPr>
            <w:tcW w:w="531"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649" w:type="pct"/>
            <w:vMerge/>
            <w:tcBorders>
              <w:top w:val="nil"/>
              <w:left w:val="single" w:sz="4" w:space="0" w:color="auto"/>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83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相对接近</w:t>
            </w:r>
          </w:p>
        </w:tc>
        <w:tc>
          <w:tcPr>
            <w:tcW w:w="72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886"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380" w:type="pct"/>
            <w:vMerge/>
            <w:tcBorders>
              <w:left w:val="single" w:sz="4" w:space="0" w:color="auto"/>
              <w:right w:val="nil"/>
            </w:tcBorders>
            <w:shd w:val="clear" w:color="auto" w:fill="auto"/>
            <w:noWrap/>
            <w:vAlign w:val="center"/>
            <w:hideMark/>
          </w:tcPr>
          <w:p w:rsidR="007B0A3E" w:rsidRPr="00CC43AE" w:rsidRDefault="007B0A3E" w:rsidP="007D34A7">
            <w:pPr>
              <w:widowControl/>
              <w:jc w:val="center"/>
              <w:rPr>
                <w:rFonts w:ascii="宋体" w:hAnsi="宋体" w:cs="宋体"/>
                <w:color w:val="000000"/>
                <w:kern w:val="0"/>
                <w:sz w:val="22"/>
              </w:rPr>
            </w:pPr>
          </w:p>
        </w:tc>
      </w:tr>
      <w:tr w:rsidR="007B0A3E" w:rsidRPr="00CC43AE" w:rsidTr="007D34A7">
        <w:trPr>
          <w:trHeight w:val="270"/>
        </w:trPr>
        <w:tc>
          <w:tcPr>
            <w:tcW w:w="531"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649" w:type="pct"/>
            <w:vMerge/>
            <w:tcBorders>
              <w:top w:val="nil"/>
              <w:left w:val="single" w:sz="4" w:space="0" w:color="auto"/>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832" w:type="pct"/>
            <w:tcBorders>
              <w:top w:val="nil"/>
              <w:left w:val="nil"/>
              <w:bottom w:val="single" w:sz="4" w:space="0" w:color="auto"/>
              <w:right w:val="single" w:sz="4" w:space="0" w:color="auto"/>
            </w:tcBorders>
            <w:shd w:val="clear" w:color="auto" w:fill="auto"/>
            <w:vAlign w:val="center"/>
            <w:hideMark/>
          </w:tcPr>
          <w:p w:rsidR="007B0A3E" w:rsidRPr="002149AE" w:rsidRDefault="007B0A3E" w:rsidP="007D34A7">
            <w:pPr>
              <w:widowControl/>
              <w:jc w:val="center"/>
              <w:rPr>
                <w:rFonts w:ascii="宋体" w:hAnsi="宋体" w:cs="宋体"/>
                <w:color w:val="000000"/>
                <w:kern w:val="0"/>
                <w:sz w:val="18"/>
                <w:szCs w:val="18"/>
              </w:rPr>
            </w:pPr>
            <w:r>
              <w:rPr>
                <w:rFonts w:ascii="MS Mincho" w:hAnsi="MS Mincho" w:cs="MS Mincho" w:hint="eastAsia"/>
                <w:color w:val="000000"/>
                <w:kern w:val="0"/>
                <w:sz w:val="18"/>
                <w:szCs w:val="18"/>
              </w:rPr>
              <w:t>相对较差</w:t>
            </w:r>
          </w:p>
        </w:tc>
        <w:tc>
          <w:tcPr>
            <w:tcW w:w="72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5</w:t>
            </w:r>
            <w:r w:rsidRPr="00CC43AE">
              <w:rPr>
                <w:rFonts w:ascii="宋体" w:hAnsi="宋体" w:cs="宋体" w:hint="eastAsia"/>
                <w:color w:val="000000"/>
                <w:kern w:val="0"/>
                <w:sz w:val="18"/>
                <w:szCs w:val="18"/>
              </w:rPr>
              <w:t>%）</w:t>
            </w:r>
          </w:p>
        </w:tc>
        <w:tc>
          <w:tcPr>
            <w:tcW w:w="886"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5</w:t>
            </w:r>
            <w:r w:rsidRPr="00CC43AE">
              <w:rPr>
                <w:rFonts w:ascii="宋体" w:hAnsi="宋体" w:cs="宋体" w:hint="eastAsia"/>
                <w:color w:val="000000"/>
                <w:kern w:val="0"/>
                <w:sz w:val="18"/>
                <w:szCs w:val="18"/>
              </w:rPr>
              <w:t>%）</w:t>
            </w:r>
          </w:p>
        </w:tc>
        <w:tc>
          <w:tcPr>
            <w:tcW w:w="1380" w:type="pct"/>
            <w:vMerge/>
            <w:tcBorders>
              <w:left w:val="single" w:sz="4" w:space="0" w:color="auto"/>
              <w:bottom w:val="single" w:sz="4" w:space="0" w:color="auto"/>
              <w:right w:val="nil"/>
            </w:tcBorders>
            <w:shd w:val="clear" w:color="auto" w:fill="auto"/>
            <w:noWrap/>
            <w:vAlign w:val="center"/>
            <w:hideMark/>
          </w:tcPr>
          <w:p w:rsidR="007B0A3E" w:rsidRPr="00CC43AE" w:rsidRDefault="007B0A3E" w:rsidP="007D34A7">
            <w:pPr>
              <w:widowControl/>
              <w:jc w:val="center"/>
              <w:rPr>
                <w:rFonts w:ascii="宋体" w:hAnsi="宋体" w:cs="宋体"/>
                <w:color w:val="000000"/>
                <w:kern w:val="0"/>
                <w:sz w:val="22"/>
              </w:rPr>
            </w:pPr>
          </w:p>
        </w:tc>
      </w:tr>
    </w:tbl>
    <w:p w:rsidR="007D34A7" w:rsidRPr="007D34A7" w:rsidRDefault="007D34A7" w:rsidP="007D34A7">
      <w:pPr>
        <w:spacing w:beforeLines="100" w:before="312" w:line="360" w:lineRule="auto"/>
        <w:jc w:val="center"/>
        <w:rPr>
          <w:rFonts w:ascii="黑体" w:eastAsia="黑体" w:hAnsi="黑体"/>
          <w:szCs w:val="21"/>
        </w:rPr>
      </w:pPr>
      <w:r w:rsidRPr="007D34A7">
        <w:rPr>
          <w:rFonts w:ascii="黑体" w:eastAsia="黑体" w:hAnsi="黑体" w:hint="eastAsia"/>
          <w:szCs w:val="21"/>
        </w:rPr>
        <w:t>露天开采铁矿调整系数评判赋值表</w:t>
      </w:r>
    </w:p>
    <w:tbl>
      <w:tblPr>
        <w:tblW w:w="4906" w:type="pct"/>
        <w:tblLayout w:type="fixed"/>
        <w:tblLook w:val="04A0" w:firstRow="1" w:lastRow="0" w:firstColumn="1" w:lastColumn="0" w:noHBand="0" w:noVBand="1"/>
      </w:tblPr>
      <w:tblGrid>
        <w:gridCol w:w="889"/>
        <w:gridCol w:w="1086"/>
        <w:gridCol w:w="1392"/>
        <w:gridCol w:w="1386"/>
        <w:gridCol w:w="1305"/>
        <w:gridCol w:w="2310"/>
      </w:tblGrid>
      <w:tr w:rsidR="007B0A3E" w:rsidRPr="00CC43AE" w:rsidTr="007D34A7">
        <w:trPr>
          <w:trHeight w:val="270"/>
        </w:trPr>
        <w:tc>
          <w:tcPr>
            <w:tcW w:w="1180" w:type="pct"/>
            <w:gridSpan w:val="2"/>
            <w:vMerge w:val="restart"/>
            <w:tcBorders>
              <w:top w:val="single" w:sz="4" w:space="0" w:color="auto"/>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可比因素</w:t>
            </w:r>
          </w:p>
        </w:tc>
        <w:tc>
          <w:tcPr>
            <w:tcW w:w="8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评判标志</w:t>
            </w:r>
          </w:p>
        </w:tc>
        <w:tc>
          <w:tcPr>
            <w:tcW w:w="1608" w:type="pct"/>
            <w:gridSpan w:val="2"/>
            <w:tcBorders>
              <w:top w:val="single" w:sz="4" w:space="0" w:color="auto"/>
              <w:left w:val="nil"/>
              <w:bottom w:val="single" w:sz="4" w:space="0" w:color="auto"/>
              <w:right w:val="single" w:sz="4" w:space="0" w:color="auto"/>
            </w:tcBorders>
            <w:shd w:val="clear" w:color="auto" w:fill="auto"/>
            <w:noWrap/>
            <w:vAlign w:val="center"/>
            <w:hideMark/>
          </w:tcPr>
          <w:p w:rsidR="007B0A3E" w:rsidRPr="00CC43AE" w:rsidRDefault="007B0A3E" w:rsidP="007D34A7">
            <w:pPr>
              <w:widowControl/>
              <w:jc w:val="center"/>
              <w:rPr>
                <w:rFonts w:ascii="宋体" w:hAnsi="宋体" w:cs="宋体"/>
                <w:color w:val="000000"/>
                <w:kern w:val="0"/>
                <w:sz w:val="18"/>
                <w:szCs w:val="18"/>
              </w:rPr>
            </w:pPr>
            <w:r w:rsidRPr="009357C0">
              <w:rPr>
                <w:rFonts w:ascii="宋体" w:hAnsi="宋体" w:cs="宋体" w:hint="eastAsia"/>
                <w:color w:val="000000"/>
                <w:kern w:val="0"/>
                <w:sz w:val="18"/>
                <w:szCs w:val="18"/>
              </w:rPr>
              <w:t>赋值参考范围</w:t>
            </w:r>
          </w:p>
        </w:tc>
        <w:tc>
          <w:tcPr>
            <w:tcW w:w="1380"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备注</w:t>
            </w:r>
          </w:p>
        </w:tc>
      </w:tr>
      <w:tr w:rsidR="007B0A3E" w:rsidRPr="00CC43AE" w:rsidTr="007D34A7">
        <w:trPr>
          <w:trHeight w:val="270"/>
        </w:trPr>
        <w:tc>
          <w:tcPr>
            <w:tcW w:w="1180" w:type="pct"/>
            <w:gridSpan w:val="2"/>
            <w:vMerge/>
            <w:tcBorders>
              <w:top w:val="single" w:sz="4" w:space="0" w:color="auto"/>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832" w:type="pct"/>
            <w:vMerge/>
            <w:tcBorders>
              <w:top w:val="single" w:sz="4" w:space="0" w:color="auto"/>
              <w:left w:val="single" w:sz="4" w:space="0" w:color="auto"/>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828"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原矿</w:t>
            </w:r>
          </w:p>
        </w:tc>
        <w:tc>
          <w:tcPr>
            <w:tcW w:w="780"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精矿</w:t>
            </w:r>
          </w:p>
        </w:tc>
        <w:tc>
          <w:tcPr>
            <w:tcW w:w="1380" w:type="pct"/>
            <w:vMerge/>
            <w:tcBorders>
              <w:top w:val="single" w:sz="4" w:space="0" w:color="auto"/>
              <w:left w:val="single" w:sz="4" w:space="0" w:color="auto"/>
              <w:bottom w:val="single" w:sz="4" w:space="0" w:color="auto"/>
              <w:right w:val="nil"/>
            </w:tcBorders>
            <w:vAlign w:val="center"/>
            <w:hideMark/>
          </w:tcPr>
          <w:p w:rsidR="007B0A3E" w:rsidRPr="00CC43AE" w:rsidRDefault="007B0A3E" w:rsidP="007D34A7">
            <w:pPr>
              <w:widowControl/>
              <w:jc w:val="center"/>
              <w:rPr>
                <w:rFonts w:ascii="宋体" w:hAnsi="宋体" w:cs="宋体"/>
                <w:color w:val="000000"/>
                <w:kern w:val="0"/>
                <w:sz w:val="18"/>
                <w:szCs w:val="18"/>
              </w:rPr>
            </w:pPr>
          </w:p>
        </w:tc>
      </w:tr>
      <w:tr w:rsidR="007B0A3E" w:rsidRPr="00CC43AE" w:rsidTr="007D34A7">
        <w:trPr>
          <w:trHeight w:val="285"/>
        </w:trPr>
        <w:tc>
          <w:tcPr>
            <w:tcW w:w="531" w:type="pct"/>
            <w:vMerge w:val="restar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lastRenderedPageBreak/>
              <w:t>资源赋存及开发条件</w:t>
            </w:r>
          </w:p>
        </w:tc>
        <w:tc>
          <w:tcPr>
            <w:tcW w:w="649" w:type="pct"/>
            <w:vMerge w:val="restart"/>
            <w:tcBorders>
              <w:top w:val="nil"/>
              <w:left w:val="single" w:sz="4" w:space="0" w:color="auto"/>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选矿回收率</w:t>
            </w:r>
            <w:r>
              <w:rPr>
                <w:rFonts w:ascii="宋体" w:hAnsi="宋体" w:cs="宋体" w:hint="eastAsia"/>
                <w:color w:val="000000"/>
                <w:kern w:val="0"/>
                <w:sz w:val="18"/>
                <w:szCs w:val="18"/>
              </w:rPr>
              <w:t>差异Δ</w:t>
            </w:r>
            <w:r w:rsidRPr="00165F1E">
              <w:rPr>
                <w:rFonts w:ascii="宋体" w:hAnsi="宋体" w:cs="宋体" w:hint="eastAsia"/>
                <w:color w:val="000000"/>
                <w:kern w:val="0"/>
                <w:sz w:val="13"/>
                <w:szCs w:val="13"/>
              </w:rPr>
              <w:t>ε</w:t>
            </w:r>
          </w:p>
        </w:tc>
        <w:tc>
          <w:tcPr>
            <w:tcW w:w="832" w:type="pct"/>
            <w:tcBorders>
              <w:top w:val="nil"/>
              <w:left w:val="nil"/>
              <w:bottom w:val="single" w:sz="4" w:space="0" w:color="auto"/>
              <w:right w:val="single" w:sz="4" w:space="0" w:color="auto"/>
            </w:tcBorders>
            <w:shd w:val="clear" w:color="auto" w:fill="auto"/>
            <w:vAlign w:val="center"/>
            <w:hideMark/>
          </w:tcPr>
          <w:p w:rsidR="007B0A3E" w:rsidRPr="00165F1E" w:rsidRDefault="007B0A3E" w:rsidP="007D34A7">
            <w:pPr>
              <w:widowControl/>
              <w:jc w:val="center"/>
              <w:rPr>
                <w:color w:val="000000"/>
                <w:kern w:val="0"/>
                <w:sz w:val="18"/>
                <w:szCs w:val="18"/>
              </w:rPr>
            </w:pPr>
            <w:r>
              <w:rPr>
                <w:rFonts w:ascii="宋体" w:hAnsi="宋体" w:cs="宋体" w:hint="eastAsia"/>
                <w:color w:val="000000"/>
                <w:kern w:val="0"/>
                <w:sz w:val="18"/>
                <w:szCs w:val="18"/>
              </w:rPr>
              <w:t>Δ</w:t>
            </w:r>
            <w:r w:rsidRPr="00165F1E">
              <w:rPr>
                <w:rFonts w:ascii="宋体" w:hAnsi="宋体" w:cs="宋体" w:hint="eastAsia"/>
                <w:color w:val="000000"/>
                <w:kern w:val="0"/>
                <w:sz w:val="13"/>
                <w:szCs w:val="13"/>
              </w:rPr>
              <w:t>ε</w:t>
            </w:r>
            <w:r>
              <w:rPr>
                <w:rFonts w:hAnsi="宋体" w:hint="eastAsia"/>
                <w:color w:val="000000"/>
                <w:kern w:val="0"/>
                <w:sz w:val="18"/>
                <w:szCs w:val="18"/>
              </w:rPr>
              <w:t>：</w:t>
            </w:r>
            <w:r w:rsidRPr="00165F1E">
              <w:rPr>
                <w:color w:val="000000"/>
                <w:kern w:val="0"/>
                <w:sz w:val="18"/>
                <w:szCs w:val="18"/>
              </w:rPr>
              <w:t>±</w:t>
            </w:r>
            <w:r>
              <w:rPr>
                <w:rFonts w:hAnsi="宋体" w:hint="eastAsia"/>
                <w:color w:val="000000"/>
                <w:kern w:val="0"/>
                <w:sz w:val="18"/>
                <w:szCs w:val="18"/>
              </w:rPr>
              <w:t>(</w:t>
            </w:r>
            <w:r w:rsidRPr="00165F1E">
              <w:rPr>
                <w:color w:val="000000"/>
                <w:kern w:val="0"/>
                <w:sz w:val="18"/>
                <w:szCs w:val="18"/>
              </w:rPr>
              <w:t>0</w:t>
            </w:r>
            <w:r>
              <w:rPr>
                <w:rFonts w:hAnsi="宋体" w:hint="eastAsia"/>
                <w:color w:val="000000"/>
                <w:kern w:val="0"/>
                <w:sz w:val="18"/>
                <w:szCs w:val="18"/>
              </w:rPr>
              <w:t>~</w:t>
            </w:r>
            <w:r>
              <w:rPr>
                <w:rFonts w:hint="eastAsia"/>
                <w:color w:val="000000"/>
                <w:kern w:val="0"/>
                <w:sz w:val="18"/>
                <w:szCs w:val="18"/>
              </w:rPr>
              <w:t>2</w:t>
            </w:r>
            <w:r w:rsidRPr="00165F1E">
              <w:rPr>
                <w:color w:val="000000"/>
                <w:kern w:val="0"/>
                <w:sz w:val="18"/>
                <w:szCs w:val="18"/>
              </w:rPr>
              <w:t>%</w:t>
            </w:r>
            <w:r>
              <w:rPr>
                <w:rFonts w:hAnsi="宋体" w:hint="eastAsia"/>
                <w:color w:val="000000"/>
                <w:kern w:val="0"/>
                <w:sz w:val="18"/>
                <w:szCs w:val="18"/>
              </w:rPr>
              <w:t>)</w:t>
            </w:r>
          </w:p>
        </w:tc>
        <w:tc>
          <w:tcPr>
            <w:tcW w:w="828"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p>
        </w:tc>
        <w:tc>
          <w:tcPr>
            <w:tcW w:w="780"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1±（0～3%）</w:t>
            </w:r>
          </w:p>
        </w:tc>
        <w:tc>
          <w:tcPr>
            <w:tcW w:w="1380" w:type="pct"/>
            <w:vMerge w:val="restart"/>
            <w:tcBorders>
              <w:top w:val="nil"/>
              <w:left w:val="single" w:sz="4" w:space="0" w:color="auto"/>
              <w:bottom w:val="single" w:sz="4" w:space="0" w:color="000000"/>
              <w:right w:val="nil"/>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评判标志：评估对象选矿回收率减</w:t>
            </w:r>
            <w:r w:rsidRPr="00CC43AE">
              <w:rPr>
                <w:rFonts w:ascii="宋体" w:hAnsi="宋体" w:cs="宋体" w:hint="eastAsia"/>
                <w:color w:val="000000"/>
                <w:kern w:val="0"/>
                <w:sz w:val="18"/>
                <w:szCs w:val="18"/>
              </w:rPr>
              <w:t>交易案例</w:t>
            </w:r>
            <w:r>
              <w:rPr>
                <w:rFonts w:ascii="宋体" w:hAnsi="宋体" w:cs="宋体" w:hint="eastAsia"/>
                <w:color w:val="000000"/>
                <w:kern w:val="0"/>
                <w:sz w:val="18"/>
                <w:szCs w:val="18"/>
              </w:rPr>
              <w:t>选矿回收率</w:t>
            </w:r>
          </w:p>
        </w:tc>
      </w:tr>
      <w:tr w:rsidR="007B0A3E" w:rsidRPr="00CC43AE" w:rsidTr="007D34A7">
        <w:trPr>
          <w:trHeight w:val="270"/>
        </w:trPr>
        <w:tc>
          <w:tcPr>
            <w:tcW w:w="531"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649" w:type="pct"/>
            <w:vMerge/>
            <w:tcBorders>
              <w:top w:val="nil"/>
              <w:left w:val="single" w:sz="4" w:space="0" w:color="auto"/>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83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Δ</w:t>
            </w:r>
            <w:r w:rsidRPr="00165F1E">
              <w:rPr>
                <w:rFonts w:ascii="宋体" w:hAnsi="宋体" w:cs="宋体" w:hint="eastAsia"/>
                <w:color w:val="000000"/>
                <w:kern w:val="0"/>
                <w:sz w:val="13"/>
                <w:szCs w:val="13"/>
              </w:rPr>
              <w:t>ε</w:t>
            </w:r>
            <w:r>
              <w:rPr>
                <w:rFonts w:hAnsi="宋体" w:hint="eastAsia"/>
                <w:color w:val="000000"/>
                <w:kern w:val="0"/>
                <w:sz w:val="18"/>
                <w:szCs w:val="18"/>
              </w:rPr>
              <w:t>：</w:t>
            </w:r>
            <w:r w:rsidRPr="00165F1E">
              <w:rPr>
                <w:color w:val="000000"/>
                <w:kern w:val="0"/>
                <w:sz w:val="18"/>
                <w:szCs w:val="18"/>
              </w:rPr>
              <w:t>±</w:t>
            </w:r>
            <w:r>
              <w:rPr>
                <w:rFonts w:hAnsi="宋体" w:hint="eastAsia"/>
                <w:color w:val="000000"/>
                <w:kern w:val="0"/>
                <w:sz w:val="18"/>
                <w:szCs w:val="18"/>
              </w:rPr>
              <w:t>(</w:t>
            </w:r>
            <w:r>
              <w:rPr>
                <w:rFonts w:hint="eastAsia"/>
                <w:color w:val="000000"/>
                <w:kern w:val="0"/>
                <w:sz w:val="18"/>
                <w:szCs w:val="18"/>
              </w:rPr>
              <w:t>2</w:t>
            </w:r>
            <w:r>
              <w:rPr>
                <w:rFonts w:hAnsi="宋体" w:hint="eastAsia"/>
                <w:color w:val="000000"/>
                <w:kern w:val="0"/>
                <w:sz w:val="18"/>
                <w:szCs w:val="18"/>
              </w:rPr>
              <w:t>~</w:t>
            </w:r>
            <w:r>
              <w:rPr>
                <w:rFonts w:hint="eastAsia"/>
                <w:color w:val="000000"/>
                <w:kern w:val="0"/>
                <w:sz w:val="18"/>
                <w:szCs w:val="18"/>
              </w:rPr>
              <w:t>4</w:t>
            </w:r>
            <w:r w:rsidRPr="00165F1E">
              <w:rPr>
                <w:color w:val="000000"/>
                <w:kern w:val="0"/>
                <w:sz w:val="18"/>
                <w:szCs w:val="18"/>
              </w:rPr>
              <w:t>%</w:t>
            </w:r>
            <w:r>
              <w:rPr>
                <w:rFonts w:hAnsi="宋体" w:hint="eastAsia"/>
                <w:color w:val="000000"/>
                <w:kern w:val="0"/>
                <w:sz w:val="18"/>
                <w:szCs w:val="18"/>
              </w:rPr>
              <w:t>)</w:t>
            </w:r>
          </w:p>
        </w:tc>
        <w:tc>
          <w:tcPr>
            <w:tcW w:w="828"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p>
        </w:tc>
        <w:tc>
          <w:tcPr>
            <w:tcW w:w="780"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1±（3～6%）</w:t>
            </w:r>
          </w:p>
        </w:tc>
        <w:tc>
          <w:tcPr>
            <w:tcW w:w="1380" w:type="pct"/>
            <w:vMerge/>
            <w:tcBorders>
              <w:top w:val="nil"/>
              <w:left w:val="single" w:sz="4" w:space="0" w:color="auto"/>
              <w:bottom w:val="single" w:sz="4" w:space="0" w:color="000000"/>
              <w:right w:val="nil"/>
            </w:tcBorders>
            <w:vAlign w:val="center"/>
            <w:hideMark/>
          </w:tcPr>
          <w:p w:rsidR="007B0A3E" w:rsidRPr="00CC43AE" w:rsidRDefault="007B0A3E" w:rsidP="007D34A7">
            <w:pPr>
              <w:widowControl/>
              <w:jc w:val="center"/>
              <w:rPr>
                <w:rFonts w:ascii="宋体" w:hAnsi="宋体" w:cs="宋体"/>
                <w:color w:val="000000"/>
                <w:kern w:val="0"/>
                <w:sz w:val="18"/>
                <w:szCs w:val="18"/>
              </w:rPr>
            </w:pPr>
          </w:p>
        </w:tc>
      </w:tr>
      <w:tr w:rsidR="007B0A3E" w:rsidRPr="00CC43AE" w:rsidTr="007D34A7">
        <w:trPr>
          <w:trHeight w:val="270"/>
        </w:trPr>
        <w:tc>
          <w:tcPr>
            <w:tcW w:w="531"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649" w:type="pct"/>
            <w:vMerge/>
            <w:tcBorders>
              <w:top w:val="nil"/>
              <w:left w:val="single" w:sz="4" w:space="0" w:color="auto"/>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83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Δ</w:t>
            </w:r>
            <w:r w:rsidRPr="00165F1E">
              <w:rPr>
                <w:rFonts w:ascii="宋体" w:hAnsi="宋体" w:cs="宋体" w:hint="eastAsia"/>
                <w:color w:val="000000"/>
                <w:kern w:val="0"/>
                <w:sz w:val="13"/>
                <w:szCs w:val="13"/>
              </w:rPr>
              <w:t>ε</w:t>
            </w:r>
            <w:r>
              <w:rPr>
                <w:rFonts w:hAnsi="宋体" w:hint="eastAsia"/>
                <w:color w:val="000000"/>
                <w:kern w:val="0"/>
                <w:sz w:val="18"/>
                <w:szCs w:val="18"/>
              </w:rPr>
              <w:t>：</w:t>
            </w:r>
            <w:r w:rsidRPr="00165F1E">
              <w:rPr>
                <w:color w:val="000000"/>
                <w:kern w:val="0"/>
                <w:sz w:val="18"/>
                <w:szCs w:val="18"/>
              </w:rPr>
              <w:t>±</w:t>
            </w:r>
            <w:r>
              <w:rPr>
                <w:rFonts w:hAnsi="宋体" w:hint="eastAsia"/>
                <w:color w:val="000000"/>
                <w:kern w:val="0"/>
                <w:sz w:val="18"/>
                <w:szCs w:val="18"/>
              </w:rPr>
              <w:t>(</w:t>
            </w:r>
            <w:r>
              <w:rPr>
                <w:rFonts w:hint="eastAsia"/>
                <w:color w:val="000000"/>
                <w:kern w:val="0"/>
                <w:sz w:val="18"/>
                <w:szCs w:val="18"/>
              </w:rPr>
              <w:t>4</w:t>
            </w:r>
            <w:r>
              <w:rPr>
                <w:rFonts w:hAnsi="宋体" w:hint="eastAsia"/>
                <w:color w:val="000000"/>
                <w:kern w:val="0"/>
                <w:sz w:val="18"/>
                <w:szCs w:val="18"/>
              </w:rPr>
              <w:t>~</w:t>
            </w:r>
            <w:r>
              <w:rPr>
                <w:rFonts w:hint="eastAsia"/>
                <w:color w:val="000000"/>
                <w:kern w:val="0"/>
                <w:sz w:val="18"/>
                <w:szCs w:val="18"/>
              </w:rPr>
              <w:t>6</w:t>
            </w:r>
            <w:r w:rsidRPr="00165F1E">
              <w:rPr>
                <w:color w:val="000000"/>
                <w:kern w:val="0"/>
                <w:sz w:val="18"/>
                <w:szCs w:val="18"/>
              </w:rPr>
              <w:t>%</w:t>
            </w:r>
            <w:r>
              <w:rPr>
                <w:rFonts w:hAnsi="宋体" w:hint="eastAsia"/>
                <w:color w:val="000000"/>
                <w:kern w:val="0"/>
                <w:sz w:val="18"/>
                <w:szCs w:val="18"/>
              </w:rPr>
              <w:t>)</w:t>
            </w:r>
          </w:p>
        </w:tc>
        <w:tc>
          <w:tcPr>
            <w:tcW w:w="828"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p>
        </w:tc>
        <w:tc>
          <w:tcPr>
            <w:tcW w:w="780"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1±（6～10%）</w:t>
            </w:r>
          </w:p>
        </w:tc>
        <w:tc>
          <w:tcPr>
            <w:tcW w:w="1380" w:type="pct"/>
            <w:vMerge/>
            <w:tcBorders>
              <w:top w:val="nil"/>
              <w:left w:val="single" w:sz="4" w:space="0" w:color="auto"/>
              <w:bottom w:val="single" w:sz="4" w:space="0" w:color="000000"/>
              <w:right w:val="nil"/>
            </w:tcBorders>
            <w:vAlign w:val="center"/>
            <w:hideMark/>
          </w:tcPr>
          <w:p w:rsidR="007B0A3E" w:rsidRPr="00CC43AE" w:rsidRDefault="007B0A3E" w:rsidP="007D34A7">
            <w:pPr>
              <w:widowControl/>
              <w:jc w:val="center"/>
              <w:rPr>
                <w:rFonts w:ascii="宋体" w:hAnsi="宋体" w:cs="宋体"/>
                <w:color w:val="000000"/>
                <w:kern w:val="0"/>
                <w:sz w:val="18"/>
                <w:szCs w:val="18"/>
              </w:rPr>
            </w:pPr>
          </w:p>
        </w:tc>
      </w:tr>
      <w:tr w:rsidR="007B0A3E" w:rsidRPr="00CC43AE" w:rsidTr="007D34A7">
        <w:trPr>
          <w:trHeight w:val="270"/>
        </w:trPr>
        <w:tc>
          <w:tcPr>
            <w:tcW w:w="531"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649" w:type="pct"/>
            <w:vMerge w:val="restart"/>
            <w:tcBorders>
              <w:top w:val="nil"/>
              <w:left w:val="single" w:sz="4" w:space="0" w:color="auto"/>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水文地质条件</w:t>
            </w:r>
          </w:p>
        </w:tc>
        <w:tc>
          <w:tcPr>
            <w:tcW w:w="83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相对</w:t>
            </w:r>
            <w:r w:rsidRPr="00CC43AE">
              <w:rPr>
                <w:rFonts w:ascii="宋体" w:hAnsi="宋体" w:cs="宋体" w:hint="eastAsia"/>
                <w:color w:val="000000"/>
                <w:kern w:val="0"/>
                <w:sz w:val="18"/>
                <w:szCs w:val="18"/>
              </w:rPr>
              <w:t>简单</w:t>
            </w:r>
          </w:p>
        </w:tc>
        <w:tc>
          <w:tcPr>
            <w:tcW w:w="828"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～5%）</w:t>
            </w:r>
          </w:p>
        </w:tc>
        <w:tc>
          <w:tcPr>
            <w:tcW w:w="780"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～5%）</w:t>
            </w:r>
          </w:p>
        </w:tc>
        <w:tc>
          <w:tcPr>
            <w:tcW w:w="1380" w:type="pct"/>
            <w:vMerge w:val="restart"/>
            <w:tcBorders>
              <w:top w:val="nil"/>
              <w:left w:val="nil"/>
              <w:right w:val="nil"/>
            </w:tcBorders>
            <w:shd w:val="clear" w:color="auto" w:fill="auto"/>
            <w:noWrap/>
            <w:vAlign w:val="center"/>
            <w:hideMark/>
          </w:tcPr>
          <w:p w:rsidR="007B0A3E" w:rsidRPr="00CC43AE" w:rsidRDefault="007B0A3E" w:rsidP="007D34A7">
            <w:pPr>
              <w:jc w:val="center"/>
              <w:rPr>
                <w:rFonts w:ascii="宋体" w:hAnsi="宋体" w:cs="宋体"/>
                <w:color w:val="000000"/>
                <w:kern w:val="0"/>
                <w:sz w:val="22"/>
              </w:rPr>
            </w:pPr>
            <w:r>
              <w:rPr>
                <w:rFonts w:ascii="宋体" w:hAnsi="宋体" w:cs="宋体" w:hint="eastAsia"/>
                <w:color w:val="000000"/>
                <w:kern w:val="0"/>
                <w:sz w:val="18"/>
                <w:szCs w:val="18"/>
              </w:rPr>
              <w:t>评估对象相对于</w:t>
            </w:r>
            <w:r w:rsidRPr="00CC43AE">
              <w:rPr>
                <w:rFonts w:ascii="宋体" w:hAnsi="宋体" w:cs="宋体" w:hint="eastAsia"/>
                <w:color w:val="000000"/>
                <w:kern w:val="0"/>
                <w:sz w:val="18"/>
                <w:szCs w:val="18"/>
              </w:rPr>
              <w:t>交易案例</w:t>
            </w:r>
          </w:p>
        </w:tc>
      </w:tr>
      <w:tr w:rsidR="007B0A3E" w:rsidRPr="00CC43AE" w:rsidTr="007D34A7">
        <w:trPr>
          <w:trHeight w:val="270"/>
        </w:trPr>
        <w:tc>
          <w:tcPr>
            <w:tcW w:w="531"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649" w:type="pct"/>
            <w:vMerge/>
            <w:tcBorders>
              <w:top w:val="nil"/>
              <w:left w:val="single" w:sz="4" w:space="0" w:color="auto"/>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83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相对接近</w:t>
            </w:r>
          </w:p>
        </w:tc>
        <w:tc>
          <w:tcPr>
            <w:tcW w:w="828"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80"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380" w:type="pct"/>
            <w:vMerge/>
            <w:tcBorders>
              <w:left w:val="nil"/>
              <w:right w:val="nil"/>
            </w:tcBorders>
            <w:shd w:val="clear" w:color="auto" w:fill="auto"/>
            <w:noWrap/>
            <w:vAlign w:val="center"/>
            <w:hideMark/>
          </w:tcPr>
          <w:p w:rsidR="007B0A3E" w:rsidRPr="00CC43AE" w:rsidRDefault="007B0A3E" w:rsidP="007D34A7">
            <w:pPr>
              <w:jc w:val="center"/>
              <w:rPr>
                <w:rFonts w:ascii="宋体" w:hAnsi="宋体" w:cs="宋体"/>
                <w:color w:val="000000"/>
                <w:kern w:val="0"/>
                <w:sz w:val="18"/>
                <w:szCs w:val="18"/>
              </w:rPr>
            </w:pPr>
          </w:p>
        </w:tc>
      </w:tr>
      <w:tr w:rsidR="007B0A3E" w:rsidRPr="00CC43AE" w:rsidTr="007D34A7">
        <w:trPr>
          <w:trHeight w:val="270"/>
        </w:trPr>
        <w:tc>
          <w:tcPr>
            <w:tcW w:w="531"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649" w:type="pct"/>
            <w:vMerge/>
            <w:tcBorders>
              <w:top w:val="nil"/>
              <w:left w:val="single" w:sz="4" w:space="0" w:color="auto"/>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83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相对</w:t>
            </w:r>
            <w:r w:rsidRPr="00CC43AE">
              <w:rPr>
                <w:rFonts w:ascii="宋体" w:hAnsi="宋体" w:cs="宋体" w:hint="eastAsia"/>
                <w:color w:val="000000"/>
                <w:kern w:val="0"/>
                <w:sz w:val="18"/>
                <w:szCs w:val="18"/>
              </w:rPr>
              <w:t>复杂</w:t>
            </w:r>
          </w:p>
        </w:tc>
        <w:tc>
          <w:tcPr>
            <w:tcW w:w="828"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～5%）</w:t>
            </w:r>
          </w:p>
        </w:tc>
        <w:tc>
          <w:tcPr>
            <w:tcW w:w="780"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～5%）</w:t>
            </w:r>
          </w:p>
        </w:tc>
        <w:tc>
          <w:tcPr>
            <w:tcW w:w="1380" w:type="pct"/>
            <w:vMerge/>
            <w:tcBorders>
              <w:left w:val="nil"/>
              <w:right w:val="nil"/>
            </w:tcBorders>
            <w:shd w:val="clear" w:color="auto" w:fill="auto"/>
            <w:noWrap/>
            <w:vAlign w:val="center"/>
            <w:hideMark/>
          </w:tcPr>
          <w:p w:rsidR="007B0A3E" w:rsidRPr="00CC43AE" w:rsidRDefault="007B0A3E" w:rsidP="007D34A7">
            <w:pPr>
              <w:jc w:val="center"/>
              <w:rPr>
                <w:rFonts w:ascii="宋体" w:hAnsi="宋体" w:cs="宋体"/>
                <w:color w:val="000000"/>
                <w:kern w:val="0"/>
                <w:sz w:val="18"/>
                <w:szCs w:val="18"/>
              </w:rPr>
            </w:pPr>
          </w:p>
        </w:tc>
      </w:tr>
      <w:tr w:rsidR="007B0A3E" w:rsidRPr="00CC43AE" w:rsidTr="007D34A7">
        <w:trPr>
          <w:trHeight w:val="270"/>
        </w:trPr>
        <w:tc>
          <w:tcPr>
            <w:tcW w:w="531"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649" w:type="pct"/>
            <w:vMerge w:val="restart"/>
            <w:tcBorders>
              <w:top w:val="nil"/>
              <w:left w:val="single" w:sz="4" w:space="0" w:color="auto"/>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工程地质条件</w:t>
            </w:r>
          </w:p>
        </w:tc>
        <w:tc>
          <w:tcPr>
            <w:tcW w:w="83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相对</w:t>
            </w:r>
            <w:r w:rsidRPr="00CC43AE">
              <w:rPr>
                <w:rFonts w:ascii="宋体" w:hAnsi="宋体" w:cs="宋体" w:hint="eastAsia"/>
                <w:color w:val="000000"/>
                <w:kern w:val="0"/>
                <w:sz w:val="18"/>
                <w:szCs w:val="18"/>
              </w:rPr>
              <w:t>简单</w:t>
            </w:r>
          </w:p>
        </w:tc>
        <w:tc>
          <w:tcPr>
            <w:tcW w:w="828"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～5%）</w:t>
            </w:r>
          </w:p>
        </w:tc>
        <w:tc>
          <w:tcPr>
            <w:tcW w:w="780"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～5%）</w:t>
            </w:r>
          </w:p>
        </w:tc>
        <w:tc>
          <w:tcPr>
            <w:tcW w:w="1380" w:type="pct"/>
            <w:vMerge/>
            <w:tcBorders>
              <w:left w:val="nil"/>
              <w:right w:val="nil"/>
            </w:tcBorders>
            <w:shd w:val="clear" w:color="auto" w:fill="auto"/>
            <w:noWrap/>
            <w:vAlign w:val="center"/>
            <w:hideMark/>
          </w:tcPr>
          <w:p w:rsidR="007B0A3E" w:rsidRPr="00CC43AE" w:rsidRDefault="007B0A3E" w:rsidP="007D34A7">
            <w:pPr>
              <w:widowControl/>
              <w:jc w:val="center"/>
              <w:rPr>
                <w:rFonts w:ascii="宋体" w:hAnsi="宋体" w:cs="宋体"/>
                <w:color w:val="000000"/>
                <w:kern w:val="0"/>
                <w:sz w:val="22"/>
              </w:rPr>
            </w:pPr>
          </w:p>
        </w:tc>
      </w:tr>
      <w:tr w:rsidR="007B0A3E" w:rsidRPr="00CC43AE" w:rsidTr="007D34A7">
        <w:trPr>
          <w:trHeight w:val="270"/>
        </w:trPr>
        <w:tc>
          <w:tcPr>
            <w:tcW w:w="531"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649" w:type="pct"/>
            <w:vMerge/>
            <w:tcBorders>
              <w:top w:val="nil"/>
              <w:left w:val="single" w:sz="4" w:space="0" w:color="auto"/>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83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相对接近</w:t>
            </w:r>
          </w:p>
        </w:tc>
        <w:tc>
          <w:tcPr>
            <w:tcW w:w="828"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80"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380" w:type="pct"/>
            <w:vMerge/>
            <w:tcBorders>
              <w:left w:val="nil"/>
              <w:right w:val="nil"/>
            </w:tcBorders>
            <w:shd w:val="clear" w:color="auto" w:fill="auto"/>
            <w:noWrap/>
            <w:vAlign w:val="center"/>
            <w:hideMark/>
          </w:tcPr>
          <w:p w:rsidR="007B0A3E" w:rsidRPr="00CC43AE" w:rsidRDefault="007B0A3E" w:rsidP="007D34A7">
            <w:pPr>
              <w:widowControl/>
              <w:jc w:val="center"/>
              <w:rPr>
                <w:rFonts w:ascii="宋体" w:hAnsi="宋体" w:cs="宋体"/>
                <w:color w:val="000000"/>
                <w:kern w:val="0"/>
                <w:sz w:val="18"/>
                <w:szCs w:val="18"/>
              </w:rPr>
            </w:pPr>
          </w:p>
        </w:tc>
      </w:tr>
      <w:tr w:rsidR="007B0A3E" w:rsidRPr="00CC43AE" w:rsidTr="007D34A7">
        <w:trPr>
          <w:trHeight w:val="270"/>
        </w:trPr>
        <w:tc>
          <w:tcPr>
            <w:tcW w:w="531"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649" w:type="pct"/>
            <w:vMerge/>
            <w:tcBorders>
              <w:top w:val="nil"/>
              <w:left w:val="single" w:sz="4" w:space="0" w:color="auto"/>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83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相对</w:t>
            </w:r>
            <w:r w:rsidRPr="00CC43AE">
              <w:rPr>
                <w:rFonts w:ascii="宋体" w:hAnsi="宋体" w:cs="宋体" w:hint="eastAsia"/>
                <w:color w:val="000000"/>
                <w:kern w:val="0"/>
                <w:sz w:val="18"/>
                <w:szCs w:val="18"/>
              </w:rPr>
              <w:t>复杂</w:t>
            </w:r>
          </w:p>
        </w:tc>
        <w:tc>
          <w:tcPr>
            <w:tcW w:w="828"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～5%）</w:t>
            </w:r>
          </w:p>
        </w:tc>
        <w:tc>
          <w:tcPr>
            <w:tcW w:w="780"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～5%）</w:t>
            </w:r>
          </w:p>
        </w:tc>
        <w:tc>
          <w:tcPr>
            <w:tcW w:w="1380" w:type="pct"/>
            <w:vMerge/>
            <w:tcBorders>
              <w:left w:val="nil"/>
              <w:bottom w:val="single" w:sz="4" w:space="0" w:color="auto"/>
              <w:right w:val="nil"/>
            </w:tcBorders>
            <w:shd w:val="clear" w:color="auto" w:fill="auto"/>
            <w:noWrap/>
            <w:vAlign w:val="center"/>
            <w:hideMark/>
          </w:tcPr>
          <w:p w:rsidR="007B0A3E" w:rsidRPr="00CC43AE" w:rsidRDefault="007B0A3E" w:rsidP="007D34A7">
            <w:pPr>
              <w:widowControl/>
              <w:jc w:val="center"/>
              <w:rPr>
                <w:rFonts w:ascii="宋体" w:hAnsi="宋体" w:cs="宋体"/>
                <w:color w:val="000000"/>
                <w:kern w:val="0"/>
                <w:sz w:val="18"/>
                <w:szCs w:val="18"/>
              </w:rPr>
            </w:pPr>
          </w:p>
        </w:tc>
      </w:tr>
      <w:tr w:rsidR="007B0A3E" w:rsidRPr="00CC43AE" w:rsidTr="007D34A7">
        <w:trPr>
          <w:trHeight w:val="270"/>
        </w:trPr>
        <w:tc>
          <w:tcPr>
            <w:tcW w:w="531" w:type="pct"/>
            <w:vMerge w:val="restar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矿山建设外部</w:t>
            </w:r>
            <w:r w:rsidRPr="00CC43AE">
              <w:rPr>
                <w:rFonts w:ascii="宋体" w:hAnsi="宋体" w:cs="宋体" w:hint="eastAsia"/>
                <w:color w:val="000000"/>
                <w:kern w:val="0"/>
                <w:sz w:val="18"/>
                <w:szCs w:val="18"/>
              </w:rPr>
              <w:t>条件</w:t>
            </w:r>
          </w:p>
        </w:tc>
        <w:tc>
          <w:tcPr>
            <w:tcW w:w="649" w:type="pct"/>
            <w:vMerge w:val="restart"/>
            <w:tcBorders>
              <w:top w:val="nil"/>
              <w:left w:val="single" w:sz="4" w:space="0" w:color="auto"/>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交通</w:t>
            </w:r>
            <w:r w:rsidRPr="00CC43AE">
              <w:rPr>
                <w:rFonts w:ascii="宋体" w:hAnsi="宋体" w:cs="宋体" w:hint="eastAsia"/>
                <w:color w:val="000000"/>
                <w:kern w:val="0"/>
                <w:sz w:val="18"/>
                <w:szCs w:val="18"/>
              </w:rPr>
              <w:t>运输条件</w:t>
            </w:r>
          </w:p>
        </w:tc>
        <w:tc>
          <w:tcPr>
            <w:tcW w:w="832" w:type="pct"/>
            <w:tcBorders>
              <w:top w:val="nil"/>
              <w:left w:val="nil"/>
              <w:bottom w:val="single" w:sz="4" w:space="0" w:color="auto"/>
              <w:right w:val="single" w:sz="4" w:space="0" w:color="auto"/>
            </w:tcBorders>
            <w:shd w:val="clear" w:color="auto" w:fill="auto"/>
            <w:vAlign w:val="center"/>
            <w:hideMark/>
          </w:tcPr>
          <w:p w:rsidR="007B0A3E" w:rsidRPr="002149AE" w:rsidRDefault="007B0A3E" w:rsidP="007D34A7">
            <w:pPr>
              <w:widowControl/>
              <w:jc w:val="center"/>
              <w:rPr>
                <w:rFonts w:ascii="宋体" w:hAnsi="宋体" w:cs="宋体"/>
                <w:color w:val="000000"/>
                <w:kern w:val="0"/>
                <w:sz w:val="18"/>
                <w:szCs w:val="18"/>
              </w:rPr>
            </w:pPr>
            <w:r>
              <w:rPr>
                <w:rFonts w:ascii="MS Mincho" w:hAnsi="MS Mincho" w:cs="MS Mincho" w:hint="eastAsia"/>
                <w:color w:val="000000"/>
                <w:kern w:val="0"/>
                <w:sz w:val="18"/>
                <w:szCs w:val="18"/>
              </w:rPr>
              <w:t>相对较好</w:t>
            </w:r>
          </w:p>
        </w:tc>
        <w:tc>
          <w:tcPr>
            <w:tcW w:w="828"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10</w:t>
            </w:r>
            <w:r w:rsidRPr="00CC43AE">
              <w:rPr>
                <w:rFonts w:ascii="宋体" w:hAnsi="宋体" w:cs="宋体" w:hint="eastAsia"/>
                <w:color w:val="000000"/>
                <w:kern w:val="0"/>
                <w:sz w:val="18"/>
                <w:szCs w:val="18"/>
              </w:rPr>
              <w:t>%）</w:t>
            </w:r>
          </w:p>
        </w:tc>
        <w:tc>
          <w:tcPr>
            <w:tcW w:w="780"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10</w:t>
            </w:r>
            <w:r w:rsidRPr="00CC43AE">
              <w:rPr>
                <w:rFonts w:ascii="宋体" w:hAnsi="宋体" w:cs="宋体" w:hint="eastAsia"/>
                <w:color w:val="000000"/>
                <w:kern w:val="0"/>
                <w:sz w:val="18"/>
                <w:szCs w:val="18"/>
              </w:rPr>
              <w:t>%）</w:t>
            </w:r>
          </w:p>
        </w:tc>
        <w:tc>
          <w:tcPr>
            <w:tcW w:w="1380" w:type="pct"/>
            <w:vMerge w:val="restart"/>
            <w:tcBorders>
              <w:top w:val="nil"/>
              <w:left w:val="single" w:sz="4" w:space="0" w:color="auto"/>
              <w:right w:val="nil"/>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评估对象相对于</w:t>
            </w:r>
            <w:r w:rsidRPr="00CC43AE">
              <w:rPr>
                <w:rFonts w:ascii="宋体" w:hAnsi="宋体" w:cs="宋体" w:hint="eastAsia"/>
                <w:color w:val="000000"/>
                <w:kern w:val="0"/>
                <w:sz w:val="18"/>
                <w:szCs w:val="18"/>
              </w:rPr>
              <w:t>交易案例</w:t>
            </w:r>
          </w:p>
        </w:tc>
      </w:tr>
      <w:tr w:rsidR="007B0A3E" w:rsidRPr="00CC43AE" w:rsidTr="007D34A7">
        <w:trPr>
          <w:trHeight w:val="270"/>
        </w:trPr>
        <w:tc>
          <w:tcPr>
            <w:tcW w:w="531"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649" w:type="pct"/>
            <w:vMerge/>
            <w:tcBorders>
              <w:top w:val="nil"/>
              <w:left w:val="single" w:sz="4" w:space="0" w:color="auto"/>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83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相对接近</w:t>
            </w:r>
          </w:p>
        </w:tc>
        <w:tc>
          <w:tcPr>
            <w:tcW w:w="828"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80"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380" w:type="pct"/>
            <w:vMerge/>
            <w:tcBorders>
              <w:left w:val="single" w:sz="4" w:space="0" w:color="auto"/>
              <w:right w:val="nil"/>
            </w:tcBorders>
            <w:vAlign w:val="center"/>
            <w:hideMark/>
          </w:tcPr>
          <w:p w:rsidR="007B0A3E" w:rsidRPr="00CC43AE" w:rsidRDefault="007B0A3E" w:rsidP="007D34A7">
            <w:pPr>
              <w:widowControl/>
              <w:jc w:val="center"/>
              <w:rPr>
                <w:rFonts w:ascii="宋体" w:hAnsi="宋体" w:cs="宋体"/>
                <w:color w:val="000000"/>
                <w:kern w:val="0"/>
                <w:sz w:val="18"/>
                <w:szCs w:val="18"/>
              </w:rPr>
            </w:pPr>
          </w:p>
        </w:tc>
      </w:tr>
      <w:tr w:rsidR="007B0A3E" w:rsidRPr="00CC43AE" w:rsidTr="007D34A7">
        <w:trPr>
          <w:trHeight w:val="285"/>
        </w:trPr>
        <w:tc>
          <w:tcPr>
            <w:tcW w:w="531"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649" w:type="pct"/>
            <w:vMerge/>
            <w:tcBorders>
              <w:top w:val="nil"/>
              <w:left w:val="single" w:sz="4" w:space="0" w:color="auto"/>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832" w:type="pct"/>
            <w:tcBorders>
              <w:top w:val="nil"/>
              <w:left w:val="nil"/>
              <w:bottom w:val="single" w:sz="4" w:space="0" w:color="auto"/>
              <w:right w:val="single" w:sz="4" w:space="0" w:color="auto"/>
            </w:tcBorders>
            <w:shd w:val="clear" w:color="auto" w:fill="auto"/>
            <w:vAlign w:val="center"/>
            <w:hideMark/>
          </w:tcPr>
          <w:p w:rsidR="007B0A3E" w:rsidRPr="002149AE" w:rsidRDefault="007B0A3E" w:rsidP="007D34A7">
            <w:pPr>
              <w:widowControl/>
              <w:jc w:val="center"/>
              <w:rPr>
                <w:rFonts w:ascii="宋体" w:hAnsi="宋体" w:cs="宋体"/>
                <w:color w:val="000000"/>
                <w:kern w:val="0"/>
                <w:sz w:val="18"/>
                <w:szCs w:val="18"/>
              </w:rPr>
            </w:pPr>
            <w:r>
              <w:rPr>
                <w:rFonts w:ascii="MS Mincho" w:hAnsi="MS Mincho" w:cs="MS Mincho" w:hint="eastAsia"/>
                <w:color w:val="000000"/>
                <w:kern w:val="0"/>
                <w:sz w:val="18"/>
                <w:szCs w:val="18"/>
              </w:rPr>
              <w:t>相对较差</w:t>
            </w:r>
          </w:p>
        </w:tc>
        <w:tc>
          <w:tcPr>
            <w:tcW w:w="828"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10</w:t>
            </w:r>
            <w:r w:rsidRPr="00CC43AE">
              <w:rPr>
                <w:rFonts w:ascii="宋体" w:hAnsi="宋体" w:cs="宋体" w:hint="eastAsia"/>
                <w:color w:val="000000"/>
                <w:kern w:val="0"/>
                <w:sz w:val="18"/>
                <w:szCs w:val="18"/>
              </w:rPr>
              <w:t>%）</w:t>
            </w:r>
          </w:p>
        </w:tc>
        <w:tc>
          <w:tcPr>
            <w:tcW w:w="780"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10</w:t>
            </w:r>
            <w:r w:rsidRPr="00CC43AE">
              <w:rPr>
                <w:rFonts w:ascii="宋体" w:hAnsi="宋体" w:cs="宋体" w:hint="eastAsia"/>
                <w:color w:val="000000"/>
                <w:kern w:val="0"/>
                <w:sz w:val="18"/>
                <w:szCs w:val="18"/>
              </w:rPr>
              <w:t>%）</w:t>
            </w:r>
          </w:p>
        </w:tc>
        <w:tc>
          <w:tcPr>
            <w:tcW w:w="1380" w:type="pct"/>
            <w:vMerge/>
            <w:tcBorders>
              <w:left w:val="single" w:sz="4" w:space="0" w:color="auto"/>
              <w:right w:val="nil"/>
            </w:tcBorders>
            <w:vAlign w:val="center"/>
            <w:hideMark/>
          </w:tcPr>
          <w:p w:rsidR="007B0A3E" w:rsidRPr="00CC43AE" w:rsidRDefault="007B0A3E" w:rsidP="007D34A7">
            <w:pPr>
              <w:widowControl/>
              <w:jc w:val="center"/>
              <w:rPr>
                <w:rFonts w:ascii="宋体" w:hAnsi="宋体" w:cs="宋体"/>
                <w:color w:val="000000"/>
                <w:kern w:val="0"/>
                <w:sz w:val="18"/>
                <w:szCs w:val="18"/>
              </w:rPr>
            </w:pPr>
          </w:p>
        </w:tc>
      </w:tr>
      <w:tr w:rsidR="007B0A3E" w:rsidRPr="00CC43AE" w:rsidTr="007D34A7">
        <w:trPr>
          <w:trHeight w:val="270"/>
        </w:trPr>
        <w:tc>
          <w:tcPr>
            <w:tcW w:w="531"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649" w:type="pct"/>
            <w:vMerge w:val="restart"/>
            <w:tcBorders>
              <w:top w:val="nil"/>
              <w:left w:val="single" w:sz="4" w:space="0" w:color="auto"/>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010005">
              <w:rPr>
                <w:rFonts w:ascii="宋体" w:hAnsi="宋体" w:cs="宋体" w:hint="eastAsia"/>
                <w:color w:val="000000"/>
                <w:kern w:val="0"/>
                <w:sz w:val="18"/>
                <w:szCs w:val="18"/>
              </w:rPr>
              <w:t>自然经济</w:t>
            </w:r>
            <w:r>
              <w:rPr>
                <w:rFonts w:ascii="宋体" w:hAnsi="宋体" w:cs="宋体" w:hint="eastAsia"/>
                <w:color w:val="000000"/>
                <w:kern w:val="0"/>
                <w:sz w:val="18"/>
                <w:szCs w:val="18"/>
              </w:rPr>
              <w:t>地理环境</w:t>
            </w:r>
            <w:r w:rsidRPr="00CC43AE">
              <w:rPr>
                <w:rFonts w:ascii="宋体" w:hAnsi="宋体" w:cs="宋体" w:hint="eastAsia"/>
                <w:color w:val="000000"/>
                <w:kern w:val="0"/>
                <w:sz w:val="18"/>
                <w:szCs w:val="18"/>
              </w:rPr>
              <w:t>条件</w:t>
            </w:r>
          </w:p>
        </w:tc>
        <w:tc>
          <w:tcPr>
            <w:tcW w:w="832" w:type="pct"/>
            <w:tcBorders>
              <w:top w:val="nil"/>
              <w:left w:val="nil"/>
              <w:bottom w:val="single" w:sz="4" w:space="0" w:color="auto"/>
              <w:right w:val="single" w:sz="4" w:space="0" w:color="auto"/>
            </w:tcBorders>
            <w:shd w:val="clear" w:color="auto" w:fill="auto"/>
            <w:vAlign w:val="center"/>
            <w:hideMark/>
          </w:tcPr>
          <w:p w:rsidR="007B0A3E" w:rsidRPr="002149AE" w:rsidRDefault="007B0A3E" w:rsidP="007D34A7">
            <w:pPr>
              <w:widowControl/>
              <w:jc w:val="center"/>
              <w:rPr>
                <w:rFonts w:ascii="宋体" w:hAnsi="宋体" w:cs="宋体"/>
                <w:color w:val="000000"/>
                <w:kern w:val="0"/>
                <w:sz w:val="18"/>
                <w:szCs w:val="18"/>
              </w:rPr>
            </w:pPr>
            <w:r>
              <w:rPr>
                <w:rFonts w:ascii="MS Mincho" w:hAnsi="MS Mincho" w:cs="MS Mincho" w:hint="eastAsia"/>
                <w:color w:val="000000"/>
                <w:kern w:val="0"/>
                <w:sz w:val="18"/>
                <w:szCs w:val="18"/>
              </w:rPr>
              <w:t>相对较好</w:t>
            </w:r>
          </w:p>
        </w:tc>
        <w:tc>
          <w:tcPr>
            <w:tcW w:w="828"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3</w:t>
            </w:r>
            <w:r w:rsidRPr="00CC43AE">
              <w:rPr>
                <w:rFonts w:ascii="宋体" w:hAnsi="宋体" w:cs="宋体" w:hint="eastAsia"/>
                <w:color w:val="000000"/>
                <w:kern w:val="0"/>
                <w:sz w:val="18"/>
                <w:szCs w:val="18"/>
              </w:rPr>
              <w:t>%）</w:t>
            </w:r>
          </w:p>
        </w:tc>
        <w:tc>
          <w:tcPr>
            <w:tcW w:w="780"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3</w:t>
            </w:r>
            <w:r w:rsidRPr="00CC43AE">
              <w:rPr>
                <w:rFonts w:ascii="宋体" w:hAnsi="宋体" w:cs="宋体" w:hint="eastAsia"/>
                <w:color w:val="000000"/>
                <w:kern w:val="0"/>
                <w:sz w:val="18"/>
                <w:szCs w:val="18"/>
              </w:rPr>
              <w:t>%）</w:t>
            </w:r>
          </w:p>
        </w:tc>
        <w:tc>
          <w:tcPr>
            <w:tcW w:w="1380" w:type="pct"/>
            <w:vMerge/>
            <w:tcBorders>
              <w:left w:val="single" w:sz="4" w:space="0" w:color="auto"/>
              <w:right w:val="nil"/>
            </w:tcBorders>
            <w:shd w:val="clear" w:color="auto" w:fill="auto"/>
            <w:noWrap/>
            <w:vAlign w:val="center"/>
            <w:hideMark/>
          </w:tcPr>
          <w:p w:rsidR="007B0A3E" w:rsidRPr="00CC43AE" w:rsidRDefault="007B0A3E" w:rsidP="007D34A7">
            <w:pPr>
              <w:widowControl/>
              <w:jc w:val="center"/>
              <w:rPr>
                <w:rFonts w:ascii="宋体" w:hAnsi="宋体" w:cs="宋体"/>
                <w:color w:val="000000"/>
                <w:kern w:val="0"/>
                <w:sz w:val="18"/>
                <w:szCs w:val="18"/>
              </w:rPr>
            </w:pPr>
          </w:p>
        </w:tc>
      </w:tr>
      <w:tr w:rsidR="007B0A3E" w:rsidRPr="00CC43AE" w:rsidTr="007D34A7">
        <w:trPr>
          <w:trHeight w:val="285"/>
        </w:trPr>
        <w:tc>
          <w:tcPr>
            <w:tcW w:w="531"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649" w:type="pct"/>
            <w:vMerge/>
            <w:tcBorders>
              <w:top w:val="nil"/>
              <w:left w:val="single" w:sz="4" w:space="0" w:color="auto"/>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83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相对接近</w:t>
            </w:r>
          </w:p>
        </w:tc>
        <w:tc>
          <w:tcPr>
            <w:tcW w:w="828"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80"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380" w:type="pct"/>
            <w:vMerge/>
            <w:tcBorders>
              <w:left w:val="single" w:sz="4" w:space="0" w:color="auto"/>
              <w:right w:val="nil"/>
            </w:tcBorders>
            <w:shd w:val="clear" w:color="auto" w:fill="auto"/>
            <w:noWrap/>
            <w:vAlign w:val="center"/>
            <w:hideMark/>
          </w:tcPr>
          <w:p w:rsidR="007B0A3E" w:rsidRPr="00CC43AE" w:rsidRDefault="007B0A3E" w:rsidP="007D34A7">
            <w:pPr>
              <w:widowControl/>
              <w:jc w:val="center"/>
              <w:rPr>
                <w:rFonts w:ascii="宋体" w:hAnsi="宋体" w:cs="宋体"/>
                <w:color w:val="000000"/>
                <w:kern w:val="0"/>
                <w:sz w:val="18"/>
                <w:szCs w:val="18"/>
              </w:rPr>
            </w:pPr>
          </w:p>
        </w:tc>
      </w:tr>
      <w:tr w:rsidR="007B0A3E" w:rsidRPr="00CC43AE" w:rsidTr="007D34A7">
        <w:trPr>
          <w:trHeight w:val="510"/>
        </w:trPr>
        <w:tc>
          <w:tcPr>
            <w:tcW w:w="531"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649" w:type="pct"/>
            <w:vMerge/>
            <w:tcBorders>
              <w:top w:val="nil"/>
              <w:left w:val="single" w:sz="4" w:space="0" w:color="auto"/>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832" w:type="pct"/>
            <w:tcBorders>
              <w:top w:val="nil"/>
              <w:left w:val="nil"/>
              <w:bottom w:val="single" w:sz="4" w:space="0" w:color="auto"/>
              <w:right w:val="single" w:sz="4" w:space="0" w:color="auto"/>
            </w:tcBorders>
            <w:shd w:val="clear" w:color="auto" w:fill="auto"/>
            <w:vAlign w:val="center"/>
            <w:hideMark/>
          </w:tcPr>
          <w:p w:rsidR="007B0A3E" w:rsidRPr="002149AE" w:rsidRDefault="007B0A3E" w:rsidP="007D34A7">
            <w:pPr>
              <w:widowControl/>
              <w:jc w:val="center"/>
              <w:rPr>
                <w:rFonts w:ascii="宋体" w:hAnsi="宋体" w:cs="宋体"/>
                <w:color w:val="000000"/>
                <w:kern w:val="0"/>
                <w:sz w:val="18"/>
                <w:szCs w:val="18"/>
              </w:rPr>
            </w:pPr>
            <w:r>
              <w:rPr>
                <w:rFonts w:ascii="MS Mincho" w:hAnsi="MS Mincho" w:cs="MS Mincho" w:hint="eastAsia"/>
                <w:color w:val="000000"/>
                <w:kern w:val="0"/>
                <w:sz w:val="18"/>
                <w:szCs w:val="18"/>
              </w:rPr>
              <w:t>相对较差</w:t>
            </w:r>
          </w:p>
        </w:tc>
        <w:tc>
          <w:tcPr>
            <w:tcW w:w="828"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3</w:t>
            </w:r>
            <w:r w:rsidRPr="00CC43AE">
              <w:rPr>
                <w:rFonts w:ascii="宋体" w:hAnsi="宋体" w:cs="宋体" w:hint="eastAsia"/>
                <w:color w:val="000000"/>
                <w:kern w:val="0"/>
                <w:sz w:val="18"/>
                <w:szCs w:val="18"/>
              </w:rPr>
              <w:t>%）</w:t>
            </w:r>
          </w:p>
        </w:tc>
        <w:tc>
          <w:tcPr>
            <w:tcW w:w="780"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3</w:t>
            </w:r>
            <w:r w:rsidRPr="00CC43AE">
              <w:rPr>
                <w:rFonts w:ascii="宋体" w:hAnsi="宋体" w:cs="宋体" w:hint="eastAsia"/>
                <w:color w:val="000000"/>
                <w:kern w:val="0"/>
                <w:sz w:val="18"/>
                <w:szCs w:val="18"/>
              </w:rPr>
              <w:t>%）</w:t>
            </w:r>
          </w:p>
        </w:tc>
        <w:tc>
          <w:tcPr>
            <w:tcW w:w="1380" w:type="pct"/>
            <w:vMerge/>
            <w:tcBorders>
              <w:left w:val="single" w:sz="4" w:space="0" w:color="auto"/>
              <w:right w:val="nil"/>
            </w:tcBorders>
            <w:shd w:val="clear" w:color="auto" w:fill="auto"/>
            <w:noWrap/>
            <w:vAlign w:val="center"/>
            <w:hideMark/>
          </w:tcPr>
          <w:p w:rsidR="007B0A3E" w:rsidRPr="00CC43AE" w:rsidRDefault="007B0A3E" w:rsidP="007D34A7">
            <w:pPr>
              <w:widowControl/>
              <w:jc w:val="center"/>
              <w:rPr>
                <w:rFonts w:ascii="宋体" w:hAnsi="宋体" w:cs="宋体"/>
                <w:color w:val="000000"/>
                <w:kern w:val="0"/>
                <w:sz w:val="18"/>
                <w:szCs w:val="18"/>
              </w:rPr>
            </w:pPr>
          </w:p>
        </w:tc>
      </w:tr>
      <w:tr w:rsidR="007B0A3E" w:rsidRPr="00CC43AE" w:rsidTr="007D34A7">
        <w:trPr>
          <w:trHeight w:val="270"/>
        </w:trPr>
        <w:tc>
          <w:tcPr>
            <w:tcW w:w="531"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649" w:type="pct"/>
            <w:vMerge w:val="restart"/>
            <w:tcBorders>
              <w:top w:val="nil"/>
              <w:left w:val="single" w:sz="4" w:space="0" w:color="auto"/>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水电基础设施条件</w:t>
            </w:r>
          </w:p>
        </w:tc>
        <w:tc>
          <w:tcPr>
            <w:tcW w:w="832" w:type="pct"/>
            <w:tcBorders>
              <w:top w:val="nil"/>
              <w:left w:val="nil"/>
              <w:bottom w:val="single" w:sz="4" w:space="0" w:color="auto"/>
              <w:right w:val="single" w:sz="4" w:space="0" w:color="auto"/>
            </w:tcBorders>
            <w:shd w:val="clear" w:color="auto" w:fill="auto"/>
            <w:vAlign w:val="center"/>
            <w:hideMark/>
          </w:tcPr>
          <w:p w:rsidR="007B0A3E" w:rsidRPr="002149AE" w:rsidRDefault="007B0A3E" w:rsidP="007D34A7">
            <w:pPr>
              <w:widowControl/>
              <w:jc w:val="center"/>
              <w:rPr>
                <w:rFonts w:ascii="宋体" w:hAnsi="宋体" w:cs="宋体"/>
                <w:color w:val="000000"/>
                <w:kern w:val="0"/>
                <w:sz w:val="18"/>
                <w:szCs w:val="18"/>
              </w:rPr>
            </w:pPr>
            <w:r>
              <w:rPr>
                <w:rFonts w:ascii="MS Mincho" w:hAnsi="MS Mincho" w:cs="MS Mincho" w:hint="eastAsia"/>
                <w:color w:val="000000"/>
                <w:kern w:val="0"/>
                <w:sz w:val="18"/>
                <w:szCs w:val="18"/>
              </w:rPr>
              <w:t>相对较好</w:t>
            </w:r>
          </w:p>
        </w:tc>
        <w:tc>
          <w:tcPr>
            <w:tcW w:w="828"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5</w:t>
            </w:r>
            <w:r w:rsidRPr="00CC43AE">
              <w:rPr>
                <w:rFonts w:ascii="宋体" w:hAnsi="宋体" w:cs="宋体" w:hint="eastAsia"/>
                <w:color w:val="000000"/>
                <w:kern w:val="0"/>
                <w:sz w:val="18"/>
                <w:szCs w:val="18"/>
              </w:rPr>
              <w:t>%）</w:t>
            </w:r>
          </w:p>
        </w:tc>
        <w:tc>
          <w:tcPr>
            <w:tcW w:w="780"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5</w:t>
            </w:r>
            <w:r w:rsidRPr="00CC43AE">
              <w:rPr>
                <w:rFonts w:ascii="宋体" w:hAnsi="宋体" w:cs="宋体" w:hint="eastAsia"/>
                <w:color w:val="000000"/>
                <w:kern w:val="0"/>
                <w:sz w:val="18"/>
                <w:szCs w:val="18"/>
              </w:rPr>
              <w:t>%）</w:t>
            </w:r>
          </w:p>
        </w:tc>
        <w:tc>
          <w:tcPr>
            <w:tcW w:w="1380" w:type="pct"/>
            <w:vMerge/>
            <w:tcBorders>
              <w:left w:val="single" w:sz="4" w:space="0" w:color="auto"/>
              <w:right w:val="nil"/>
            </w:tcBorders>
            <w:shd w:val="clear" w:color="auto" w:fill="auto"/>
            <w:noWrap/>
            <w:vAlign w:val="center"/>
            <w:hideMark/>
          </w:tcPr>
          <w:p w:rsidR="007B0A3E" w:rsidRPr="00CC43AE" w:rsidRDefault="007B0A3E" w:rsidP="007D34A7">
            <w:pPr>
              <w:widowControl/>
              <w:jc w:val="center"/>
              <w:rPr>
                <w:rFonts w:ascii="宋体" w:hAnsi="宋体" w:cs="宋体"/>
                <w:color w:val="000000"/>
                <w:kern w:val="0"/>
                <w:sz w:val="18"/>
                <w:szCs w:val="18"/>
              </w:rPr>
            </w:pPr>
          </w:p>
        </w:tc>
      </w:tr>
      <w:tr w:rsidR="007B0A3E" w:rsidRPr="00CC43AE" w:rsidTr="007D34A7">
        <w:trPr>
          <w:trHeight w:val="270"/>
        </w:trPr>
        <w:tc>
          <w:tcPr>
            <w:tcW w:w="531"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649" w:type="pct"/>
            <w:vMerge/>
            <w:tcBorders>
              <w:top w:val="nil"/>
              <w:left w:val="single" w:sz="4" w:space="0" w:color="auto"/>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83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相对接近</w:t>
            </w:r>
          </w:p>
        </w:tc>
        <w:tc>
          <w:tcPr>
            <w:tcW w:w="828"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80"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380" w:type="pct"/>
            <w:vMerge/>
            <w:tcBorders>
              <w:left w:val="single" w:sz="4" w:space="0" w:color="auto"/>
              <w:right w:val="nil"/>
            </w:tcBorders>
            <w:shd w:val="clear" w:color="auto" w:fill="auto"/>
            <w:noWrap/>
            <w:vAlign w:val="center"/>
            <w:hideMark/>
          </w:tcPr>
          <w:p w:rsidR="007B0A3E" w:rsidRPr="00CC43AE" w:rsidRDefault="007B0A3E" w:rsidP="007D34A7">
            <w:pPr>
              <w:widowControl/>
              <w:jc w:val="center"/>
              <w:rPr>
                <w:rFonts w:ascii="宋体" w:hAnsi="宋体" w:cs="宋体"/>
                <w:color w:val="000000"/>
                <w:kern w:val="0"/>
                <w:sz w:val="18"/>
                <w:szCs w:val="18"/>
              </w:rPr>
            </w:pPr>
          </w:p>
        </w:tc>
      </w:tr>
      <w:tr w:rsidR="007B0A3E" w:rsidRPr="00CC43AE" w:rsidTr="007D34A7">
        <w:trPr>
          <w:trHeight w:val="270"/>
        </w:trPr>
        <w:tc>
          <w:tcPr>
            <w:tcW w:w="531"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649" w:type="pct"/>
            <w:vMerge/>
            <w:tcBorders>
              <w:top w:val="nil"/>
              <w:left w:val="single" w:sz="4" w:space="0" w:color="auto"/>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832" w:type="pct"/>
            <w:tcBorders>
              <w:top w:val="nil"/>
              <w:left w:val="nil"/>
              <w:bottom w:val="single" w:sz="4" w:space="0" w:color="auto"/>
              <w:right w:val="single" w:sz="4" w:space="0" w:color="auto"/>
            </w:tcBorders>
            <w:shd w:val="clear" w:color="auto" w:fill="auto"/>
            <w:vAlign w:val="center"/>
            <w:hideMark/>
          </w:tcPr>
          <w:p w:rsidR="007B0A3E" w:rsidRPr="002149AE" w:rsidRDefault="007B0A3E" w:rsidP="007D34A7">
            <w:pPr>
              <w:widowControl/>
              <w:jc w:val="center"/>
              <w:rPr>
                <w:rFonts w:ascii="宋体" w:hAnsi="宋体" w:cs="宋体"/>
                <w:color w:val="000000"/>
                <w:kern w:val="0"/>
                <w:sz w:val="18"/>
                <w:szCs w:val="18"/>
              </w:rPr>
            </w:pPr>
            <w:r>
              <w:rPr>
                <w:rFonts w:ascii="MS Mincho" w:hAnsi="MS Mincho" w:cs="MS Mincho" w:hint="eastAsia"/>
                <w:color w:val="000000"/>
                <w:kern w:val="0"/>
                <w:sz w:val="18"/>
                <w:szCs w:val="18"/>
              </w:rPr>
              <w:t>相对较差</w:t>
            </w:r>
          </w:p>
        </w:tc>
        <w:tc>
          <w:tcPr>
            <w:tcW w:w="828"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5</w:t>
            </w:r>
            <w:r w:rsidRPr="00CC43AE">
              <w:rPr>
                <w:rFonts w:ascii="宋体" w:hAnsi="宋体" w:cs="宋体" w:hint="eastAsia"/>
                <w:color w:val="000000"/>
                <w:kern w:val="0"/>
                <w:sz w:val="18"/>
                <w:szCs w:val="18"/>
              </w:rPr>
              <w:t>%）</w:t>
            </w:r>
          </w:p>
        </w:tc>
        <w:tc>
          <w:tcPr>
            <w:tcW w:w="780"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5</w:t>
            </w:r>
            <w:r w:rsidRPr="00CC43AE">
              <w:rPr>
                <w:rFonts w:ascii="宋体" w:hAnsi="宋体" w:cs="宋体" w:hint="eastAsia"/>
                <w:color w:val="000000"/>
                <w:kern w:val="0"/>
                <w:sz w:val="18"/>
                <w:szCs w:val="18"/>
              </w:rPr>
              <w:t>%）</w:t>
            </w:r>
          </w:p>
        </w:tc>
        <w:tc>
          <w:tcPr>
            <w:tcW w:w="1380" w:type="pct"/>
            <w:vMerge/>
            <w:tcBorders>
              <w:left w:val="single" w:sz="4" w:space="0" w:color="auto"/>
              <w:bottom w:val="single" w:sz="4" w:space="0" w:color="auto"/>
              <w:right w:val="nil"/>
            </w:tcBorders>
            <w:shd w:val="clear" w:color="auto" w:fill="auto"/>
            <w:noWrap/>
            <w:vAlign w:val="center"/>
            <w:hideMark/>
          </w:tcPr>
          <w:p w:rsidR="007B0A3E" w:rsidRPr="00CC43AE" w:rsidRDefault="007B0A3E" w:rsidP="007D34A7">
            <w:pPr>
              <w:widowControl/>
              <w:jc w:val="center"/>
              <w:rPr>
                <w:rFonts w:ascii="宋体" w:hAnsi="宋体" w:cs="宋体"/>
                <w:color w:val="000000"/>
                <w:kern w:val="0"/>
                <w:sz w:val="18"/>
                <w:szCs w:val="18"/>
              </w:rPr>
            </w:pPr>
          </w:p>
        </w:tc>
      </w:tr>
    </w:tbl>
    <w:p w:rsidR="007D34A7" w:rsidRPr="007D34A7" w:rsidRDefault="007D34A7" w:rsidP="007D34A7">
      <w:pPr>
        <w:spacing w:beforeLines="100" w:before="312" w:line="360" w:lineRule="auto"/>
        <w:jc w:val="center"/>
        <w:rPr>
          <w:rFonts w:ascii="黑体" w:eastAsia="黑体" w:hAnsi="黑体"/>
          <w:szCs w:val="21"/>
        </w:rPr>
      </w:pPr>
      <w:r w:rsidRPr="007D34A7">
        <w:rPr>
          <w:rFonts w:ascii="黑体" w:eastAsia="黑体" w:hAnsi="黑体" w:hint="eastAsia"/>
          <w:szCs w:val="21"/>
        </w:rPr>
        <w:t>露天开采非金属矿调整系数评判赋值表</w:t>
      </w:r>
    </w:p>
    <w:tbl>
      <w:tblPr>
        <w:tblW w:w="4906" w:type="pct"/>
        <w:tblLayout w:type="fixed"/>
        <w:tblLook w:val="04A0" w:firstRow="1" w:lastRow="0" w:firstColumn="1" w:lastColumn="0" w:noHBand="0" w:noVBand="1"/>
      </w:tblPr>
      <w:tblGrid>
        <w:gridCol w:w="784"/>
        <w:gridCol w:w="1695"/>
        <w:gridCol w:w="1593"/>
        <w:gridCol w:w="1732"/>
        <w:gridCol w:w="2564"/>
      </w:tblGrid>
      <w:tr w:rsidR="007B0A3E" w:rsidRPr="00CC43AE" w:rsidTr="007D34A7">
        <w:trPr>
          <w:trHeight w:val="312"/>
        </w:trPr>
        <w:tc>
          <w:tcPr>
            <w:tcW w:w="1481" w:type="pct"/>
            <w:gridSpan w:val="2"/>
            <w:vMerge w:val="restart"/>
            <w:tcBorders>
              <w:top w:val="single" w:sz="4" w:space="0" w:color="auto"/>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可比因素</w:t>
            </w:r>
          </w:p>
        </w:tc>
        <w:tc>
          <w:tcPr>
            <w:tcW w:w="9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评判标志</w:t>
            </w:r>
          </w:p>
        </w:tc>
        <w:tc>
          <w:tcPr>
            <w:tcW w:w="103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B0A3E" w:rsidRPr="00CC43AE" w:rsidRDefault="007B0A3E" w:rsidP="007D34A7">
            <w:pPr>
              <w:widowControl/>
              <w:jc w:val="center"/>
              <w:rPr>
                <w:rFonts w:ascii="宋体" w:hAnsi="宋体" w:cs="宋体"/>
                <w:color w:val="000000"/>
                <w:kern w:val="0"/>
                <w:sz w:val="18"/>
                <w:szCs w:val="18"/>
              </w:rPr>
            </w:pPr>
            <w:r w:rsidRPr="009357C0">
              <w:rPr>
                <w:rFonts w:ascii="宋体" w:hAnsi="宋体" w:cs="宋体" w:hint="eastAsia"/>
                <w:color w:val="000000"/>
                <w:kern w:val="0"/>
                <w:sz w:val="18"/>
                <w:szCs w:val="18"/>
              </w:rPr>
              <w:t>赋值参考范围</w:t>
            </w:r>
          </w:p>
        </w:tc>
        <w:tc>
          <w:tcPr>
            <w:tcW w:w="1532"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备注</w:t>
            </w:r>
          </w:p>
        </w:tc>
      </w:tr>
      <w:tr w:rsidR="007B0A3E" w:rsidRPr="00CC43AE" w:rsidTr="007D34A7">
        <w:trPr>
          <w:trHeight w:val="312"/>
        </w:trPr>
        <w:tc>
          <w:tcPr>
            <w:tcW w:w="1481" w:type="pct"/>
            <w:gridSpan w:val="2"/>
            <w:vMerge/>
            <w:tcBorders>
              <w:top w:val="single" w:sz="4" w:space="0" w:color="auto"/>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952" w:type="pct"/>
            <w:vMerge/>
            <w:tcBorders>
              <w:top w:val="single" w:sz="4" w:space="0" w:color="auto"/>
              <w:left w:val="single" w:sz="4" w:space="0" w:color="auto"/>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1035" w:type="pct"/>
            <w:vMerge/>
            <w:tcBorders>
              <w:top w:val="single" w:sz="4" w:space="0" w:color="auto"/>
              <w:left w:val="single" w:sz="4" w:space="0" w:color="auto"/>
              <w:bottom w:val="single" w:sz="4" w:space="0" w:color="000000"/>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1532" w:type="pct"/>
            <w:vMerge/>
            <w:tcBorders>
              <w:top w:val="single" w:sz="4" w:space="0" w:color="auto"/>
              <w:left w:val="single" w:sz="4" w:space="0" w:color="auto"/>
              <w:bottom w:val="single" w:sz="4" w:space="0" w:color="auto"/>
              <w:right w:val="nil"/>
            </w:tcBorders>
            <w:vAlign w:val="center"/>
            <w:hideMark/>
          </w:tcPr>
          <w:p w:rsidR="007B0A3E" w:rsidRPr="00CC43AE" w:rsidRDefault="007B0A3E" w:rsidP="007D34A7">
            <w:pPr>
              <w:widowControl/>
              <w:jc w:val="center"/>
              <w:rPr>
                <w:rFonts w:ascii="宋体" w:hAnsi="宋体" w:cs="宋体"/>
                <w:color w:val="000000"/>
                <w:kern w:val="0"/>
                <w:sz w:val="18"/>
                <w:szCs w:val="18"/>
              </w:rPr>
            </w:pPr>
          </w:p>
        </w:tc>
      </w:tr>
      <w:tr w:rsidR="007B0A3E" w:rsidRPr="00CC43AE" w:rsidTr="007D34A7">
        <w:trPr>
          <w:trHeight w:val="450"/>
        </w:trPr>
        <w:tc>
          <w:tcPr>
            <w:tcW w:w="468" w:type="pct"/>
            <w:vMerge w:val="restar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资源赋存及开发条件</w:t>
            </w:r>
          </w:p>
        </w:tc>
        <w:tc>
          <w:tcPr>
            <w:tcW w:w="1013" w:type="pct"/>
            <w:vMerge w:val="restart"/>
            <w:tcBorders>
              <w:top w:val="nil"/>
              <w:left w:val="single" w:sz="4" w:space="0" w:color="auto"/>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水文地质条件</w:t>
            </w:r>
          </w:p>
        </w:tc>
        <w:tc>
          <w:tcPr>
            <w:tcW w:w="95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相对</w:t>
            </w:r>
            <w:r w:rsidRPr="00CC43AE">
              <w:rPr>
                <w:rFonts w:ascii="宋体" w:hAnsi="宋体" w:cs="宋体" w:hint="eastAsia"/>
                <w:color w:val="000000"/>
                <w:kern w:val="0"/>
                <w:sz w:val="18"/>
                <w:szCs w:val="18"/>
              </w:rPr>
              <w:t>简单</w:t>
            </w:r>
          </w:p>
        </w:tc>
        <w:tc>
          <w:tcPr>
            <w:tcW w:w="1035"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（1～3%）</w:t>
            </w:r>
          </w:p>
        </w:tc>
        <w:tc>
          <w:tcPr>
            <w:tcW w:w="1532" w:type="pct"/>
            <w:vMerge w:val="restart"/>
            <w:tcBorders>
              <w:top w:val="nil"/>
              <w:left w:val="nil"/>
              <w:right w:val="nil"/>
            </w:tcBorders>
            <w:shd w:val="clear" w:color="auto" w:fill="auto"/>
            <w:noWrap/>
            <w:vAlign w:val="center"/>
            <w:hideMark/>
          </w:tcPr>
          <w:p w:rsidR="007B0A3E" w:rsidRPr="00CC43AE" w:rsidRDefault="007B0A3E" w:rsidP="007D34A7">
            <w:pPr>
              <w:jc w:val="center"/>
              <w:rPr>
                <w:rFonts w:ascii="宋体" w:hAnsi="宋体" w:cs="宋体"/>
                <w:color w:val="000000"/>
                <w:kern w:val="0"/>
                <w:sz w:val="18"/>
                <w:szCs w:val="18"/>
              </w:rPr>
            </w:pPr>
            <w:r>
              <w:rPr>
                <w:rFonts w:ascii="宋体" w:hAnsi="宋体" w:cs="宋体" w:hint="eastAsia"/>
                <w:color w:val="000000"/>
                <w:kern w:val="0"/>
                <w:sz w:val="18"/>
                <w:szCs w:val="18"/>
              </w:rPr>
              <w:t>评估对象相对于</w:t>
            </w:r>
            <w:r w:rsidRPr="00CC43AE">
              <w:rPr>
                <w:rFonts w:ascii="宋体" w:hAnsi="宋体" w:cs="宋体" w:hint="eastAsia"/>
                <w:color w:val="000000"/>
                <w:kern w:val="0"/>
                <w:sz w:val="18"/>
                <w:szCs w:val="18"/>
              </w:rPr>
              <w:t>交易案例</w:t>
            </w:r>
          </w:p>
        </w:tc>
      </w:tr>
      <w:tr w:rsidR="007B0A3E" w:rsidRPr="00CC43AE" w:rsidTr="007D34A7">
        <w:trPr>
          <w:trHeight w:val="270"/>
        </w:trPr>
        <w:tc>
          <w:tcPr>
            <w:tcW w:w="468"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1013" w:type="pct"/>
            <w:vMerge/>
            <w:tcBorders>
              <w:top w:val="nil"/>
              <w:left w:val="single" w:sz="4" w:space="0" w:color="auto"/>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95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相对接近</w:t>
            </w:r>
          </w:p>
        </w:tc>
        <w:tc>
          <w:tcPr>
            <w:tcW w:w="1035"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p>
        </w:tc>
        <w:tc>
          <w:tcPr>
            <w:tcW w:w="1532" w:type="pct"/>
            <w:vMerge/>
            <w:tcBorders>
              <w:left w:val="nil"/>
              <w:right w:val="nil"/>
            </w:tcBorders>
            <w:shd w:val="clear" w:color="auto" w:fill="auto"/>
            <w:noWrap/>
            <w:vAlign w:val="center"/>
            <w:hideMark/>
          </w:tcPr>
          <w:p w:rsidR="007B0A3E" w:rsidRPr="00CC43AE" w:rsidRDefault="007B0A3E" w:rsidP="007D34A7">
            <w:pPr>
              <w:jc w:val="center"/>
              <w:rPr>
                <w:rFonts w:ascii="宋体" w:hAnsi="宋体" w:cs="宋体"/>
                <w:color w:val="000000"/>
                <w:kern w:val="0"/>
                <w:sz w:val="18"/>
                <w:szCs w:val="18"/>
              </w:rPr>
            </w:pPr>
          </w:p>
        </w:tc>
      </w:tr>
      <w:tr w:rsidR="007B0A3E" w:rsidRPr="00CC43AE" w:rsidTr="007D34A7">
        <w:trPr>
          <w:trHeight w:val="270"/>
        </w:trPr>
        <w:tc>
          <w:tcPr>
            <w:tcW w:w="468"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1013" w:type="pct"/>
            <w:vMerge/>
            <w:tcBorders>
              <w:top w:val="nil"/>
              <w:left w:val="single" w:sz="4" w:space="0" w:color="auto"/>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95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相对</w:t>
            </w:r>
            <w:r w:rsidRPr="00CC43AE">
              <w:rPr>
                <w:rFonts w:ascii="宋体" w:hAnsi="宋体" w:cs="宋体" w:hint="eastAsia"/>
                <w:color w:val="000000"/>
                <w:kern w:val="0"/>
                <w:sz w:val="18"/>
                <w:szCs w:val="18"/>
              </w:rPr>
              <w:t>复杂</w:t>
            </w:r>
          </w:p>
        </w:tc>
        <w:tc>
          <w:tcPr>
            <w:tcW w:w="1035"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3</w:t>
            </w:r>
            <w:r w:rsidRPr="00CC43AE">
              <w:rPr>
                <w:rFonts w:ascii="宋体" w:hAnsi="宋体" w:cs="宋体" w:hint="eastAsia"/>
                <w:color w:val="000000"/>
                <w:kern w:val="0"/>
                <w:sz w:val="18"/>
                <w:szCs w:val="18"/>
              </w:rPr>
              <w:t>%）</w:t>
            </w:r>
          </w:p>
        </w:tc>
        <w:tc>
          <w:tcPr>
            <w:tcW w:w="1532" w:type="pct"/>
            <w:vMerge/>
            <w:tcBorders>
              <w:left w:val="nil"/>
              <w:right w:val="nil"/>
            </w:tcBorders>
            <w:shd w:val="clear" w:color="auto" w:fill="auto"/>
            <w:noWrap/>
            <w:vAlign w:val="center"/>
            <w:hideMark/>
          </w:tcPr>
          <w:p w:rsidR="007B0A3E" w:rsidRPr="00CC43AE" w:rsidRDefault="007B0A3E" w:rsidP="007D34A7">
            <w:pPr>
              <w:jc w:val="center"/>
              <w:rPr>
                <w:rFonts w:ascii="宋体" w:hAnsi="宋体" w:cs="宋体"/>
                <w:color w:val="000000"/>
                <w:kern w:val="0"/>
                <w:sz w:val="18"/>
                <w:szCs w:val="18"/>
              </w:rPr>
            </w:pPr>
          </w:p>
        </w:tc>
      </w:tr>
      <w:tr w:rsidR="007B0A3E" w:rsidRPr="00CC43AE" w:rsidTr="007D34A7">
        <w:trPr>
          <w:trHeight w:val="270"/>
        </w:trPr>
        <w:tc>
          <w:tcPr>
            <w:tcW w:w="468"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1013" w:type="pct"/>
            <w:vMerge w:val="restart"/>
            <w:tcBorders>
              <w:top w:val="nil"/>
              <w:left w:val="single" w:sz="4" w:space="0" w:color="auto"/>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工程地质条件</w:t>
            </w:r>
          </w:p>
        </w:tc>
        <w:tc>
          <w:tcPr>
            <w:tcW w:w="95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相对</w:t>
            </w:r>
            <w:r w:rsidRPr="00CC43AE">
              <w:rPr>
                <w:rFonts w:ascii="宋体" w:hAnsi="宋体" w:cs="宋体" w:hint="eastAsia"/>
                <w:color w:val="000000"/>
                <w:kern w:val="0"/>
                <w:sz w:val="18"/>
                <w:szCs w:val="18"/>
              </w:rPr>
              <w:t>简单</w:t>
            </w:r>
          </w:p>
        </w:tc>
        <w:tc>
          <w:tcPr>
            <w:tcW w:w="1035"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（1～3%）</w:t>
            </w:r>
          </w:p>
        </w:tc>
        <w:tc>
          <w:tcPr>
            <w:tcW w:w="1532" w:type="pct"/>
            <w:vMerge/>
            <w:tcBorders>
              <w:left w:val="nil"/>
              <w:right w:val="nil"/>
            </w:tcBorders>
            <w:shd w:val="clear" w:color="auto" w:fill="auto"/>
            <w:noWrap/>
            <w:vAlign w:val="center"/>
            <w:hideMark/>
          </w:tcPr>
          <w:p w:rsidR="007B0A3E" w:rsidRPr="00CC43AE" w:rsidRDefault="007B0A3E" w:rsidP="007D34A7">
            <w:pPr>
              <w:widowControl/>
              <w:jc w:val="center"/>
              <w:rPr>
                <w:rFonts w:ascii="宋体" w:hAnsi="宋体" w:cs="宋体"/>
                <w:color w:val="000000"/>
                <w:kern w:val="0"/>
                <w:sz w:val="18"/>
                <w:szCs w:val="18"/>
              </w:rPr>
            </w:pPr>
          </w:p>
        </w:tc>
      </w:tr>
      <w:tr w:rsidR="007B0A3E" w:rsidRPr="00CC43AE" w:rsidTr="007D34A7">
        <w:trPr>
          <w:trHeight w:val="270"/>
        </w:trPr>
        <w:tc>
          <w:tcPr>
            <w:tcW w:w="468"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1013" w:type="pct"/>
            <w:vMerge/>
            <w:tcBorders>
              <w:top w:val="nil"/>
              <w:left w:val="single" w:sz="4" w:space="0" w:color="auto"/>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95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相对接近</w:t>
            </w:r>
          </w:p>
        </w:tc>
        <w:tc>
          <w:tcPr>
            <w:tcW w:w="1035"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p>
        </w:tc>
        <w:tc>
          <w:tcPr>
            <w:tcW w:w="1532" w:type="pct"/>
            <w:vMerge/>
            <w:tcBorders>
              <w:left w:val="nil"/>
              <w:right w:val="nil"/>
            </w:tcBorders>
            <w:shd w:val="clear" w:color="auto" w:fill="auto"/>
            <w:noWrap/>
            <w:vAlign w:val="center"/>
            <w:hideMark/>
          </w:tcPr>
          <w:p w:rsidR="007B0A3E" w:rsidRPr="00CC43AE" w:rsidRDefault="007B0A3E" w:rsidP="007D34A7">
            <w:pPr>
              <w:widowControl/>
              <w:jc w:val="center"/>
              <w:rPr>
                <w:rFonts w:ascii="宋体" w:hAnsi="宋体" w:cs="宋体"/>
                <w:color w:val="000000"/>
                <w:kern w:val="0"/>
                <w:sz w:val="18"/>
                <w:szCs w:val="18"/>
              </w:rPr>
            </w:pPr>
          </w:p>
        </w:tc>
      </w:tr>
      <w:tr w:rsidR="007B0A3E" w:rsidRPr="00CC43AE" w:rsidTr="007D34A7">
        <w:trPr>
          <w:trHeight w:val="270"/>
        </w:trPr>
        <w:tc>
          <w:tcPr>
            <w:tcW w:w="468"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1013" w:type="pct"/>
            <w:vMerge/>
            <w:tcBorders>
              <w:top w:val="nil"/>
              <w:left w:val="single" w:sz="4" w:space="0" w:color="auto"/>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95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相对</w:t>
            </w:r>
            <w:r w:rsidRPr="00CC43AE">
              <w:rPr>
                <w:rFonts w:ascii="宋体" w:hAnsi="宋体" w:cs="宋体" w:hint="eastAsia"/>
                <w:color w:val="000000"/>
                <w:kern w:val="0"/>
                <w:sz w:val="18"/>
                <w:szCs w:val="18"/>
              </w:rPr>
              <w:t>复杂</w:t>
            </w:r>
          </w:p>
        </w:tc>
        <w:tc>
          <w:tcPr>
            <w:tcW w:w="1035"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3</w:t>
            </w:r>
            <w:r w:rsidRPr="00CC43AE">
              <w:rPr>
                <w:rFonts w:ascii="宋体" w:hAnsi="宋体" w:cs="宋体" w:hint="eastAsia"/>
                <w:color w:val="000000"/>
                <w:kern w:val="0"/>
                <w:sz w:val="18"/>
                <w:szCs w:val="18"/>
              </w:rPr>
              <w:t>%）</w:t>
            </w:r>
          </w:p>
        </w:tc>
        <w:tc>
          <w:tcPr>
            <w:tcW w:w="1532" w:type="pct"/>
            <w:vMerge/>
            <w:tcBorders>
              <w:left w:val="nil"/>
              <w:bottom w:val="single" w:sz="4" w:space="0" w:color="auto"/>
              <w:right w:val="nil"/>
            </w:tcBorders>
            <w:shd w:val="clear" w:color="auto" w:fill="auto"/>
            <w:noWrap/>
            <w:vAlign w:val="center"/>
            <w:hideMark/>
          </w:tcPr>
          <w:p w:rsidR="007B0A3E" w:rsidRPr="00CC43AE" w:rsidRDefault="007B0A3E" w:rsidP="007D34A7">
            <w:pPr>
              <w:widowControl/>
              <w:jc w:val="center"/>
              <w:rPr>
                <w:rFonts w:ascii="宋体" w:hAnsi="宋体" w:cs="宋体"/>
                <w:color w:val="000000"/>
                <w:kern w:val="0"/>
                <w:sz w:val="18"/>
                <w:szCs w:val="18"/>
              </w:rPr>
            </w:pPr>
          </w:p>
        </w:tc>
      </w:tr>
      <w:tr w:rsidR="007B0A3E" w:rsidRPr="00CC43AE" w:rsidTr="007D34A7">
        <w:trPr>
          <w:trHeight w:val="270"/>
        </w:trPr>
        <w:tc>
          <w:tcPr>
            <w:tcW w:w="468" w:type="pct"/>
            <w:vMerge w:val="restar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矿山建设外部</w:t>
            </w:r>
            <w:r w:rsidRPr="00CC43AE">
              <w:rPr>
                <w:rFonts w:ascii="宋体" w:hAnsi="宋体" w:cs="宋体" w:hint="eastAsia"/>
                <w:color w:val="000000"/>
                <w:kern w:val="0"/>
                <w:sz w:val="18"/>
                <w:szCs w:val="18"/>
              </w:rPr>
              <w:t>条件</w:t>
            </w:r>
          </w:p>
        </w:tc>
        <w:tc>
          <w:tcPr>
            <w:tcW w:w="1013" w:type="pct"/>
            <w:vMerge w:val="restart"/>
            <w:tcBorders>
              <w:top w:val="nil"/>
              <w:left w:val="single" w:sz="4" w:space="0" w:color="auto"/>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交通</w:t>
            </w:r>
            <w:r w:rsidRPr="00CC43AE">
              <w:rPr>
                <w:rFonts w:ascii="宋体" w:hAnsi="宋体" w:cs="宋体" w:hint="eastAsia"/>
                <w:color w:val="000000"/>
                <w:kern w:val="0"/>
                <w:sz w:val="18"/>
                <w:szCs w:val="18"/>
              </w:rPr>
              <w:t>运输条件</w:t>
            </w:r>
          </w:p>
        </w:tc>
        <w:tc>
          <w:tcPr>
            <w:tcW w:w="952" w:type="pct"/>
            <w:tcBorders>
              <w:top w:val="nil"/>
              <w:left w:val="nil"/>
              <w:bottom w:val="single" w:sz="4" w:space="0" w:color="auto"/>
              <w:right w:val="single" w:sz="4" w:space="0" w:color="auto"/>
            </w:tcBorders>
            <w:shd w:val="clear" w:color="auto" w:fill="auto"/>
            <w:vAlign w:val="center"/>
            <w:hideMark/>
          </w:tcPr>
          <w:p w:rsidR="007B0A3E" w:rsidRPr="002149AE" w:rsidRDefault="007B0A3E" w:rsidP="007D34A7">
            <w:pPr>
              <w:widowControl/>
              <w:jc w:val="center"/>
              <w:rPr>
                <w:rFonts w:ascii="宋体" w:hAnsi="宋体" w:cs="宋体"/>
                <w:color w:val="000000"/>
                <w:kern w:val="0"/>
                <w:sz w:val="18"/>
                <w:szCs w:val="18"/>
              </w:rPr>
            </w:pPr>
            <w:r>
              <w:rPr>
                <w:rFonts w:ascii="MS Mincho" w:hAnsi="MS Mincho" w:cs="MS Mincho" w:hint="eastAsia"/>
                <w:color w:val="000000"/>
                <w:kern w:val="0"/>
                <w:sz w:val="18"/>
                <w:szCs w:val="18"/>
              </w:rPr>
              <w:t>相对较好</w:t>
            </w:r>
          </w:p>
        </w:tc>
        <w:tc>
          <w:tcPr>
            <w:tcW w:w="1035"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10</w:t>
            </w:r>
            <w:r w:rsidRPr="00CC43AE">
              <w:rPr>
                <w:rFonts w:ascii="宋体" w:hAnsi="宋体" w:cs="宋体" w:hint="eastAsia"/>
                <w:color w:val="000000"/>
                <w:kern w:val="0"/>
                <w:sz w:val="18"/>
                <w:szCs w:val="18"/>
              </w:rPr>
              <w:t>%）</w:t>
            </w:r>
          </w:p>
        </w:tc>
        <w:tc>
          <w:tcPr>
            <w:tcW w:w="1532" w:type="pct"/>
            <w:vMerge w:val="restart"/>
            <w:tcBorders>
              <w:top w:val="nil"/>
              <w:left w:val="single" w:sz="4" w:space="0" w:color="auto"/>
              <w:right w:val="nil"/>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评估对象相对于</w:t>
            </w:r>
            <w:r w:rsidRPr="00CC43AE">
              <w:rPr>
                <w:rFonts w:ascii="宋体" w:hAnsi="宋体" w:cs="宋体" w:hint="eastAsia"/>
                <w:color w:val="000000"/>
                <w:kern w:val="0"/>
                <w:sz w:val="18"/>
                <w:szCs w:val="18"/>
              </w:rPr>
              <w:t>交易案例</w:t>
            </w:r>
          </w:p>
        </w:tc>
      </w:tr>
      <w:tr w:rsidR="007B0A3E" w:rsidRPr="00CC43AE" w:rsidTr="007D34A7">
        <w:trPr>
          <w:trHeight w:val="270"/>
        </w:trPr>
        <w:tc>
          <w:tcPr>
            <w:tcW w:w="468"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1013" w:type="pct"/>
            <w:vMerge/>
            <w:tcBorders>
              <w:top w:val="nil"/>
              <w:left w:val="single" w:sz="4" w:space="0" w:color="auto"/>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95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相对接近</w:t>
            </w:r>
          </w:p>
        </w:tc>
        <w:tc>
          <w:tcPr>
            <w:tcW w:w="1035"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532" w:type="pct"/>
            <w:vMerge/>
            <w:tcBorders>
              <w:left w:val="single" w:sz="4" w:space="0" w:color="auto"/>
              <w:right w:val="nil"/>
            </w:tcBorders>
            <w:vAlign w:val="center"/>
            <w:hideMark/>
          </w:tcPr>
          <w:p w:rsidR="007B0A3E" w:rsidRPr="00CC43AE" w:rsidRDefault="007B0A3E" w:rsidP="007D34A7">
            <w:pPr>
              <w:widowControl/>
              <w:jc w:val="center"/>
              <w:rPr>
                <w:rFonts w:ascii="宋体" w:hAnsi="宋体" w:cs="宋体"/>
                <w:color w:val="000000"/>
                <w:kern w:val="0"/>
                <w:sz w:val="18"/>
                <w:szCs w:val="18"/>
              </w:rPr>
            </w:pPr>
          </w:p>
        </w:tc>
      </w:tr>
      <w:tr w:rsidR="007B0A3E" w:rsidRPr="00CC43AE" w:rsidTr="007D34A7">
        <w:trPr>
          <w:trHeight w:val="270"/>
        </w:trPr>
        <w:tc>
          <w:tcPr>
            <w:tcW w:w="468"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1013" w:type="pct"/>
            <w:vMerge/>
            <w:tcBorders>
              <w:top w:val="nil"/>
              <w:left w:val="single" w:sz="4" w:space="0" w:color="auto"/>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952" w:type="pct"/>
            <w:tcBorders>
              <w:top w:val="nil"/>
              <w:left w:val="nil"/>
              <w:bottom w:val="single" w:sz="4" w:space="0" w:color="auto"/>
              <w:right w:val="single" w:sz="4" w:space="0" w:color="auto"/>
            </w:tcBorders>
            <w:shd w:val="clear" w:color="auto" w:fill="auto"/>
            <w:vAlign w:val="center"/>
            <w:hideMark/>
          </w:tcPr>
          <w:p w:rsidR="007B0A3E" w:rsidRPr="002149AE" w:rsidRDefault="007B0A3E" w:rsidP="007D34A7">
            <w:pPr>
              <w:widowControl/>
              <w:jc w:val="center"/>
              <w:rPr>
                <w:rFonts w:ascii="宋体" w:hAnsi="宋体" w:cs="宋体"/>
                <w:color w:val="000000"/>
                <w:kern w:val="0"/>
                <w:sz w:val="18"/>
                <w:szCs w:val="18"/>
              </w:rPr>
            </w:pPr>
            <w:r>
              <w:rPr>
                <w:rFonts w:ascii="MS Mincho" w:hAnsi="MS Mincho" w:cs="MS Mincho" w:hint="eastAsia"/>
                <w:color w:val="000000"/>
                <w:kern w:val="0"/>
                <w:sz w:val="18"/>
                <w:szCs w:val="18"/>
              </w:rPr>
              <w:t>相对较差</w:t>
            </w:r>
          </w:p>
        </w:tc>
        <w:tc>
          <w:tcPr>
            <w:tcW w:w="1035"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10</w:t>
            </w:r>
            <w:r w:rsidRPr="00CC43AE">
              <w:rPr>
                <w:rFonts w:ascii="宋体" w:hAnsi="宋体" w:cs="宋体" w:hint="eastAsia"/>
                <w:color w:val="000000"/>
                <w:kern w:val="0"/>
                <w:sz w:val="18"/>
                <w:szCs w:val="18"/>
              </w:rPr>
              <w:t>%）</w:t>
            </w:r>
          </w:p>
        </w:tc>
        <w:tc>
          <w:tcPr>
            <w:tcW w:w="1532" w:type="pct"/>
            <w:vMerge/>
            <w:tcBorders>
              <w:left w:val="single" w:sz="4" w:space="0" w:color="auto"/>
              <w:right w:val="nil"/>
            </w:tcBorders>
            <w:vAlign w:val="center"/>
            <w:hideMark/>
          </w:tcPr>
          <w:p w:rsidR="007B0A3E" w:rsidRPr="00CC43AE" w:rsidRDefault="007B0A3E" w:rsidP="007D34A7">
            <w:pPr>
              <w:widowControl/>
              <w:jc w:val="center"/>
              <w:rPr>
                <w:rFonts w:ascii="宋体" w:hAnsi="宋体" w:cs="宋体"/>
                <w:color w:val="000000"/>
                <w:kern w:val="0"/>
                <w:sz w:val="18"/>
                <w:szCs w:val="18"/>
              </w:rPr>
            </w:pPr>
          </w:p>
        </w:tc>
      </w:tr>
      <w:tr w:rsidR="007B0A3E" w:rsidRPr="00CC43AE" w:rsidTr="007D34A7">
        <w:trPr>
          <w:trHeight w:val="450"/>
        </w:trPr>
        <w:tc>
          <w:tcPr>
            <w:tcW w:w="468"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1013" w:type="pct"/>
            <w:vMerge w:val="restart"/>
            <w:tcBorders>
              <w:top w:val="nil"/>
              <w:left w:val="single" w:sz="4" w:space="0" w:color="auto"/>
              <w:bottom w:val="single" w:sz="4" w:space="0" w:color="auto"/>
              <w:right w:val="single" w:sz="4" w:space="0" w:color="auto"/>
            </w:tcBorders>
            <w:shd w:val="clear" w:color="auto" w:fill="auto"/>
            <w:vAlign w:val="center"/>
            <w:hideMark/>
          </w:tcPr>
          <w:p w:rsidR="007B0A3E" w:rsidRDefault="007B0A3E" w:rsidP="007D34A7">
            <w:pPr>
              <w:widowControl/>
              <w:jc w:val="center"/>
              <w:rPr>
                <w:rFonts w:ascii="宋体" w:hAnsi="宋体" w:cs="宋体"/>
                <w:color w:val="000000"/>
                <w:kern w:val="0"/>
                <w:sz w:val="18"/>
                <w:szCs w:val="18"/>
              </w:rPr>
            </w:pPr>
            <w:r w:rsidRPr="00010005">
              <w:rPr>
                <w:rFonts w:ascii="宋体" w:hAnsi="宋体" w:cs="宋体" w:hint="eastAsia"/>
                <w:color w:val="000000"/>
                <w:kern w:val="0"/>
                <w:sz w:val="18"/>
                <w:szCs w:val="18"/>
              </w:rPr>
              <w:t>自然经济</w:t>
            </w:r>
          </w:p>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地理环境</w:t>
            </w:r>
            <w:r w:rsidRPr="00CC43AE">
              <w:rPr>
                <w:rFonts w:ascii="宋体" w:hAnsi="宋体" w:cs="宋体" w:hint="eastAsia"/>
                <w:color w:val="000000"/>
                <w:kern w:val="0"/>
                <w:sz w:val="18"/>
                <w:szCs w:val="18"/>
              </w:rPr>
              <w:t>条件</w:t>
            </w:r>
          </w:p>
        </w:tc>
        <w:tc>
          <w:tcPr>
            <w:tcW w:w="952" w:type="pct"/>
            <w:tcBorders>
              <w:top w:val="nil"/>
              <w:left w:val="nil"/>
              <w:bottom w:val="single" w:sz="4" w:space="0" w:color="auto"/>
              <w:right w:val="single" w:sz="4" w:space="0" w:color="auto"/>
            </w:tcBorders>
            <w:shd w:val="clear" w:color="auto" w:fill="auto"/>
            <w:vAlign w:val="center"/>
            <w:hideMark/>
          </w:tcPr>
          <w:p w:rsidR="007B0A3E" w:rsidRPr="002149AE" w:rsidRDefault="007B0A3E" w:rsidP="007D34A7">
            <w:pPr>
              <w:widowControl/>
              <w:jc w:val="center"/>
              <w:rPr>
                <w:rFonts w:ascii="宋体" w:hAnsi="宋体" w:cs="宋体"/>
                <w:color w:val="000000"/>
                <w:kern w:val="0"/>
                <w:sz w:val="18"/>
                <w:szCs w:val="18"/>
              </w:rPr>
            </w:pPr>
            <w:r>
              <w:rPr>
                <w:rFonts w:ascii="MS Mincho" w:hAnsi="MS Mincho" w:cs="MS Mincho" w:hint="eastAsia"/>
                <w:color w:val="000000"/>
                <w:kern w:val="0"/>
                <w:sz w:val="18"/>
                <w:szCs w:val="18"/>
              </w:rPr>
              <w:t>相对较好</w:t>
            </w:r>
          </w:p>
        </w:tc>
        <w:tc>
          <w:tcPr>
            <w:tcW w:w="1035"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3</w:t>
            </w:r>
            <w:r w:rsidRPr="00CC43AE">
              <w:rPr>
                <w:rFonts w:ascii="宋体" w:hAnsi="宋体" w:cs="宋体" w:hint="eastAsia"/>
                <w:color w:val="000000"/>
                <w:kern w:val="0"/>
                <w:sz w:val="18"/>
                <w:szCs w:val="18"/>
              </w:rPr>
              <w:t>%）</w:t>
            </w:r>
          </w:p>
        </w:tc>
        <w:tc>
          <w:tcPr>
            <w:tcW w:w="1532" w:type="pct"/>
            <w:vMerge/>
            <w:tcBorders>
              <w:left w:val="single" w:sz="4" w:space="0" w:color="auto"/>
              <w:right w:val="nil"/>
            </w:tcBorders>
            <w:shd w:val="clear" w:color="auto" w:fill="auto"/>
            <w:noWrap/>
            <w:vAlign w:val="center"/>
            <w:hideMark/>
          </w:tcPr>
          <w:p w:rsidR="007B0A3E" w:rsidRPr="00CC43AE" w:rsidRDefault="007B0A3E" w:rsidP="007D34A7">
            <w:pPr>
              <w:widowControl/>
              <w:jc w:val="center"/>
              <w:rPr>
                <w:rFonts w:ascii="宋体" w:hAnsi="宋体" w:cs="宋体"/>
                <w:color w:val="000000"/>
                <w:kern w:val="0"/>
                <w:sz w:val="18"/>
                <w:szCs w:val="18"/>
              </w:rPr>
            </w:pPr>
          </w:p>
        </w:tc>
      </w:tr>
      <w:tr w:rsidR="007B0A3E" w:rsidRPr="00CC43AE" w:rsidTr="007D34A7">
        <w:trPr>
          <w:trHeight w:val="270"/>
        </w:trPr>
        <w:tc>
          <w:tcPr>
            <w:tcW w:w="468"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1013" w:type="pct"/>
            <w:vMerge/>
            <w:tcBorders>
              <w:top w:val="nil"/>
              <w:left w:val="single" w:sz="4" w:space="0" w:color="auto"/>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95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相对接近</w:t>
            </w:r>
          </w:p>
        </w:tc>
        <w:tc>
          <w:tcPr>
            <w:tcW w:w="1035"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532" w:type="pct"/>
            <w:vMerge/>
            <w:tcBorders>
              <w:left w:val="single" w:sz="4" w:space="0" w:color="auto"/>
              <w:right w:val="nil"/>
            </w:tcBorders>
            <w:shd w:val="clear" w:color="auto" w:fill="auto"/>
            <w:noWrap/>
            <w:vAlign w:val="center"/>
            <w:hideMark/>
          </w:tcPr>
          <w:p w:rsidR="007B0A3E" w:rsidRPr="00CC43AE" w:rsidRDefault="007B0A3E" w:rsidP="007D34A7">
            <w:pPr>
              <w:widowControl/>
              <w:jc w:val="center"/>
              <w:rPr>
                <w:rFonts w:ascii="宋体" w:hAnsi="宋体" w:cs="宋体"/>
                <w:color w:val="000000"/>
                <w:kern w:val="0"/>
                <w:sz w:val="18"/>
                <w:szCs w:val="18"/>
              </w:rPr>
            </w:pPr>
          </w:p>
        </w:tc>
      </w:tr>
      <w:tr w:rsidR="007B0A3E" w:rsidRPr="00CC43AE" w:rsidTr="007D34A7">
        <w:trPr>
          <w:trHeight w:val="270"/>
        </w:trPr>
        <w:tc>
          <w:tcPr>
            <w:tcW w:w="468"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1013" w:type="pct"/>
            <w:vMerge/>
            <w:tcBorders>
              <w:top w:val="nil"/>
              <w:left w:val="single" w:sz="4" w:space="0" w:color="auto"/>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952" w:type="pct"/>
            <w:tcBorders>
              <w:top w:val="nil"/>
              <w:left w:val="nil"/>
              <w:bottom w:val="single" w:sz="4" w:space="0" w:color="auto"/>
              <w:right w:val="single" w:sz="4" w:space="0" w:color="auto"/>
            </w:tcBorders>
            <w:shd w:val="clear" w:color="auto" w:fill="auto"/>
            <w:vAlign w:val="center"/>
            <w:hideMark/>
          </w:tcPr>
          <w:p w:rsidR="007B0A3E" w:rsidRPr="002149AE" w:rsidRDefault="007B0A3E" w:rsidP="007D34A7">
            <w:pPr>
              <w:widowControl/>
              <w:jc w:val="center"/>
              <w:rPr>
                <w:rFonts w:ascii="宋体" w:hAnsi="宋体" w:cs="宋体"/>
                <w:color w:val="000000"/>
                <w:kern w:val="0"/>
                <w:sz w:val="18"/>
                <w:szCs w:val="18"/>
              </w:rPr>
            </w:pPr>
            <w:r>
              <w:rPr>
                <w:rFonts w:ascii="MS Mincho" w:hAnsi="MS Mincho" w:cs="MS Mincho" w:hint="eastAsia"/>
                <w:color w:val="000000"/>
                <w:kern w:val="0"/>
                <w:sz w:val="18"/>
                <w:szCs w:val="18"/>
              </w:rPr>
              <w:t>相对较差</w:t>
            </w:r>
          </w:p>
        </w:tc>
        <w:tc>
          <w:tcPr>
            <w:tcW w:w="1035"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3</w:t>
            </w:r>
            <w:r w:rsidRPr="00CC43AE">
              <w:rPr>
                <w:rFonts w:ascii="宋体" w:hAnsi="宋体" w:cs="宋体" w:hint="eastAsia"/>
                <w:color w:val="000000"/>
                <w:kern w:val="0"/>
                <w:sz w:val="18"/>
                <w:szCs w:val="18"/>
              </w:rPr>
              <w:t>%）</w:t>
            </w:r>
          </w:p>
        </w:tc>
        <w:tc>
          <w:tcPr>
            <w:tcW w:w="1532" w:type="pct"/>
            <w:vMerge/>
            <w:tcBorders>
              <w:left w:val="single" w:sz="4" w:space="0" w:color="auto"/>
              <w:right w:val="nil"/>
            </w:tcBorders>
            <w:shd w:val="clear" w:color="auto" w:fill="auto"/>
            <w:noWrap/>
            <w:vAlign w:val="center"/>
            <w:hideMark/>
          </w:tcPr>
          <w:p w:rsidR="007B0A3E" w:rsidRPr="00CC43AE" w:rsidRDefault="007B0A3E" w:rsidP="007D34A7">
            <w:pPr>
              <w:widowControl/>
              <w:jc w:val="center"/>
              <w:rPr>
                <w:rFonts w:ascii="宋体" w:hAnsi="宋体" w:cs="宋体"/>
                <w:color w:val="000000"/>
                <w:kern w:val="0"/>
                <w:sz w:val="18"/>
                <w:szCs w:val="18"/>
              </w:rPr>
            </w:pPr>
          </w:p>
        </w:tc>
      </w:tr>
      <w:tr w:rsidR="007B0A3E" w:rsidRPr="00CC43AE" w:rsidTr="007D34A7">
        <w:trPr>
          <w:trHeight w:val="270"/>
        </w:trPr>
        <w:tc>
          <w:tcPr>
            <w:tcW w:w="468"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1013" w:type="pct"/>
            <w:vMerge w:val="restart"/>
            <w:tcBorders>
              <w:top w:val="nil"/>
              <w:left w:val="single" w:sz="4" w:space="0" w:color="auto"/>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水电基础设施条件</w:t>
            </w:r>
          </w:p>
        </w:tc>
        <w:tc>
          <w:tcPr>
            <w:tcW w:w="952" w:type="pct"/>
            <w:tcBorders>
              <w:top w:val="nil"/>
              <w:left w:val="nil"/>
              <w:bottom w:val="single" w:sz="4" w:space="0" w:color="auto"/>
              <w:right w:val="single" w:sz="4" w:space="0" w:color="auto"/>
            </w:tcBorders>
            <w:shd w:val="clear" w:color="auto" w:fill="auto"/>
            <w:vAlign w:val="center"/>
            <w:hideMark/>
          </w:tcPr>
          <w:p w:rsidR="007B0A3E" w:rsidRPr="002149AE" w:rsidRDefault="007B0A3E" w:rsidP="007D34A7">
            <w:pPr>
              <w:widowControl/>
              <w:jc w:val="center"/>
              <w:rPr>
                <w:rFonts w:ascii="宋体" w:hAnsi="宋体" w:cs="宋体"/>
                <w:color w:val="000000"/>
                <w:kern w:val="0"/>
                <w:sz w:val="18"/>
                <w:szCs w:val="18"/>
              </w:rPr>
            </w:pPr>
            <w:r>
              <w:rPr>
                <w:rFonts w:ascii="MS Mincho" w:hAnsi="MS Mincho" w:cs="MS Mincho" w:hint="eastAsia"/>
                <w:color w:val="000000"/>
                <w:kern w:val="0"/>
                <w:sz w:val="18"/>
                <w:szCs w:val="18"/>
              </w:rPr>
              <w:t>相对较好</w:t>
            </w:r>
          </w:p>
        </w:tc>
        <w:tc>
          <w:tcPr>
            <w:tcW w:w="1035"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5</w:t>
            </w:r>
            <w:r w:rsidRPr="00CC43AE">
              <w:rPr>
                <w:rFonts w:ascii="宋体" w:hAnsi="宋体" w:cs="宋体" w:hint="eastAsia"/>
                <w:color w:val="000000"/>
                <w:kern w:val="0"/>
                <w:sz w:val="18"/>
                <w:szCs w:val="18"/>
              </w:rPr>
              <w:t>%）</w:t>
            </w:r>
          </w:p>
        </w:tc>
        <w:tc>
          <w:tcPr>
            <w:tcW w:w="1532" w:type="pct"/>
            <w:vMerge/>
            <w:tcBorders>
              <w:left w:val="single" w:sz="4" w:space="0" w:color="auto"/>
              <w:right w:val="nil"/>
            </w:tcBorders>
            <w:shd w:val="clear" w:color="auto" w:fill="auto"/>
            <w:noWrap/>
            <w:vAlign w:val="center"/>
            <w:hideMark/>
          </w:tcPr>
          <w:p w:rsidR="007B0A3E" w:rsidRPr="00CC43AE" w:rsidRDefault="007B0A3E" w:rsidP="007D34A7">
            <w:pPr>
              <w:widowControl/>
              <w:jc w:val="center"/>
              <w:rPr>
                <w:rFonts w:ascii="宋体" w:hAnsi="宋体" w:cs="宋体"/>
                <w:color w:val="000000"/>
                <w:kern w:val="0"/>
                <w:sz w:val="18"/>
                <w:szCs w:val="18"/>
              </w:rPr>
            </w:pPr>
          </w:p>
        </w:tc>
      </w:tr>
      <w:tr w:rsidR="007B0A3E" w:rsidRPr="00CC43AE" w:rsidTr="007D34A7">
        <w:trPr>
          <w:trHeight w:val="270"/>
        </w:trPr>
        <w:tc>
          <w:tcPr>
            <w:tcW w:w="468"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1013" w:type="pct"/>
            <w:vMerge/>
            <w:tcBorders>
              <w:top w:val="nil"/>
              <w:left w:val="single" w:sz="4" w:space="0" w:color="auto"/>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95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相对接近</w:t>
            </w:r>
          </w:p>
        </w:tc>
        <w:tc>
          <w:tcPr>
            <w:tcW w:w="1035"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532" w:type="pct"/>
            <w:vMerge/>
            <w:tcBorders>
              <w:left w:val="single" w:sz="4" w:space="0" w:color="auto"/>
              <w:right w:val="nil"/>
            </w:tcBorders>
            <w:shd w:val="clear" w:color="auto" w:fill="auto"/>
            <w:noWrap/>
            <w:vAlign w:val="center"/>
            <w:hideMark/>
          </w:tcPr>
          <w:p w:rsidR="007B0A3E" w:rsidRPr="00CC43AE" w:rsidRDefault="007B0A3E" w:rsidP="007D34A7">
            <w:pPr>
              <w:widowControl/>
              <w:jc w:val="center"/>
              <w:rPr>
                <w:rFonts w:ascii="宋体" w:hAnsi="宋体" w:cs="宋体"/>
                <w:color w:val="000000"/>
                <w:kern w:val="0"/>
                <w:sz w:val="18"/>
                <w:szCs w:val="18"/>
              </w:rPr>
            </w:pPr>
          </w:p>
        </w:tc>
      </w:tr>
      <w:tr w:rsidR="007B0A3E" w:rsidRPr="00CC43AE" w:rsidTr="007D34A7">
        <w:trPr>
          <w:trHeight w:val="270"/>
        </w:trPr>
        <w:tc>
          <w:tcPr>
            <w:tcW w:w="468"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1013" w:type="pct"/>
            <w:vMerge/>
            <w:tcBorders>
              <w:top w:val="nil"/>
              <w:left w:val="single" w:sz="4" w:space="0" w:color="auto"/>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952" w:type="pct"/>
            <w:tcBorders>
              <w:top w:val="nil"/>
              <w:left w:val="nil"/>
              <w:bottom w:val="single" w:sz="4" w:space="0" w:color="auto"/>
              <w:right w:val="single" w:sz="4" w:space="0" w:color="auto"/>
            </w:tcBorders>
            <w:shd w:val="clear" w:color="auto" w:fill="auto"/>
            <w:vAlign w:val="center"/>
            <w:hideMark/>
          </w:tcPr>
          <w:p w:rsidR="007B0A3E" w:rsidRPr="002149AE" w:rsidRDefault="007B0A3E" w:rsidP="007D34A7">
            <w:pPr>
              <w:widowControl/>
              <w:jc w:val="center"/>
              <w:rPr>
                <w:rFonts w:ascii="宋体" w:hAnsi="宋体" w:cs="宋体"/>
                <w:color w:val="000000"/>
                <w:kern w:val="0"/>
                <w:sz w:val="18"/>
                <w:szCs w:val="18"/>
              </w:rPr>
            </w:pPr>
            <w:r>
              <w:rPr>
                <w:rFonts w:ascii="MS Mincho" w:hAnsi="MS Mincho" w:cs="MS Mincho" w:hint="eastAsia"/>
                <w:color w:val="000000"/>
                <w:kern w:val="0"/>
                <w:sz w:val="18"/>
                <w:szCs w:val="18"/>
              </w:rPr>
              <w:t>相对较差</w:t>
            </w:r>
          </w:p>
        </w:tc>
        <w:tc>
          <w:tcPr>
            <w:tcW w:w="1035"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5</w:t>
            </w:r>
            <w:r w:rsidRPr="00CC43AE">
              <w:rPr>
                <w:rFonts w:ascii="宋体" w:hAnsi="宋体" w:cs="宋体" w:hint="eastAsia"/>
                <w:color w:val="000000"/>
                <w:kern w:val="0"/>
                <w:sz w:val="18"/>
                <w:szCs w:val="18"/>
              </w:rPr>
              <w:t>%）</w:t>
            </w:r>
          </w:p>
        </w:tc>
        <w:tc>
          <w:tcPr>
            <w:tcW w:w="1532" w:type="pct"/>
            <w:vMerge/>
            <w:tcBorders>
              <w:left w:val="single" w:sz="4" w:space="0" w:color="auto"/>
              <w:bottom w:val="single" w:sz="4" w:space="0" w:color="auto"/>
              <w:right w:val="nil"/>
            </w:tcBorders>
            <w:shd w:val="clear" w:color="auto" w:fill="auto"/>
            <w:noWrap/>
            <w:vAlign w:val="center"/>
            <w:hideMark/>
          </w:tcPr>
          <w:p w:rsidR="007B0A3E" w:rsidRPr="00CC43AE" w:rsidRDefault="007B0A3E" w:rsidP="007D34A7">
            <w:pPr>
              <w:widowControl/>
              <w:jc w:val="center"/>
              <w:rPr>
                <w:rFonts w:ascii="宋体" w:hAnsi="宋体" w:cs="宋体"/>
                <w:color w:val="000000"/>
                <w:kern w:val="0"/>
                <w:sz w:val="18"/>
                <w:szCs w:val="18"/>
              </w:rPr>
            </w:pPr>
          </w:p>
        </w:tc>
      </w:tr>
    </w:tbl>
    <w:p w:rsidR="007D34A7" w:rsidRPr="007D34A7" w:rsidRDefault="007D34A7" w:rsidP="007D34A7">
      <w:pPr>
        <w:spacing w:beforeLines="100" w:before="312" w:line="360" w:lineRule="auto"/>
        <w:jc w:val="center"/>
        <w:rPr>
          <w:rFonts w:ascii="黑体" w:eastAsia="黑体" w:hAnsi="黑体"/>
          <w:szCs w:val="21"/>
        </w:rPr>
      </w:pPr>
      <w:r w:rsidRPr="007D34A7">
        <w:rPr>
          <w:rFonts w:ascii="黑体" w:eastAsia="黑体" w:hAnsi="黑体" w:hint="eastAsia"/>
          <w:szCs w:val="21"/>
        </w:rPr>
        <w:t>地下开采煤矿调整系数评判赋值表</w:t>
      </w:r>
    </w:p>
    <w:tbl>
      <w:tblPr>
        <w:tblW w:w="4906" w:type="pct"/>
        <w:tblLayout w:type="fixed"/>
        <w:tblLook w:val="04A0" w:firstRow="1" w:lastRow="0" w:firstColumn="1" w:lastColumn="0" w:noHBand="0" w:noVBand="1"/>
      </w:tblPr>
      <w:tblGrid>
        <w:gridCol w:w="889"/>
        <w:gridCol w:w="1086"/>
        <w:gridCol w:w="1392"/>
        <w:gridCol w:w="1208"/>
        <w:gridCol w:w="1483"/>
        <w:gridCol w:w="2310"/>
      </w:tblGrid>
      <w:tr w:rsidR="007B0A3E" w:rsidRPr="00CC43AE" w:rsidTr="007D34A7">
        <w:trPr>
          <w:trHeight w:val="270"/>
        </w:trPr>
        <w:tc>
          <w:tcPr>
            <w:tcW w:w="1180" w:type="pct"/>
            <w:gridSpan w:val="2"/>
            <w:vMerge w:val="restart"/>
            <w:tcBorders>
              <w:top w:val="single" w:sz="4" w:space="0" w:color="auto"/>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可比因素</w:t>
            </w:r>
          </w:p>
        </w:tc>
        <w:tc>
          <w:tcPr>
            <w:tcW w:w="8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评判标志</w:t>
            </w:r>
          </w:p>
        </w:tc>
        <w:tc>
          <w:tcPr>
            <w:tcW w:w="1608" w:type="pct"/>
            <w:gridSpan w:val="2"/>
            <w:tcBorders>
              <w:top w:val="single" w:sz="4" w:space="0" w:color="auto"/>
              <w:left w:val="nil"/>
              <w:bottom w:val="single" w:sz="4" w:space="0" w:color="auto"/>
              <w:right w:val="single" w:sz="4" w:space="0" w:color="auto"/>
            </w:tcBorders>
            <w:shd w:val="clear" w:color="auto" w:fill="auto"/>
            <w:noWrap/>
            <w:vAlign w:val="center"/>
            <w:hideMark/>
          </w:tcPr>
          <w:p w:rsidR="007B0A3E" w:rsidRPr="00CC43AE" w:rsidRDefault="007B0A3E" w:rsidP="007D34A7">
            <w:pPr>
              <w:widowControl/>
              <w:jc w:val="center"/>
              <w:rPr>
                <w:rFonts w:ascii="宋体" w:hAnsi="宋体" w:cs="宋体"/>
                <w:color w:val="000000"/>
                <w:kern w:val="0"/>
                <w:sz w:val="22"/>
              </w:rPr>
            </w:pPr>
            <w:r w:rsidRPr="009357C0">
              <w:rPr>
                <w:rFonts w:ascii="宋体" w:hAnsi="宋体" w:cs="宋体" w:hint="eastAsia"/>
                <w:color w:val="000000"/>
                <w:kern w:val="0"/>
                <w:sz w:val="18"/>
                <w:szCs w:val="18"/>
              </w:rPr>
              <w:t>赋值参考范围</w:t>
            </w:r>
          </w:p>
        </w:tc>
        <w:tc>
          <w:tcPr>
            <w:tcW w:w="1380"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7B0A3E" w:rsidRPr="00CC43AE" w:rsidRDefault="007B0A3E" w:rsidP="007D34A7">
            <w:pPr>
              <w:widowControl/>
              <w:jc w:val="center"/>
              <w:rPr>
                <w:rFonts w:ascii="宋体" w:hAnsi="宋体" w:cs="宋体"/>
                <w:color w:val="000000"/>
                <w:kern w:val="0"/>
                <w:sz w:val="22"/>
              </w:rPr>
            </w:pPr>
            <w:r w:rsidRPr="00CC43AE">
              <w:rPr>
                <w:rFonts w:ascii="宋体" w:hAnsi="宋体" w:cs="宋体" w:hint="eastAsia"/>
                <w:color w:val="000000"/>
                <w:kern w:val="0"/>
                <w:sz w:val="22"/>
              </w:rPr>
              <w:t>备注</w:t>
            </w:r>
          </w:p>
        </w:tc>
      </w:tr>
      <w:tr w:rsidR="007B0A3E" w:rsidRPr="00CC43AE" w:rsidTr="007D34A7">
        <w:trPr>
          <w:trHeight w:val="270"/>
        </w:trPr>
        <w:tc>
          <w:tcPr>
            <w:tcW w:w="1180" w:type="pct"/>
            <w:gridSpan w:val="2"/>
            <w:vMerge/>
            <w:tcBorders>
              <w:top w:val="single" w:sz="4" w:space="0" w:color="auto"/>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832" w:type="pct"/>
            <w:vMerge/>
            <w:tcBorders>
              <w:top w:val="single" w:sz="4" w:space="0" w:color="auto"/>
              <w:left w:val="single" w:sz="4" w:space="0" w:color="auto"/>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72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原煤</w:t>
            </w:r>
          </w:p>
        </w:tc>
        <w:tc>
          <w:tcPr>
            <w:tcW w:w="886"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精煤</w:t>
            </w:r>
          </w:p>
        </w:tc>
        <w:tc>
          <w:tcPr>
            <w:tcW w:w="1380" w:type="pct"/>
            <w:vMerge/>
            <w:tcBorders>
              <w:top w:val="single" w:sz="4" w:space="0" w:color="auto"/>
              <w:left w:val="single" w:sz="4" w:space="0" w:color="auto"/>
              <w:bottom w:val="single" w:sz="4" w:space="0" w:color="auto"/>
              <w:right w:val="nil"/>
            </w:tcBorders>
            <w:vAlign w:val="center"/>
            <w:hideMark/>
          </w:tcPr>
          <w:p w:rsidR="007B0A3E" w:rsidRPr="00CC43AE" w:rsidRDefault="007B0A3E" w:rsidP="007D34A7">
            <w:pPr>
              <w:widowControl/>
              <w:jc w:val="center"/>
              <w:rPr>
                <w:rFonts w:ascii="宋体" w:hAnsi="宋体" w:cs="宋体"/>
                <w:color w:val="000000"/>
                <w:kern w:val="0"/>
                <w:sz w:val="22"/>
              </w:rPr>
            </w:pPr>
          </w:p>
        </w:tc>
      </w:tr>
      <w:tr w:rsidR="007B0A3E" w:rsidRPr="00CC43AE" w:rsidTr="007D34A7">
        <w:trPr>
          <w:trHeight w:val="270"/>
        </w:trPr>
        <w:tc>
          <w:tcPr>
            <w:tcW w:w="531" w:type="pct"/>
            <w:vMerge w:val="restar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资源赋存及开发条件</w:t>
            </w:r>
          </w:p>
        </w:tc>
        <w:tc>
          <w:tcPr>
            <w:tcW w:w="649" w:type="pct"/>
            <w:vMerge w:val="restart"/>
            <w:tcBorders>
              <w:top w:val="nil"/>
              <w:left w:val="single" w:sz="4" w:space="0" w:color="auto"/>
              <w:bottom w:val="single" w:sz="4" w:space="0" w:color="000000"/>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洗选精煤产率</w:t>
            </w:r>
            <w:r>
              <w:rPr>
                <w:rFonts w:ascii="宋体" w:hAnsi="宋体" w:cs="宋体" w:hint="eastAsia"/>
                <w:color w:val="000000"/>
                <w:kern w:val="0"/>
                <w:sz w:val="18"/>
                <w:szCs w:val="18"/>
              </w:rPr>
              <w:t>差异Δ</w:t>
            </w:r>
            <w:r w:rsidRPr="00500B6C">
              <w:rPr>
                <w:rFonts w:ascii="宋体" w:hAnsi="宋体" w:cs="宋体" w:hint="eastAsia"/>
                <w:color w:val="000000"/>
                <w:kern w:val="0"/>
                <w:sz w:val="18"/>
                <w:szCs w:val="18"/>
                <w:vertAlign w:val="subscript"/>
              </w:rPr>
              <w:t>γ</w:t>
            </w:r>
          </w:p>
        </w:tc>
        <w:tc>
          <w:tcPr>
            <w:tcW w:w="832" w:type="pct"/>
            <w:tcBorders>
              <w:top w:val="nil"/>
              <w:left w:val="nil"/>
              <w:bottom w:val="single" w:sz="4" w:space="0" w:color="auto"/>
              <w:right w:val="single" w:sz="4" w:space="0" w:color="auto"/>
            </w:tcBorders>
            <w:shd w:val="clear" w:color="auto" w:fill="auto"/>
            <w:vAlign w:val="center"/>
            <w:hideMark/>
          </w:tcPr>
          <w:p w:rsidR="007B0A3E" w:rsidRPr="00165F1E" w:rsidRDefault="007B0A3E" w:rsidP="007D34A7">
            <w:pPr>
              <w:widowControl/>
              <w:jc w:val="center"/>
              <w:rPr>
                <w:color w:val="000000"/>
                <w:kern w:val="0"/>
                <w:sz w:val="18"/>
                <w:szCs w:val="18"/>
              </w:rPr>
            </w:pPr>
            <w:r w:rsidRPr="00165F1E">
              <w:rPr>
                <w:color w:val="000000"/>
                <w:kern w:val="0"/>
                <w:sz w:val="18"/>
                <w:szCs w:val="18"/>
              </w:rPr>
              <w:t>Δ</w:t>
            </w:r>
            <w:r w:rsidRPr="00165F1E">
              <w:rPr>
                <w:color w:val="000000"/>
                <w:kern w:val="0"/>
                <w:sz w:val="18"/>
                <w:szCs w:val="18"/>
                <w:vertAlign w:val="subscript"/>
              </w:rPr>
              <w:t>γ</w:t>
            </w:r>
            <w:r>
              <w:rPr>
                <w:rFonts w:hAnsi="宋体" w:hint="eastAsia"/>
                <w:color w:val="000000"/>
                <w:kern w:val="0"/>
                <w:sz w:val="18"/>
                <w:szCs w:val="18"/>
              </w:rPr>
              <w:t>：</w:t>
            </w:r>
            <w:r w:rsidRPr="00165F1E">
              <w:rPr>
                <w:color w:val="000000"/>
                <w:kern w:val="0"/>
                <w:sz w:val="18"/>
                <w:szCs w:val="18"/>
              </w:rPr>
              <w:t>±</w:t>
            </w:r>
            <w:r>
              <w:rPr>
                <w:rFonts w:hAnsi="宋体" w:hint="eastAsia"/>
                <w:color w:val="000000"/>
                <w:kern w:val="0"/>
                <w:sz w:val="18"/>
                <w:szCs w:val="18"/>
              </w:rPr>
              <w:t>(</w:t>
            </w:r>
            <w:r w:rsidRPr="00165F1E">
              <w:rPr>
                <w:color w:val="000000"/>
                <w:kern w:val="0"/>
                <w:sz w:val="18"/>
                <w:szCs w:val="18"/>
              </w:rPr>
              <w:t>0</w:t>
            </w:r>
            <w:r>
              <w:rPr>
                <w:rFonts w:hAnsi="宋体" w:hint="eastAsia"/>
                <w:color w:val="000000"/>
                <w:kern w:val="0"/>
                <w:sz w:val="18"/>
                <w:szCs w:val="18"/>
              </w:rPr>
              <w:t>~</w:t>
            </w:r>
            <w:r w:rsidRPr="00165F1E">
              <w:rPr>
                <w:color w:val="000000"/>
                <w:kern w:val="0"/>
                <w:sz w:val="18"/>
                <w:szCs w:val="18"/>
              </w:rPr>
              <w:t>3%</w:t>
            </w:r>
            <w:r>
              <w:rPr>
                <w:rFonts w:hAnsi="宋体" w:hint="eastAsia"/>
                <w:color w:val="000000"/>
                <w:kern w:val="0"/>
                <w:sz w:val="18"/>
                <w:szCs w:val="18"/>
              </w:rPr>
              <w:t>)</w:t>
            </w:r>
          </w:p>
        </w:tc>
        <w:tc>
          <w:tcPr>
            <w:tcW w:w="72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p>
        </w:tc>
        <w:tc>
          <w:tcPr>
            <w:tcW w:w="886"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1±（0～5%）</w:t>
            </w:r>
          </w:p>
        </w:tc>
        <w:tc>
          <w:tcPr>
            <w:tcW w:w="1380" w:type="pct"/>
            <w:vMerge w:val="restart"/>
            <w:tcBorders>
              <w:top w:val="nil"/>
              <w:left w:val="single" w:sz="4" w:space="0" w:color="auto"/>
              <w:bottom w:val="single" w:sz="4" w:space="0" w:color="000000"/>
              <w:right w:val="nil"/>
            </w:tcBorders>
            <w:shd w:val="clear" w:color="auto" w:fill="auto"/>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评判标志：评估对象精煤产率减</w:t>
            </w:r>
            <w:r w:rsidRPr="00CC43AE">
              <w:rPr>
                <w:rFonts w:ascii="宋体" w:hAnsi="宋体" w:cs="宋体" w:hint="eastAsia"/>
                <w:color w:val="000000"/>
                <w:kern w:val="0"/>
                <w:sz w:val="18"/>
                <w:szCs w:val="18"/>
              </w:rPr>
              <w:t>交易案例</w:t>
            </w:r>
            <w:r>
              <w:rPr>
                <w:rFonts w:ascii="宋体" w:hAnsi="宋体" w:cs="宋体" w:hint="eastAsia"/>
                <w:color w:val="000000"/>
                <w:kern w:val="0"/>
                <w:sz w:val="18"/>
                <w:szCs w:val="18"/>
              </w:rPr>
              <w:t>精煤产率</w:t>
            </w:r>
          </w:p>
        </w:tc>
      </w:tr>
      <w:tr w:rsidR="007B0A3E" w:rsidRPr="00CC43AE" w:rsidTr="007D34A7">
        <w:trPr>
          <w:trHeight w:val="270"/>
        </w:trPr>
        <w:tc>
          <w:tcPr>
            <w:tcW w:w="531"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649" w:type="pct"/>
            <w:vMerge/>
            <w:tcBorders>
              <w:top w:val="nil"/>
              <w:left w:val="single" w:sz="4" w:space="0" w:color="auto"/>
              <w:bottom w:val="single" w:sz="4" w:space="0" w:color="000000"/>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83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165F1E">
              <w:rPr>
                <w:color w:val="000000"/>
                <w:kern w:val="0"/>
                <w:sz w:val="18"/>
                <w:szCs w:val="18"/>
              </w:rPr>
              <w:t>Δ</w:t>
            </w:r>
            <w:r w:rsidRPr="00165F1E">
              <w:rPr>
                <w:color w:val="000000"/>
                <w:kern w:val="0"/>
                <w:sz w:val="18"/>
                <w:szCs w:val="18"/>
                <w:vertAlign w:val="subscript"/>
              </w:rPr>
              <w:t>γ</w:t>
            </w:r>
            <w:r>
              <w:rPr>
                <w:rFonts w:hAnsi="宋体" w:hint="eastAsia"/>
                <w:color w:val="000000"/>
                <w:kern w:val="0"/>
                <w:sz w:val="18"/>
                <w:szCs w:val="18"/>
              </w:rPr>
              <w:t>：</w:t>
            </w:r>
            <w:r w:rsidRPr="00165F1E">
              <w:rPr>
                <w:color w:val="000000"/>
                <w:kern w:val="0"/>
                <w:sz w:val="18"/>
                <w:szCs w:val="18"/>
              </w:rPr>
              <w:t>±</w:t>
            </w:r>
            <w:r>
              <w:rPr>
                <w:rFonts w:hAnsi="宋体" w:hint="eastAsia"/>
                <w:color w:val="000000"/>
                <w:kern w:val="0"/>
                <w:sz w:val="18"/>
                <w:szCs w:val="18"/>
              </w:rPr>
              <w:t>(</w:t>
            </w:r>
            <w:r>
              <w:rPr>
                <w:rFonts w:hint="eastAsia"/>
                <w:color w:val="000000"/>
                <w:kern w:val="0"/>
                <w:sz w:val="18"/>
                <w:szCs w:val="18"/>
              </w:rPr>
              <w:t>3</w:t>
            </w:r>
            <w:r>
              <w:rPr>
                <w:rFonts w:hAnsi="宋体" w:hint="eastAsia"/>
                <w:color w:val="000000"/>
                <w:kern w:val="0"/>
                <w:sz w:val="18"/>
                <w:szCs w:val="18"/>
              </w:rPr>
              <w:t>~</w:t>
            </w:r>
            <w:r>
              <w:rPr>
                <w:rFonts w:hint="eastAsia"/>
                <w:color w:val="000000"/>
                <w:kern w:val="0"/>
                <w:sz w:val="18"/>
                <w:szCs w:val="18"/>
              </w:rPr>
              <w:t>6</w:t>
            </w:r>
            <w:r w:rsidRPr="00165F1E">
              <w:rPr>
                <w:color w:val="000000"/>
                <w:kern w:val="0"/>
                <w:sz w:val="18"/>
                <w:szCs w:val="18"/>
              </w:rPr>
              <w:t>%</w:t>
            </w:r>
            <w:r>
              <w:rPr>
                <w:rFonts w:hAnsi="宋体" w:hint="eastAsia"/>
                <w:color w:val="000000"/>
                <w:kern w:val="0"/>
                <w:sz w:val="18"/>
                <w:szCs w:val="18"/>
              </w:rPr>
              <w:t>)</w:t>
            </w:r>
          </w:p>
        </w:tc>
        <w:tc>
          <w:tcPr>
            <w:tcW w:w="72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p>
        </w:tc>
        <w:tc>
          <w:tcPr>
            <w:tcW w:w="886"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1±（5～10%）</w:t>
            </w:r>
          </w:p>
        </w:tc>
        <w:tc>
          <w:tcPr>
            <w:tcW w:w="1380" w:type="pct"/>
            <w:vMerge/>
            <w:tcBorders>
              <w:top w:val="nil"/>
              <w:left w:val="single" w:sz="4" w:space="0" w:color="auto"/>
              <w:bottom w:val="single" w:sz="4" w:space="0" w:color="000000"/>
              <w:right w:val="nil"/>
            </w:tcBorders>
            <w:vAlign w:val="center"/>
            <w:hideMark/>
          </w:tcPr>
          <w:p w:rsidR="007B0A3E" w:rsidRPr="00CC43AE" w:rsidRDefault="007B0A3E" w:rsidP="007D34A7">
            <w:pPr>
              <w:widowControl/>
              <w:jc w:val="center"/>
              <w:rPr>
                <w:rFonts w:ascii="宋体" w:hAnsi="宋体" w:cs="宋体"/>
                <w:color w:val="000000"/>
                <w:kern w:val="0"/>
                <w:sz w:val="18"/>
                <w:szCs w:val="18"/>
              </w:rPr>
            </w:pPr>
          </w:p>
        </w:tc>
      </w:tr>
      <w:tr w:rsidR="007B0A3E" w:rsidRPr="00CC43AE" w:rsidTr="007D34A7">
        <w:trPr>
          <w:trHeight w:val="270"/>
        </w:trPr>
        <w:tc>
          <w:tcPr>
            <w:tcW w:w="531"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649" w:type="pct"/>
            <w:vMerge/>
            <w:tcBorders>
              <w:top w:val="nil"/>
              <w:left w:val="single" w:sz="4" w:space="0" w:color="auto"/>
              <w:bottom w:val="single" w:sz="4" w:space="0" w:color="000000"/>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83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165F1E">
              <w:rPr>
                <w:color w:val="000000"/>
                <w:kern w:val="0"/>
                <w:sz w:val="18"/>
                <w:szCs w:val="18"/>
              </w:rPr>
              <w:t>Δ</w:t>
            </w:r>
            <w:r w:rsidRPr="00165F1E">
              <w:rPr>
                <w:color w:val="000000"/>
                <w:kern w:val="0"/>
                <w:sz w:val="18"/>
                <w:szCs w:val="18"/>
                <w:vertAlign w:val="subscript"/>
              </w:rPr>
              <w:t>γ</w:t>
            </w:r>
            <w:r>
              <w:rPr>
                <w:rFonts w:hAnsi="宋体" w:hint="eastAsia"/>
                <w:color w:val="000000"/>
                <w:kern w:val="0"/>
                <w:sz w:val="18"/>
                <w:szCs w:val="18"/>
              </w:rPr>
              <w:t>：</w:t>
            </w:r>
            <w:r w:rsidRPr="00165F1E">
              <w:rPr>
                <w:color w:val="000000"/>
                <w:kern w:val="0"/>
                <w:sz w:val="18"/>
                <w:szCs w:val="18"/>
              </w:rPr>
              <w:t>±</w:t>
            </w:r>
            <w:r>
              <w:rPr>
                <w:rFonts w:hAnsi="宋体" w:hint="eastAsia"/>
                <w:color w:val="000000"/>
                <w:kern w:val="0"/>
                <w:sz w:val="18"/>
                <w:szCs w:val="18"/>
              </w:rPr>
              <w:t>(</w:t>
            </w:r>
            <w:r>
              <w:rPr>
                <w:rFonts w:hint="eastAsia"/>
                <w:color w:val="000000"/>
                <w:kern w:val="0"/>
                <w:sz w:val="18"/>
                <w:szCs w:val="18"/>
              </w:rPr>
              <w:t>6</w:t>
            </w:r>
            <w:r>
              <w:rPr>
                <w:rFonts w:hAnsi="宋体" w:hint="eastAsia"/>
                <w:color w:val="000000"/>
                <w:kern w:val="0"/>
                <w:sz w:val="18"/>
                <w:szCs w:val="18"/>
              </w:rPr>
              <w:t>~</w:t>
            </w:r>
            <w:r>
              <w:rPr>
                <w:rFonts w:hint="eastAsia"/>
                <w:color w:val="000000"/>
                <w:kern w:val="0"/>
                <w:sz w:val="18"/>
                <w:szCs w:val="18"/>
              </w:rPr>
              <w:t>10</w:t>
            </w:r>
            <w:r w:rsidRPr="00165F1E">
              <w:rPr>
                <w:color w:val="000000"/>
                <w:kern w:val="0"/>
                <w:sz w:val="18"/>
                <w:szCs w:val="18"/>
              </w:rPr>
              <w:t>%</w:t>
            </w:r>
            <w:r>
              <w:rPr>
                <w:rFonts w:hAnsi="宋体" w:hint="eastAsia"/>
                <w:color w:val="000000"/>
                <w:kern w:val="0"/>
                <w:sz w:val="18"/>
                <w:szCs w:val="18"/>
              </w:rPr>
              <w:t>)</w:t>
            </w:r>
          </w:p>
        </w:tc>
        <w:tc>
          <w:tcPr>
            <w:tcW w:w="72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p>
        </w:tc>
        <w:tc>
          <w:tcPr>
            <w:tcW w:w="886"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1±（10～15%）</w:t>
            </w:r>
          </w:p>
        </w:tc>
        <w:tc>
          <w:tcPr>
            <w:tcW w:w="1380" w:type="pct"/>
            <w:vMerge/>
            <w:tcBorders>
              <w:top w:val="nil"/>
              <w:left w:val="single" w:sz="4" w:space="0" w:color="auto"/>
              <w:bottom w:val="single" w:sz="4" w:space="0" w:color="000000"/>
              <w:right w:val="nil"/>
            </w:tcBorders>
            <w:vAlign w:val="center"/>
            <w:hideMark/>
          </w:tcPr>
          <w:p w:rsidR="007B0A3E" w:rsidRPr="00CC43AE" w:rsidRDefault="007B0A3E" w:rsidP="007D34A7">
            <w:pPr>
              <w:widowControl/>
              <w:jc w:val="center"/>
              <w:rPr>
                <w:rFonts w:ascii="宋体" w:hAnsi="宋体" w:cs="宋体"/>
                <w:color w:val="000000"/>
                <w:kern w:val="0"/>
                <w:sz w:val="18"/>
                <w:szCs w:val="18"/>
              </w:rPr>
            </w:pPr>
          </w:p>
        </w:tc>
      </w:tr>
      <w:tr w:rsidR="007B0A3E" w:rsidRPr="00CC43AE" w:rsidTr="007D34A7">
        <w:trPr>
          <w:trHeight w:val="270"/>
        </w:trPr>
        <w:tc>
          <w:tcPr>
            <w:tcW w:w="531"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649" w:type="pct"/>
            <w:vMerge w:val="restart"/>
            <w:tcBorders>
              <w:top w:val="nil"/>
              <w:left w:val="single" w:sz="4" w:space="0" w:color="auto"/>
              <w:bottom w:val="single" w:sz="4" w:space="0" w:color="000000"/>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煤层埋藏深度</w:t>
            </w:r>
            <w:r>
              <w:rPr>
                <w:rFonts w:ascii="宋体" w:hAnsi="宋体" w:cs="宋体" w:hint="eastAsia"/>
                <w:color w:val="000000"/>
                <w:kern w:val="0"/>
                <w:sz w:val="18"/>
                <w:szCs w:val="18"/>
              </w:rPr>
              <w:t>Δ</w:t>
            </w:r>
            <w:r>
              <w:rPr>
                <w:rFonts w:ascii="宋体" w:hAnsi="宋体" w:cs="宋体" w:hint="eastAsia"/>
                <w:color w:val="000000"/>
                <w:kern w:val="0"/>
                <w:sz w:val="13"/>
                <w:szCs w:val="13"/>
              </w:rPr>
              <w:t>h</w:t>
            </w:r>
          </w:p>
        </w:tc>
        <w:tc>
          <w:tcPr>
            <w:tcW w:w="83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Δ</w:t>
            </w:r>
            <w:r>
              <w:rPr>
                <w:rFonts w:ascii="宋体" w:hAnsi="宋体" w:cs="宋体" w:hint="eastAsia"/>
                <w:color w:val="000000"/>
                <w:kern w:val="0"/>
                <w:sz w:val="13"/>
                <w:szCs w:val="13"/>
              </w:rPr>
              <w:t>h</w:t>
            </w:r>
            <w:r>
              <w:rPr>
                <w:rFonts w:ascii="MS Mincho" w:hAnsi="MS Mincho" w:cs="MS Mincho" w:hint="eastAsia"/>
                <w:color w:val="000000"/>
                <w:kern w:val="0"/>
                <w:sz w:val="18"/>
                <w:szCs w:val="18"/>
              </w:rPr>
              <w:t>：</w:t>
            </w:r>
            <w:r w:rsidRPr="00CC43AE">
              <w:rPr>
                <w:rFonts w:ascii="MS Mincho" w:eastAsia="MS Mincho" w:hAnsi="MS Mincho" w:cs="MS Mincho" w:hint="eastAsia"/>
                <w:color w:val="000000"/>
                <w:kern w:val="0"/>
                <w:sz w:val="18"/>
                <w:szCs w:val="18"/>
              </w:rPr>
              <w:t>∓</w:t>
            </w:r>
            <w:r w:rsidRPr="00CC43AE">
              <w:rPr>
                <w:rFonts w:ascii="宋体" w:hAnsi="宋体" w:cs="宋体" w:hint="eastAsia"/>
                <w:color w:val="000000"/>
                <w:kern w:val="0"/>
                <w:sz w:val="18"/>
                <w:szCs w:val="18"/>
              </w:rPr>
              <w:t>（0～100m）</w:t>
            </w:r>
          </w:p>
        </w:tc>
        <w:tc>
          <w:tcPr>
            <w:tcW w:w="72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1±（0-2%）</w:t>
            </w:r>
          </w:p>
        </w:tc>
        <w:tc>
          <w:tcPr>
            <w:tcW w:w="886"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1±（0-2%）</w:t>
            </w:r>
          </w:p>
        </w:tc>
        <w:tc>
          <w:tcPr>
            <w:tcW w:w="1380" w:type="pct"/>
            <w:vMerge w:val="restart"/>
            <w:tcBorders>
              <w:top w:val="nil"/>
              <w:left w:val="single" w:sz="4" w:space="0" w:color="auto"/>
              <w:bottom w:val="single" w:sz="4" w:space="0" w:color="000000"/>
              <w:right w:val="nil"/>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评判标志：评估对象相对于</w:t>
            </w:r>
            <w:r w:rsidRPr="00CC43AE">
              <w:rPr>
                <w:rFonts w:ascii="宋体" w:hAnsi="宋体" w:cs="宋体" w:hint="eastAsia"/>
                <w:color w:val="000000"/>
                <w:kern w:val="0"/>
                <w:sz w:val="18"/>
                <w:szCs w:val="18"/>
              </w:rPr>
              <w:t>交易案例</w:t>
            </w:r>
            <w:r>
              <w:rPr>
                <w:rFonts w:ascii="宋体" w:hAnsi="宋体" w:cs="宋体" w:hint="eastAsia"/>
                <w:color w:val="000000"/>
                <w:kern w:val="0"/>
                <w:sz w:val="18"/>
                <w:szCs w:val="18"/>
              </w:rPr>
              <w:t>的</w:t>
            </w:r>
            <w:r w:rsidRPr="00CC43AE">
              <w:rPr>
                <w:rFonts w:ascii="宋体" w:hAnsi="宋体" w:cs="宋体" w:hint="eastAsia"/>
                <w:color w:val="000000"/>
                <w:kern w:val="0"/>
                <w:sz w:val="18"/>
                <w:szCs w:val="18"/>
              </w:rPr>
              <w:t>埋藏深度</w:t>
            </w:r>
            <w:r>
              <w:rPr>
                <w:rFonts w:ascii="宋体" w:hAnsi="宋体" w:cs="宋体" w:hint="eastAsia"/>
                <w:color w:val="000000"/>
                <w:kern w:val="0"/>
                <w:sz w:val="18"/>
                <w:szCs w:val="18"/>
              </w:rPr>
              <w:t>差异</w:t>
            </w:r>
          </w:p>
        </w:tc>
      </w:tr>
      <w:tr w:rsidR="007B0A3E" w:rsidRPr="00CC43AE" w:rsidTr="007D34A7">
        <w:trPr>
          <w:trHeight w:val="270"/>
        </w:trPr>
        <w:tc>
          <w:tcPr>
            <w:tcW w:w="531"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649" w:type="pct"/>
            <w:vMerge/>
            <w:tcBorders>
              <w:top w:val="nil"/>
              <w:left w:val="single" w:sz="4" w:space="0" w:color="auto"/>
              <w:bottom w:val="single" w:sz="4" w:space="0" w:color="000000"/>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83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Δ</w:t>
            </w:r>
            <w:r>
              <w:rPr>
                <w:rFonts w:ascii="宋体" w:hAnsi="宋体" w:cs="宋体" w:hint="eastAsia"/>
                <w:color w:val="000000"/>
                <w:kern w:val="0"/>
                <w:sz w:val="13"/>
                <w:szCs w:val="13"/>
              </w:rPr>
              <w:t>h</w:t>
            </w:r>
            <w:r>
              <w:rPr>
                <w:rFonts w:ascii="MS Mincho" w:hAnsi="MS Mincho" w:cs="MS Mincho" w:hint="eastAsia"/>
                <w:color w:val="000000"/>
                <w:kern w:val="0"/>
                <w:sz w:val="18"/>
                <w:szCs w:val="18"/>
              </w:rPr>
              <w:t>：</w:t>
            </w:r>
            <w:r w:rsidRPr="00CC43AE">
              <w:rPr>
                <w:rFonts w:ascii="MS Mincho" w:eastAsia="MS Mincho" w:hAnsi="MS Mincho" w:cs="MS Mincho" w:hint="eastAsia"/>
                <w:color w:val="000000"/>
                <w:kern w:val="0"/>
                <w:sz w:val="18"/>
                <w:szCs w:val="18"/>
              </w:rPr>
              <w:t>∓</w:t>
            </w:r>
            <w:r w:rsidRPr="00CC43AE">
              <w:rPr>
                <w:rFonts w:ascii="宋体" w:hAnsi="宋体" w:cs="宋体" w:hint="eastAsia"/>
                <w:color w:val="000000"/>
                <w:kern w:val="0"/>
                <w:sz w:val="18"/>
                <w:szCs w:val="18"/>
              </w:rPr>
              <w:t>（100～200m）</w:t>
            </w:r>
          </w:p>
        </w:tc>
        <w:tc>
          <w:tcPr>
            <w:tcW w:w="72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1±（2～5%）</w:t>
            </w:r>
          </w:p>
        </w:tc>
        <w:tc>
          <w:tcPr>
            <w:tcW w:w="886"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1±（2～5%）</w:t>
            </w:r>
          </w:p>
        </w:tc>
        <w:tc>
          <w:tcPr>
            <w:tcW w:w="1380" w:type="pct"/>
            <w:vMerge/>
            <w:tcBorders>
              <w:top w:val="nil"/>
              <w:left w:val="single" w:sz="4" w:space="0" w:color="auto"/>
              <w:bottom w:val="single" w:sz="4" w:space="0" w:color="000000"/>
              <w:right w:val="nil"/>
            </w:tcBorders>
            <w:vAlign w:val="center"/>
            <w:hideMark/>
          </w:tcPr>
          <w:p w:rsidR="007B0A3E" w:rsidRPr="00CC43AE" w:rsidRDefault="007B0A3E" w:rsidP="007D34A7">
            <w:pPr>
              <w:widowControl/>
              <w:jc w:val="center"/>
              <w:rPr>
                <w:rFonts w:ascii="宋体" w:hAnsi="宋体" w:cs="宋体"/>
                <w:color w:val="000000"/>
                <w:kern w:val="0"/>
                <w:sz w:val="18"/>
                <w:szCs w:val="18"/>
              </w:rPr>
            </w:pPr>
          </w:p>
        </w:tc>
      </w:tr>
      <w:tr w:rsidR="007B0A3E" w:rsidRPr="00CC43AE" w:rsidTr="007D34A7">
        <w:trPr>
          <w:trHeight w:val="270"/>
        </w:trPr>
        <w:tc>
          <w:tcPr>
            <w:tcW w:w="531"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649" w:type="pct"/>
            <w:vMerge/>
            <w:tcBorders>
              <w:top w:val="nil"/>
              <w:left w:val="single" w:sz="4" w:space="0" w:color="auto"/>
              <w:bottom w:val="single" w:sz="4" w:space="0" w:color="000000"/>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83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Δ</w:t>
            </w:r>
            <w:r>
              <w:rPr>
                <w:rFonts w:ascii="宋体" w:hAnsi="宋体" w:cs="宋体" w:hint="eastAsia"/>
                <w:color w:val="000000"/>
                <w:kern w:val="0"/>
                <w:sz w:val="13"/>
                <w:szCs w:val="13"/>
              </w:rPr>
              <w:t>h</w:t>
            </w:r>
            <w:r>
              <w:rPr>
                <w:rFonts w:ascii="MS Mincho" w:hAnsi="MS Mincho" w:cs="MS Mincho" w:hint="eastAsia"/>
                <w:color w:val="000000"/>
                <w:kern w:val="0"/>
                <w:sz w:val="18"/>
                <w:szCs w:val="18"/>
              </w:rPr>
              <w:t>：</w:t>
            </w:r>
            <w:r w:rsidRPr="00CC43AE">
              <w:rPr>
                <w:rFonts w:ascii="MS Mincho" w:eastAsia="MS Mincho" w:hAnsi="MS Mincho" w:cs="MS Mincho" w:hint="eastAsia"/>
                <w:color w:val="000000"/>
                <w:kern w:val="0"/>
                <w:sz w:val="18"/>
                <w:szCs w:val="18"/>
              </w:rPr>
              <w:t>∓</w:t>
            </w:r>
            <w:r w:rsidRPr="00CC43AE">
              <w:rPr>
                <w:rFonts w:ascii="宋体" w:hAnsi="宋体" w:cs="宋体" w:hint="eastAsia"/>
                <w:color w:val="000000"/>
                <w:kern w:val="0"/>
                <w:sz w:val="18"/>
                <w:szCs w:val="18"/>
              </w:rPr>
              <w:t>（200～300m）</w:t>
            </w:r>
          </w:p>
        </w:tc>
        <w:tc>
          <w:tcPr>
            <w:tcW w:w="72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1±（5～10%）</w:t>
            </w:r>
          </w:p>
        </w:tc>
        <w:tc>
          <w:tcPr>
            <w:tcW w:w="886"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1±（5～10%）</w:t>
            </w:r>
          </w:p>
        </w:tc>
        <w:tc>
          <w:tcPr>
            <w:tcW w:w="1380" w:type="pct"/>
            <w:vMerge/>
            <w:tcBorders>
              <w:top w:val="nil"/>
              <w:left w:val="single" w:sz="4" w:space="0" w:color="auto"/>
              <w:bottom w:val="single" w:sz="4" w:space="0" w:color="000000"/>
              <w:right w:val="nil"/>
            </w:tcBorders>
            <w:vAlign w:val="center"/>
            <w:hideMark/>
          </w:tcPr>
          <w:p w:rsidR="007B0A3E" w:rsidRPr="00CC43AE" w:rsidRDefault="007B0A3E" w:rsidP="007D34A7">
            <w:pPr>
              <w:widowControl/>
              <w:jc w:val="center"/>
              <w:rPr>
                <w:rFonts w:ascii="宋体" w:hAnsi="宋体" w:cs="宋体"/>
                <w:color w:val="000000"/>
                <w:kern w:val="0"/>
                <w:sz w:val="18"/>
                <w:szCs w:val="18"/>
              </w:rPr>
            </w:pPr>
          </w:p>
        </w:tc>
      </w:tr>
      <w:tr w:rsidR="007B0A3E" w:rsidRPr="00CC43AE" w:rsidTr="007D34A7">
        <w:trPr>
          <w:trHeight w:val="270"/>
        </w:trPr>
        <w:tc>
          <w:tcPr>
            <w:tcW w:w="531"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649" w:type="pct"/>
            <w:vMerge w:val="restart"/>
            <w:tcBorders>
              <w:top w:val="nil"/>
              <w:left w:val="single" w:sz="4" w:space="0" w:color="auto"/>
              <w:bottom w:val="single" w:sz="4" w:space="0" w:color="000000"/>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煤层</w:t>
            </w:r>
            <w:r>
              <w:rPr>
                <w:rFonts w:ascii="宋体" w:hAnsi="宋体" w:cs="宋体" w:hint="eastAsia"/>
                <w:color w:val="000000"/>
                <w:kern w:val="0"/>
                <w:sz w:val="18"/>
                <w:szCs w:val="18"/>
              </w:rPr>
              <w:t>平均</w:t>
            </w:r>
            <w:r w:rsidRPr="00CC43AE">
              <w:rPr>
                <w:rFonts w:ascii="宋体" w:hAnsi="宋体" w:cs="宋体" w:hint="eastAsia"/>
                <w:color w:val="000000"/>
                <w:kern w:val="0"/>
                <w:sz w:val="18"/>
                <w:szCs w:val="18"/>
              </w:rPr>
              <w:t>厚度</w:t>
            </w:r>
          </w:p>
        </w:tc>
        <w:tc>
          <w:tcPr>
            <w:tcW w:w="83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相对较薄</w:t>
            </w:r>
          </w:p>
        </w:tc>
        <w:tc>
          <w:tcPr>
            <w:tcW w:w="72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0</w:t>
            </w:r>
            <w:r w:rsidRPr="00CC43AE">
              <w:rPr>
                <w:rFonts w:ascii="宋体" w:hAnsi="宋体" w:cs="宋体" w:hint="eastAsia"/>
                <w:color w:val="000000"/>
                <w:kern w:val="0"/>
                <w:sz w:val="18"/>
                <w:szCs w:val="18"/>
              </w:rPr>
              <w:t>%）</w:t>
            </w:r>
          </w:p>
        </w:tc>
        <w:tc>
          <w:tcPr>
            <w:tcW w:w="886"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0</w:t>
            </w:r>
            <w:r w:rsidRPr="00CC43AE">
              <w:rPr>
                <w:rFonts w:ascii="宋体" w:hAnsi="宋体" w:cs="宋体" w:hint="eastAsia"/>
                <w:color w:val="000000"/>
                <w:kern w:val="0"/>
                <w:sz w:val="18"/>
                <w:szCs w:val="18"/>
              </w:rPr>
              <w:t>%）</w:t>
            </w:r>
          </w:p>
        </w:tc>
        <w:tc>
          <w:tcPr>
            <w:tcW w:w="1380" w:type="pct"/>
            <w:vMerge w:val="restart"/>
            <w:tcBorders>
              <w:top w:val="nil"/>
              <w:left w:val="nil"/>
              <w:right w:val="nil"/>
            </w:tcBorders>
            <w:shd w:val="clear" w:color="auto" w:fill="auto"/>
            <w:vAlign w:val="center"/>
            <w:hideMark/>
          </w:tcPr>
          <w:p w:rsidR="007B0A3E" w:rsidRPr="00CC43AE" w:rsidRDefault="007B0A3E" w:rsidP="007D34A7">
            <w:pPr>
              <w:jc w:val="center"/>
              <w:rPr>
                <w:rFonts w:ascii="宋体" w:hAnsi="宋体" w:cs="宋体"/>
                <w:color w:val="000000"/>
                <w:kern w:val="0"/>
                <w:sz w:val="18"/>
                <w:szCs w:val="18"/>
              </w:rPr>
            </w:pPr>
            <w:r>
              <w:rPr>
                <w:rFonts w:ascii="宋体" w:hAnsi="宋体" w:cs="宋体" w:hint="eastAsia"/>
                <w:color w:val="000000"/>
                <w:kern w:val="0"/>
                <w:sz w:val="18"/>
                <w:szCs w:val="18"/>
              </w:rPr>
              <w:t>评估对象相对于</w:t>
            </w:r>
            <w:r w:rsidRPr="00CC43AE">
              <w:rPr>
                <w:rFonts w:ascii="宋体" w:hAnsi="宋体" w:cs="宋体" w:hint="eastAsia"/>
                <w:color w:val="000000"/>
                <w:kern w:val="0"/>
                <w:sz w:val="18"/>
                <w:szCs w:val="18"/>
              </w:rPr>
              <w:t>交易案例</w:t>
            </w:r>
          </w:p>
        </w:tc>
      </w:tr>
      <w:tr w:rsidR="007B0A3E" w:rsidRPr="00CC43AE" w:rsidTr="007D34A7">
        <w:trPr>
          <w:trHeight w:val="270"/>
        </w:trPr>
        <w:tc>
          <w:tcPr>
            <w:tcW w:w="531"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649" w:type="pct"/>
            <w:vMerge/>
            <w:tcBorders>
              <w:top w:val="nil"/>
              <w:left w:val="single" w:sz="4" w:space="0" w:color="auto"/>
              <w:bottom w:val="single" w:sz="4" w:space="0" w:color="000000"/>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83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相对接近</w:t>
            </w:r>
          </w:p>
        </w:tc>
        <w:tc>
          <w:tcPr>
            <w:tcW w:w="72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p>
        </w:tc>
        <w:tc>
          <w:tcPr>
            <w:tcW w:w="886"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p>
        </w:tc>
        <w:tc>
          <w:tcPr>
            <w:tcW w:w="1380" w:type="pct"/>
            <w:vMerge/>
            <w:tcBorders>
              <w:left w:val="nil"/>
              <w:right w:val="nil"/>
            </w:tcBorders>
            <w:shd w:val="clear" w:color="auto" w:fill="auto"/>
            <w:hideMark/>
          </w:tcPr>
          <w:p w:rsidR="007B0A3E" w:rsidRPr="00CC43AE" w:rsidRDefault="007B0A3E" w:rsidP="007D34A7">
            <w:pPr>
              <w:jc w:val="center"/>
              <w:rPr>
                <w:rFonts w:ascii="宋体" w:hAnsi="宋体" w:cs="宋体"/>
                <w:color w:val="000000"/>
                <w:kern w:val="0"/>
                <w:sz w:val="18"/>
                <w:szCs w:val="18"/>
              </w:rPr>
            </w:pPr>
          </w:p>
        </w:tc>
      </w:tr>
      <w:tr w:rsidR="007B0A3E" w:rsidRPr="00CC43AE" w:rsidTr="007D34A7">
        <w:trPr>
          <w:trHeight w:val="270"/>
        </w:trPr>
        <w:tc>
          <w:tcPr>
            <w:tcW w:w="531"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649" w:type="pct"/>
            <w:vMerge/>
            <w:tcBorders>
              <w:top w:val="nil"/>
              <w:left w:val="single" w:sz="4" w:space="0" w:color="auto"/>
              <w:bottom w:val="single" w:sz="4" w:space="0" w:color="000000"/>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83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相对较</w:t>
            </w:r>
            <w:r w:rsidRPr="00CC43AE">
              <w:rPr>
                <w:rFonts w:ascii="宋体" w:hAnsi="宋体" w:cs="宋体" w:hint="eastAsia"/>
                <w:color w:val="000000"/>
                <w:kern w:val="0"/>
                <w:sz w:val="18"/>
                <w:szCs w:val="18"/>
              </w:rPr>
              <w:t>厚</w:t>
            </w:r>
          </w:p>
        </w:tc>
        <w:tc>
          <w:tcPr>
            <w:tcW w:w="72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0</w:t>
            </w:r>
            <w:r w:rsidRPr="00CC43AE">
              <w:rPr>
                <w:rFonts w:ascii="宋体" w:hAnsi="宋体" w:cs="宋体" w:hint="eastAsia"/>
                <w:color w:val="000000"/>
                <w:kern w:val="0"/>
                <w:sz w:val="18"/>
                <w:szCs w:val="18"/>
              </w:rPr>
              <w:t>%）</w:t>
            </w:r>
          </w:p>
        </w:tc>
        <w:tc>
          <w:tcPr>
            <w:tcW w:w="886"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0</w:t>
            </w:r>
            <w:r w:rsidRPr="00CC43AE">
              <w:rPr>
                <w:rFonts w:ascii="宋体" w:hAnsi="宋体" w:cs="宋体" w:hint="eastAsia"/>
                <w:color w:val="000000"/>
                <w:kern w:val="0"/>
                <w:sz w:val="18"/>
                <w:szCs w:val="18"/>
              </w:rPr>
              <w:t>%）</w:t>
            </w:r>
          </w:p>
        </w:tc>
        <w:tc>
          <w:tcPr>
            <w:tcW w:w="1380" w:type="pct"/>
            <w:vMerge/>
            <w:tcBorders>
              <w:left w:val="nil"/>
              <w:right w:val="nil"/>
            </w:tcBorders>
            <w:shd w:val="clear" w:color="auto" w:fill="auto"/>
            <w:hideMark/>
          </w:tcPr>
          <w:p w:rsidR="007B0A3E" w:rsidRPr="00CC43AE" w:rsidRDefault="007B0A3E" w:rsidP="007D34A7">
            <w:pPr>
              <w:jc w:val="center"/>
              <w:rPr>
                <w:rFonts w:ascii="宋体" w:hAnsi="宋体" w:cs="宋体"/>
                <w:color w:val="000000"/>
                <w:kern w:val="0"/>
                <w:sz w:val="18"/>
                <w:szCs w:val="18"/>
              </w:rPr>
            </w:pPr>
          </w:p>
        </w:tc>
      </w:tr>
      <w:tr w:rsidR="007B0A3E" w:rsidRPr="00CC43AE" w:rsidTr="007D34A7">
        <w:trPr>
          <w:trHeight w:val="270"/>
        </w:trPr>
        <w:tc>
          <w:tcPr>
            <w:tcW w:w="531"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649" w:type="pct"/>
            <w:vMerge w:val="restart"/>
            <w:tcBorders>
              <w:top w:val="nil"/>
              <w:left w:val="single" w:sz="4" w:space="0" w:color="auto"/>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水文地质条件</w:t>
            </w:r>
          </w:p>
        </w:tc>
        <w:tc>
          <w:tcPr>
            <w:tcW w:w="83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相对</w:t>
            </w:r>
            <w:r w:rsidRPr="00CC43AE">
              <w:rPr>
                <w:rFonts w:ascii="宋体" w:hAnsi="宋体" w:cs="宋体" w:hint="eastAsia"/>
                <w:color w:val="000000"/>
                <w:kern w:val="0"/>
                <w:sz w:val="18"/>
                <w:szCs w:val="18"/>
              </w:rPr>
              <w:t>简单</w:t>
            </w:r>
          </w:p>
        </w:tc>
        <w:tc>
          <w:tcPr>
            <w:tcW w:w="72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10</w:t>
            </w:r>
            <w:r w:rsidRPr="00CC43AE">
              <w:rPr>
                <w:rFonts w:ascii="宋体" w:hAnsi="宋体" w:cs="宋体" w:hint="eastAsia"/>
                <w:color w:val="000000"/>
                <w:kern w:val="0"/>
                <w:sz w:val="18"/>
                <w:szCs w:val="18"/>
              </w:rPr>
              <w:t>%）</w:t>
            </w:r>
          </w:p>
        </w:tc>
        <w:tc>
          <w:tcPr>
            <w:tcW w:w="886"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10</w:t>
            </w:r>
            <w:r w:rsidRPr="00CC43AE">
              <w:rPr>
                <w:rFonts w:ascii="宋体" w:hAnsi="宋体" w:cs="宋体" w:hint="eastAsia"/>
                <w:color w:val="000000"/>
                <w:kern w:val="0"/>
                <w:sz w:val="18"/>
                <w:szCs w:val="18"/>
              </w:rPr>
              <w:t>%）</w:t>
            </w:r>
          </w:p>
        </w:tc>
        <w:tc>
          <w:tcPr>
            <w:tcW w:w="1380" w:type="pct"/>
            <w:vMerge/>
            <w:tcBorders>
              <w:left w:val="nil"/>
              <w:right w:val="nil"/>
            </w:tcBorders>
            <w:shd w:val="clear" w:color="auto" w:fill="auto"/>
            <w:noWrap/>
            <w:vAlign w:val="center"/>
            <w:hideMark/>
          </w:tcPr>
          <w:p w:rsidR="007B0A3E" w:rsidRPr="00CC43AE" w:rsidRDefault="007B0A3E" w:rsidP="007D34A7">
            <w:pPr>
              <w:jc w:val="center"/>
              <w:rPr>
                <w:rFonts w:ascii="宋体" w:hAnsi="宋体" w:cs="宋体"/>
                <w:color w:val="000000"/>
                <w:kern w:val="0"/>
                <w:sz w:val="22"/>
              </w:rPr>
            </w:pPr>
          </w:p>
        </w:tc>
      </w:tr>
      <w:tr w:rsidR="007B0A3E" w:rsidRPr="00CC43AE" w:rsidTr="007D34A7">
        <w:trPr>
          <w:trHeight w:val="270"/>
        </w:trPr>
        <w:tc>
          <w:tcPr>
            <w:tcW w:w="531"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649" w:type="pct"/>
            <w:vMerge/>
            <w:tcBorders>
              <w:top w:val="nil"/>
              <w:left w:val="single" w:sz="4" w:space="0" w:color="auto"/>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83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相对接近</w:t>
            </w:r>
          </w:p>
        </w:tc>
        <w:tc>
          <w:tcPr>
            <w:tcW w:w="72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886"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380" w:type="pct"/>
            <w:vMerge/>
            <w:tcBorders>
              <w:left w:val="nil"/>
              <w:right w:val="nil"/>
            </w:tcBorders>
            <w:shd w:val="clear" w:color="auto" w:fill="auto"/>
            <w:noWrap/>
            <w:vAlign w:val="center"/>
            <w:hideMark/>
          </w:tcPr>
          <w:p w:rsidR="007B0A3E" w:rsidRPr="00CC43AE" w:rsidRDefault="007B0A3E" w:rsidP="007D34A7">
            <w:pPr>
              <w:jc w:val="center"/>
              <w:rPr>
                <w:rFonts w:ascii="宋体" w:hAnsi="宋体" w:cs="宋体"/>
                <w:color w:val="000000"/>
                <w:kern w:val="0"/>
                <w:sz w:val="18"/>
                <w:szCs w:val="18"/>
              </w:rPr>
            </w:pPr>
          </w:p>
        </w:tc>
      </w:tr>
      <w:tr w:rsidR="007B0A3E" w:rsidRPr="00CC43AE" w:rsidTr="007D34A7">
        <w:trPr>
          <w:trHeight w:val="270"/>
        </w:trPr>
        <w:tc>
          <w:tcPr>
            <w:tcW w:w="531"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649" w:type="pct"/>
            <w:vMerge/>
            <w:tcBorders>
              <w:top w:val="nil"/>
              <w:left w:val="single" w:sz="4" w:space="0" w:color="auto"/>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83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相对</w:t>
            </w:r>
            <w:r w:rsidRPr="00CC43AE">
              <w:rPr>
                <w:rFonts w:ascii="宋体" w:hAnsi="宋体" w:cs="宋体" w:hint="eastAsia"/>
                <w:color w:val="000000"/>
                <w:kern w:val="0"/>
                <w:sz w:val="18"/>
                <w:szCs w:val="18"/>
              </w:rPr>
              <w:t>复杂</w:t>
            </w:r>
          </w:p>
        </w:tc>
        <w:tc>
          <w:tcPr>
            <w:tcW w:w="72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10</w:t>
            </w:r>
            <w:r w:rsidRPr="00CC43AE">
              <w:rPr>
                <w:rFonts w:ascii="宋体" w:hAnsi="宋体" w:cs="宋体" w:hint="eastAsia"/>
                <w:color w:val="000000"/>
                <w:kern w:val="0"/>
                <w:sz w:val="18"/>
                <w:szCs w:val="18"/>
              </w:rPr>
              <w:t>%）</w:t>
            </w:r>
          </w:p>
        </w:tc>
        <w:tc>
          <w:tcPr>
            <w:tcW w:w="886"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10</w:t>
            </w:r>
            <w:r w:rsidRPr="00CC43AE">
              <w:rPr>
                <w:rFonts w:ascii="宋体" w:hAnsi="宋体" w:cs="宋体" w:hint="eastAsia"/>
                <w:color w:val="000000"/>
                <w:kern w:val="0"/>
                <w:sz w:val="18"/>
                <w:szCs w:val="18"/>
              </w:rPr>
              <w:t>%）</w:t>
            </w:r>
          </w:p>
        </w:tc>
        <w:tc>
          <w:tcPr>
            <w:tcW w:w="1380" w:type="pct"/>
            <w:vMerge/>
            <w:tcBorders>
              <w:left w:val="nil"/>
              <w:right w:val="nil"/>
            </w:tcBorders>
            <w:shd w:val="clear" w:color="auto" w:fill="auto"/>
            <w:noWrap/>
            <w:vAlign w:val="center"/>
            <w:hideMark/>
          </w:tcPr>
          <w:p w:rsidR="007B0A3E" w:rsidRPr="00CC43AE" w:rsidRDefault="007B0A3E" w:rsidP="007D34A7">
            <w:pPr>
              <w:jc w:val="center"/>
              <w:rPr>
                <w:rFonts w:ascii="宋体" w:hAnsi="宋体" w:cs="宋体"/>
                <w:color w:val="000000"/>
                <w:kern w:val="0"/>
                <w:sz w:val="18"/>
                <w:szCs w:val="18"/>
              </w:rPr>
            </w:pPr>
          </w:p>
        </w:tc>
      </w:tr>
      <w:tr w:rsidR="007B0A3E" w:rsidRPr="00CC43AE" w:rsidTr="007D34A7">
        <w:trPr>
          <w:trHeight w:val="270"/>
        </w:trPr>
        <w:tc>
          <w:tcPr>
            <w:tcW w:w="531"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649" w:type="pct"/>
            <w:vMerge w:val="restart"/>
            <w:tcBorders>
              <w:top w:val="nil"/>
              <w:left w:val="single" w:sz="4" w:space="0" w:color="auto"/>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工程地质条件</w:t>
            </w:r>
          </w:p>
        </w:tc>
        <w:tc>
          <w:tcPr>
            <w:tcW w:w="83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相对</w:t>
            </w:r>
            <w:r w:rsidRPr="00CC43AE">
              <w:rPr>
                <w:rFonts w:ascii="宋体" w:hAnsi="宋体" w:cs="宋体" w:hint="eastAsia"/>
                <w:color w:val="000000"/>
                <w:kern w:val="0"/>
                <w:sz w:val="18"/>
                <w:szCs w:val="18"/>
              </w:rPr>
              <w:t>简单</w:t>
            </w:r>
          </w:p>
        </w:tc>
        <w:tc>
          <w:tcPr>
            <w:tcW w:w="72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10</w:t>
            </w:r>
            <w:r w:rsidRPr="00CC43AE">
              <w:rPr>
                <w:rFonts w:ascii="宋体" w:hAnsi="宋体" w:cs="宋体" w:hint="eastAsia"/>
                <w:color w:val="000000"/>
                <w:kern w:val="0"/>
                <w:sz w:val="18"/>
                <w:szCs w:val="18"/>
              </w:rPr>
              <w:t>%）</w:t>
            </w:r>
          </w:p>
        </w:tc>
        <w:tc>
          <w:tcPr>
            <w:tcW w:w="886"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10</w:t>
            </w:r>
            <w:r w:rsidRPr="00CC43AE">
              <w:rPr>
                <w:rFonts w:ascii="宋体" w:hAnsi="宋体" w:cs="宋体" w:hint="eastAsia"/>
                <w:color w:val="000000"/>
                <w:kern w:val="0"/>
                <w:sz w:val="18"/>
                <w:szCs w:val="18"/>
              </w:rPr>
              <w:t>%）</w:t>
            </w:r>
          </w:p>
        </w:tc>
        <w:tc>
          <w:tcPr>
            <w:tcW w:w="1380" w:type="pct"/>
            <w:vMerge/>
            <w:tcBorders>
              <w:left w:val="nil"/>
              <w:right w:val="nil"/>
            </w:tcBorders>
            <w:shd w:val="clear" w:color="auto" w:fill="auto"/>
            <w:noWrap/>
            <w:vAlign w:val="center"/>
            <w:hideMark/>
          </w:tcPr>
          <w:p w:rsidR="007B0A3E" w:rsidRPr="00CC43AE" w:rsidRDefault="007B0A3E" w:rsidP="007D34A7">
            <w:pPr>
              <w:widowControl/>
              <w:jc w:val="center"/>
              <w:rPr>
                <w:rFonts w:ascii="宋体" w:hAnsi="宋体" w:cs="宋体"/>
                <w:color w:val="000000"/>
                <w:kern w:val="0"/>
                <w:sz w:val="22"/>
              </w:rPr>
            </w:pPr>
          </w:p>
        </w:tc>
      </w:tr>
      <w:tr w:rsidR="007B0A3E" w:rsidRPr="00CC43AE" w:rsidTr="007D34A7">
        <w:trPr>
          <w:trHeight w:val="270"/>
        </w:trPr>
        <w:tc>
          <w:tcPr>
            <w:tcW w:w="531"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649" w:type="pct"/>
            <w:vMerge/>
            <w:tcBorders>
              <w:top w:val="nil"/>
              <w:left w:val="single" w:sz="4" w:space="0" w:color="auto"/>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83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相对接近</w:t>
            </w:r>
          </w:p>
        </w:tc>
        <w:tc>
          <w:tcPr>
            <w:tcW w:w="72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886"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380" w:type="pct"/>
            <w:vMerge/>
            <w:tcBorders>
              <w:left w:val="nil"/>
              <w:right w:val="nil"/>
            </w:tcBorders>
            <w:shd w:val="clear" w:color="auto" w:fill="auto"/>
            <w:noWrap/>
            <w:vAlign w:val="center"/>
            <w:hideMark/>
          </w:tcPr>
          <w:p w:rsidR="007B0A3E" w:rsidRPr="00CC43AE" w:rsidRDefault="007B0A3E" w:rsidP="007D34A7">
            <w:pPr>
              <w:widowControl/>
              <w:jc w:val="center"/>
              <w:rPr>
                <w:rFonts w:ascii="宋体" w:hAnsi="宋体" w:cs="宋体"/>
                <w:color w:val="000000"/>
                <w:kern w:val="0"/>
                <w:sz w:val="22"/>
              </w:rPr>
            </w:pPr>
          </w:p>
        </w:tc>
      </w:tr>
      <w:tr w:rsidR="007B0A3E" w:rsidRPr="00CC43AE" w:rsidTr="007D34A7">
        <w:trPr>
          <w:trHeight w:val="270"/>
        </w:trPr>
        <w:tc>
          <w:tcPr>
            <w:tcW w:w="531"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649" w:type="pct"/>
            <w:vMerge/>
            <w:tcBorders>
              <w:top w:val="nil"/>
              <w:left w:val="single" w:sz="4" w:space="0" w:color="auto"/>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83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相对</w:t>
            </w:r>
            <w:r w:rsidRPr="00CC43AE">
              <w:rPr>
                <w:rFonts w:ascii="宋体" w:hAnsi="宋体" w:cs="宋体" w:hint="eastAsia"/>
                <w:color w:val="000000"/>
                <w:kern w:val="0"/>
                <w:sz w:val="18"/>
                <w:szCs w:val="18"/>
              </w:rPr>
              <w:t>复杂</w:t>
            </w:r>
          </w:p>
        </w:tc>
        <w:tc>
          <w:tcPr>
            <w:tcW w:w="72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10</w:t>
            </w:r>
            <w:r w:rsidRPr="00CC43AE">
              <w:rPr>
                <w:rFonts w:ascii="宋体" w:hAnsi="宋体" w:cs="宋体" w:hint="eastAsia"/>
                <w:color w:val="000000"/>
                <w:kern w:val="0"/>
                <w:sz w:val="18"/>
                <w:szCs w:val="18"/>
              </w:rPr>
              <w:t>%）</w:t>
            </w:r>
          </w:p>
        </w:tc>
        <w:tc>
          <w:tcPr>
            <w:tcW w:w="886"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10</w:t>
            </w:r>
            <w:r w:rsidRPr="00CC43AE">
              <w:rPr>
                <w:rFonts w:ascii="宋体" w:hAnsi="宋体" w:cs="宋体" w:hint="eastAsia"/>
                <w:color w:val="000000"/>
                <w:kern w:val="0"/>
                <w:sz w:val="18"/>
                <w:szCs w:val="18"/>
              </w:rPr>
              <w:t>%）</w:t>
            </w:r>
          </w:p>
        </w:tc>
        <w:tc>
          <w:tcPr>
            <w:tcW w:w="1380" w:type="pct"/>
            <w:vMerge/>
            <w:tcBorders>
              <w:left w:val="nil"/>
              <w:bottom w:val="single" w:sz="4" w:space="0" w:color="auto"/>
              <w:right w:val="nil"/>
            </w:tcBorders>
            <w:shd w:val="clear" w:color="auto" w:fill="auto"/>
            <w:noWrap/>
            <w:vAlign w:val="center"/>
            <w:hideMark/>
          </w:tcPr>
          <w:p w:rsidR="007B0A3E" w:rsidRPr="00CC43AE" w:rsidRDefault="007B0A3E" w:rsidP="007D34A7">
            <w:pPr>
              <w:widowControl/>
              <w:jc w:val="center"/>
              <w:rPr>
                <w:rFonts w:ascii="宋体" w:hAnsi="宋体" w:cs="宋体"/>
                <w:color w:val="000000"/>
                <w:kern w:val="0"/>
                <w:sz w:val="22"/>
              </w:rPr>
            </w:pPr>
          </w:p>
        </w:tc>
      </w:tr>
      <w:tr w:rsidR="007B0A3E" w:rsidRPr="00CC43AE" w:rsidTr="007D34A7">
        <w:trPr>
          <w:trHeight w:val="270"/>
        </w:trPr>
        <w:tc>
          <w:tcPr>
            <w:tcW w:w="531" w:type="pct"/>
            <w:vMerge w:val="restar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矿山建设外部</w:t>
            </w:r>
            <w:r w:rsidRPr="00CC43AE">
              <w:rPr>
                <w:rFonts w:ascii="宋体" w:hAnsi="宋体" w:cs="宋体" w:hint="eastAsia"/>
                <w:color w:val="000000"/>
                <w:kern w:val="0"/>
                <w:sz w:val="18"/>
                <w:szCs w:val="18"/>
              </w:rPr>
              <w:t>条件</w:t>
            </w:r>
          </w:p>
        </w:tc>
        <w:tc>
          <w:tcPr>
            <w:tcW w:w="649" w:type="pct"/>
            <w:vMerge w:val="restart"/>
            <w:tcBorders>
              <w:top w:val="nil"/>
              <w:left w:val="single" w:sz="4" w:space="0" w:color="auto"/>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交通</w:t>
            </w:r>
            <w:r w:rsidRPr="00CC43AE">
              <w:rPr>
                <w:rFonts w:ascii="宋体" w:hAnsi="宋体" w:cs="宋体" w:hint="eastAsia"/>
                <w:color w:val="000000"/>
                <w:kern w:val="0"/>
                <w:sz w:val="18"/>
                <w:szCs w:val="18"/>
              </w:rPr>
              <w:t>运输条件</w:t>
            </w:r>
          </w:p>
        </w:tc>
        <w:tc>
          <w:tcPr>
            <w:tcW w:w="832" w:type="pct"/>
            <w:tcBorders>
              <w:top w:val="nil"/>
              <w:left w:val="nil"/>
              <w:bottom w:val="single" w:sz="4" w:space="0" w:color="auto"/>
              <w:right w:val="single" w:sz="4" w:space="0" w:color="auto"/>
            </w:tcBorders>
            <w:shd w:val="clear" w:color="auto" w:fill="auto"/>
            <w:vAlign w:val="center"/>
            <w:hideMark/>
          </w:tcPr>
          <w:p w:rsidR="007B0A3E" w:rsidRPr="002149AE" w:rsidRDefault="007B0A3E" w:rsidP="007D34A7">
            <w:pPr>
              <w:widowControl/>
              <w:jc w:val="center"/>
              <w:rPr>
                <w:rFonts w:ascii="宋体" w:hAnsi="宋体" w:cs="宋体"/>
                <w:color w:val="000000"/>
                <w:kern w:val="0"/>
                <w:sz w:val="18"/>
                <w:szCs w:val="18"/>
              </w:rPr>
            </w:pPr>
            <w:r>
              <w:rPr>
                <w:rFonts w:ascii="MS Mincho" w:hAnsi="MS Mincho" w:cs="MS Mincho" w:hint="eastAsia"/>
                <w:color w:val="000000"/>
                <w:kern w:val="0"/>
                <w:sz w:val="18"/>
                <w:szCs w:val="18"/>
              </w:rPr>
              <w:t>相对较好</w:t>
            </w:r>
          </w:p>
        </w:tc>
        <w:tc>
          <w:tcPr>
            <w:tcW w:w="72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10</w:t>
            </w:r>
            <w:r w:rsidRPr="00CC43AE">
              <w:rPr>
                <w:rFonts w:ascii="宋体" w:hAnsi="宋体" w:cs="宋体" w:hint="eastAsia"/>
                <w:color w:val="000000"/>
                <w:kern w:val="0"/>
                <w:sz w:val="18"/>
                <w:szCs w:val="18"/>
              </w:rPr>
              <w:t>%）</w:t>
            </w:r>
          </w:p>
        </w:tc>
        <w:tc>
          <w:tcPr>
            <w:tcW w:w="886"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10</w:t>
            </w:r>
            <w:r w:rsidRPr="00CC43AE">
              <w:rPr>
                <w:rFonts w:ascii="宋体" w:hAnsi="宋体" w:cs="宋体" w:hint="eastAsia"/>
                <w:color w:val="000000"/>
                <w:kern w:val="0"/>
                <w:sz w:val="18"/>
                <w:szCs w:val="18"/>
              </w:rPr>
              <w:t>%）</w:t>
            </w:r>
          </w:p>
        </w:tc>
        <w:tc>
          <w:tcPr>
            <w:tcW w:w="1380" w:type="pct"/>
            <w:vMerge w:val="restart"/>
            <w:tcBorders>
              <w:top w:val="nil"/>
              <w:left w:val="single" w:sz="4" w:space="0" w:color="auto"/>
              <w:right w:val="nil"/>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评估对象相对于</w:t>
            </w:r>
            <w:r w:rsidRPr="00CC43AE">
              <w:rPr>
                <w:rFonts w:ascii="宋体" w:hAnsi="宋体" w:cs="宋体" w:hint="eastAsia"/>
                <w:color w:val="000000"/>
                <w:kern w:val="0"/>
                <w:sz w:val="18"/>
                <w:szCs w:val="18"/>
              </w:rPr>
              <w:t>交易案例</w:t>
            </w:r>
          </w:p>
        </w:tc>
      </w:tr>
      <w:tr w:rsidR="007B0A3E" w:rsidRPr="00CC43AE" w:rsidTr="007D34A7">
        <w:trPr>
          <w:trHeight w:val="270"/>
        </w:trPr>
        <w:tc>
          <w:tcPr>
            <w:tcW w:w="531"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649" w:type="pct"/>
            <w:vMerge/>
            <w:tcBorders>
              <w:top w:val="nil"/>
              <w:left w:val="single" w:sz="4" w:space="0" w:color="auto"/>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83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相对接近</w:t>
            </w:r>
          </w:p>
        </w:tc>
        <w:tc>
          <w:tcPr>
            <w:tcW w:w="72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886"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380" w:type="pct"/>
            <w:vMerge/>
            <w:tcBorders>
              <w:left w:val="single" w:sz="4" w:space="0" w:color="auto"/>
              <w:right w:val="nil"/>
            </w:tcBorders>
            <w:vAlign w:val="center"/>
            <w:hideMark/>
          </w:tcPr>
          <w:p w:rsidR="007B0A3E" w:rsidRPr="00CC43AE" w:rsidRDefault="007B0A3E" w:rsidP="007D34A7">
            <w:pPr>
              <w:widowControl/>
              <w:jc w:val="center"/>
              <w:rPr>
                <w:rFonts w:ascii="宋体" w:hAnsi="宋体" w:cs="宋体"/>
                <w:color w:val="000000"/>
                <w:kern w:val="0"/>
                <w:sz w:val="18"/>
                <w:szCs w:val="18"/>
              </w:rPr>
            </w:pPr>
          </w:p>
        </w:tc>
      </w:tr>
      <w:tr w:rsidR="007B0A3E" w:rsidRPr="00CC43AE" w:rsidTr="007D34A7">
        <w:trPr>
          <w:trHeight w:val="270"/>
        </w:trPr>
        <w:tc>
          <w:tcPr>
            <w:tcW w:w="531"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649" w:type="pct"/>
            <w:vMerge/>
            <w:tcBorders>
              <w:top w:val="nil"/>
              <w:left w:val="single" w:sz="4" w:space="0" w:color="auto"/>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832" w:type="pct"/>
            <w:tcBorders>
              <w:top w:val="nil"/>
              <w:left w:val="nil"/>
              <w:bottom w:val="single" w:sz="4" w:space="0" w:color="auto"/>
              <w:right w:val="single" w:sz="4" w:space="0" w:color="auto"/>
            </w:tcBorders>
            <w:shd w:val="clear" w:color="auto" w:fill="auto"/>
            <w:vAlign w:val="center"/>
            <w:hideMark/>
          </w:tcPr>
          <w:p w:rsidR="007B0A3E" w:rsidRPr="002149AE" w:rsidRDefault="007B0A3E" w:rsidP="007D34A7">
            <w:pPr>
              <w:widowControl/>
              <w:jc w:val="center"/>
              <w:rPr>
                <w:rFonts w:ascii="宋体" w:hAnsi="宋体" w:cs="宋体"/>
                <w:color w:val="000000"/>
                <w:kern w:val="0"/>
                <w:sz w:val="18"/>
                <w:szCs w:val="18"/>
              </w:rPr>
            </w:pPr>
            <w:r>
              <w:rPr>
                <w:rFonts w:ascii="MS Mincho" w:hAnsi="MS Mincho" w:cs="MS Mincho" w:hint="eastAsia"/>
                <w:color w:val="000000"/>
                <w:kern w:val="0"/>
                <w:sz w:val="18"/>
                <w:szCs w:val="18"/>
              </w:rPr>
              <w:t>相对较差</w:t>
            </w:r>
          </w:p>
        </w:tc>
        <w:tc>
          <w:tcPr>
            <w:tcW w:w="72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10</w:t>
            </w:r>
            <w:r w:rsidRPr="00CC43AE">
              <w:rPr>
                <w:rFonts w:ascii="宋体" w:hAnsi="宋体" w:cs="宋体" w:hint="eastAsia"/>
                <w:color w:val="000000"/>
                <w:kern w:val="0"/>
                <w:sz w:val="18"/>
                <w:szCs w:val="18"/>
              </w:rPr>
              <w:t>%）</w:t>
            </w:r>
          </w:p>
        </w:tc>
        <w:tc>
          <w:tcPr>
            <w:tcW w:w="886"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10</w:t>
            </w:r>
            <w:r w:rsidRPr="00CC43AE">
              <w:rPr>
                <w:rFonts w:ascii="宋体" w:hAnsi="宋体" w:cs="宋体" w:hint="eastAsia"/>
                <w:color w:val="000000"/>
                <w:kern w:val="0"/>
                <w:sz w:val="18"/>
                <w:szCs w:val="18"/>
              </w:rPr>
              <w:t>%）</w:t>
            </w:r>
          </w:p>
        </w:tc>
        <w:tc>
          <w:tcPr>
            <w:tcW w:w="1380" w:type="pct"/>
            <w:vMerge/>
            <w:tcBorders>
              <w:left w:val="single" w:sz="4" w:space="0" w:color="auto"/>
              <w:right w:val="nil"/>
            </w:tcBorders>
            <w:vAlign w:val="center"/>
            <w:hideMark/>
          </w:tcPr>
          <w:p w:rsidR="007B0A3E" w:rsidRPr="00CC43AE" w:rsidRDefault="007B0A3E" w:rsidP="007D34A7">
            <w:pPr>
              <w:widowControl/>
              <w:jc w:val="center"/>
              <w:rPr>
                <w:rFonts w:ascii="宋体" w:hAnsi="宋体" w:cs="宋体"/>
                <w:color w:val="000000"/>
                <w:kern w:val="0"/>
                <w:sz w:val="18"/>
                <w:szCs w:val="18"/>
              </w:rPr>
            </w:pPr>
          </w:p>
        </w:tc>
      </w:tr>
      <w:tr w:rsidR="007B0A3E" w:rsidRPr="00CC43AE" w:rsidTr="007D34A7">
        <w:trPr>
          <w:trHeight w:val="270"/>
        </w:trPr>
        <w:tc>
          <w:tcPr>
            <w:tcW w:w="531"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649" w:type="pct"/>
            <w:vMerge w:val="restart"/>
            <w:tcBorders>
              <w:top w:val="nil"/>
              <w:left w:val="single" w:sz="4" w:space="0" w:color="auto"/>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010005">
              <w:rPr>
                <w:rFonts w:ascii="宋体" w:hAnsi="宋体" w:cs="宋体" w:hint="eastAsia"/>
                <w:color w:val="000000"/>
                <w:kern w:val="0"/>
                <w:sz w:val="18"/>
                <w:szCs w:val="18"/>
              </w:rPr>
              <w:t>自然经济</w:t>
            </w:r>
            <w:r>
              <w:rPr>
                <w:rFonts w:ascii="宋体" w:hAnsi="宋体" w:cs="宋体" w:hint="eastAsia"/>
                <w:color w:val="000000"/>
                <w:kern w:val="0"/>
                <w:sz w:val="18"/>
                <w:szCs w:val="18"/>
              </w:rPr>
              <w:t>地理环境</w:t>
            </w:r>
            <w:r w:rsidRPr="00CC43AE">
              <w:rPr>
                <w:rFonts w:ascii="宋体" w:hAnsi="宋体" w:cs="宋体" w:hint="eastAsia"/>
                <w:color w:val="000000"/>
                <w:kern w:val="0"/>
                <w:sz w:val="18"/>
                <w:szCs w:val="18"/>
              </w:rPr>
              <w:t>条件</w:t>
            </w:r>
          </w:p>
        </w:tc>
        <w:tc>
          <w:tcPr>
            <w:tcW w:w="832" w:type="pct"/>
            <w:tcBorders>
              <w:top w:val="nil"/>
              <w:left w:val="nil"/>
              <w:bottom w:val="single" w:sz="4" w:space="0" w:color="auto"/>
              <w:right w:val="single" w:sz="4" w:space="0" w:color="auto"/>
            </w:tcBorders>
            <w:shd w:val="clear" w:color="auto" w:fill="auto"/>
            <w:vAlign w:val="center"/>
            <w:hideMark/>
          </w:tcPr>
          <w:p w:rsidR="007B0A3E" w:rsidRPr="002149AE" w:rsidRDefault="007B0A3E" w:rsidP="007D34A7">
            <w:pPr>
              <w:widowControl/>
              <w:jc w:val="center"/>
              <w:rPr>
                <w:rFonts w:ascii="宋体" w:hAnsi="宋体" w:cs="宋体"/>
                <w:color w:val="000000"/>
                <w:kern w:val="0"/>
                <w:sz w:val="18"/>
                <w:szCs w:val="18"/>
              </w:rPr>
            </w:pPr>
            <w:r>
              <w:rPr>
                <w:rFonts w:ascii="MS Mincho" w:hAnsi="MS Mincho" w:cs="MS Mincho" w:hint="eastAsia"/>
                <w:color w:val="000000"/>
                <w:kern w:val="0"/>
                <w:sz w:val="18"/>
                <w:szCs w:val="18"/>
              </w:rPr>
              <w:t>相对较好</w:t>
            </w:r>
          </w:p>
        </w:tc>
        <w:tc>
          <w:tcPr>
            <w:tcW w:w="72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3</w:t>
            </w:r>
            <w:r w:rsidRPr="00CC43AE">
              <w:rPr>
                <w:rFonts w:ascii="宋体" w:hAnsi="宋体" w:cs="宋体" w:hint="eastAsia"/>
                <w:color w:val="000000"/>
                <w:kern w:val="0"/>
                <w:sz w:val="18"/>
                <w:szCs w:val="18"/>
              </w:rPr>
              <w:t>%）</w:t>
            </w:r>
          </w:p>
        </w:tc>
        <w:tc>
          <w:tcPr>
            <w:tcW w:w="886"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3</w:t>
            </w:r>
            <w:r w:rsidRPr="00CC43AE">
              <w:rPr>
                <w:rFonts w:ascii="宋体" w:hAnsi="宋体" w:cs="宋体" w:hint="eastAsia"/>
                <w:color w:val="000000"/>
                <w:kern w:val="0"/>
                <w:sz w:val="18"/>
                <w:szCs w:val="18"/>
              </w:rPr>
              <w:t>%）</w:t>
            </w:r>
          </w:p>
        </w:tc>
        <w:tc>
          <w:tcPr>
            <w:tcW w:w="1380" w:type="pct"/>
            <w:vMerge/>
            <w:tcBorders>
              <w:left w:val="single" w:sz="4" w:space="0" w:color="auto"/>
              <w:right w:val="nil"/>
            </w:tcBorders>
            <w:shd w:val="clear" w:color="auto" w:fill="auto"/>
            <w:noWrap/>
            <w:vAlign w:val="center"/>
            <w:hideMark/>
          </w:tcPr>
          <w:p w:rsidR="007B0A3E" w:rsidRPr="00CC43AE" w:rsidRDefault="007B0A3E" w:rsidP="007D34A7">
            <w:pPr>
              <w:widowControl/>
              <w:jc w:val="center"/>
              <w:rPr>
                <w:rFonts w:ascii="宋体" w:hAnsi="宋体" w:cs="宋体"/>
                <w:color w:val="000000"/>
                <w:kern w:val="0"/>
                <w:sz w:val="22"/>
              </w:rPr>
            </w:pPr>
          </w:p>
        </w:tc>
      </w:tr>
      <w:tr w:rsidR="007B0A3E" w:rsidRPr="00CC43AE" w:rsidTr="007D34A7">
        <w:trPr>
          <w:trHeight w:val="270"/>
        </w:trPr>
        <w:tc>
          <w:tcPr>
            <w:tcW w:w="531"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649" w:type="pct"/>
            <w:vMerge/>
            <w:tcBorders>
              <w:top w:val="nil"/>
              <w:left w:val="single" w:sz="4" w:space="0" w:color="auto"/>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83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相对接近</w:t>
            </w:r>
          </w:p>
        </w:tc>
        <w:tc>
          <w:tcPr>
            <w:tcW w:w="72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886"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380" w:type="pct"/>
            <w:vMerge/>
            <w:tcBorders>
              <w:left w:val="single" w:sz="4" w:space="0" w:color="auto"/>
              <w:right w:val="nil"/>
            </w:tcBorders>
            <w:shd w:val="clear" w:color="auto" w:fill="auto"/>
            <w:noWrap/>
            <w:vAlign w:val="center"/>
            <w:hideMark/>
          </w:tcPr>
          <w:p w:rsidR="007B0A3E" w:rsidRPr="00CC43AE" w:rsidRDefault="007B0A3E" w:rsidP="007D34A7">
            <w:pPr>
              <w:widowControl/>
              <w:jc w:val="center"/>
              <w:rPr>
                <w:rFonts w:ascii="宋体" w:hAnsi="宋体" w:cs="宋体"/>
                <w:color w:val="000000"/>
                <w:kern w:val="0"/>
                <w:sz w:val="22"/>
              </w:rPr>
            </w:pPr>
          </w:p>
        </w:tc>
      </w:tr>
      <w:tr w:rsidR="007B0A3E" w:rsidRPr="00CC43AE" w:rsidTr="007D34A7">
        <w:trPr>
          <w:trHeight w:val="270"/>
        </w:trPr>
        <w:tc>
          <w:tcPr>
            <w:tcW w:w="531"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649" w:type="pct"/>
            <w:vMerge/>
            <w:tcBorders>
              <w:top w:val="nil"/>
              <w:left w:val="single" w:sz="4" w:space="0" w:color="auto"/>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832" w:type="pct"/>
            <w:tcBorders>
              <w:top w:val="nil"/>
              <w:left w:val="nil"/>
              <w:bottom w:val="single" w:sz="4" w:space="0" w:color="auto"/>
              <w:right w:val="single" w:sz="4" w:space="0" w:color="auto"/>
            </w:tcBorders>
            <w:shd w:val="clear" w:color="auto" w:fill="auto"/>
            <w:vAlign w:val="center"/>
            <w:hideMark/>
          </w:tcPr>
          <w:p w:rsidR="007B0A3E" w:rsidRPr="002149AE" w:rsidRDefault="007B0A3E" w:rsidP="007D34A7">
            <w:pPr>
              <w:widowControl/>
              <w:jc w:val="center"/>
              <w:rPr>
                <w:rFonts w:ascii="宋体" w:hAnsi="宋体" w:cs="宋体"/>
                <w:color w:val="000000"/>
                <w:kern w:val="0"/>
                <w:sz w:val="18"/>
                <w:szCs w:val="18"/>
              </w:rPr>
            </w:pPr>
            <w:r>
              <w:rPr>
                <w:rFonts w:ascii="MS Mincho" w:hAnsi="MS Mincho" w:cs="MS Mincho" w:hint="eastAsia"/>
                <w:color w:val="000000"/>
                <w:kern w:val="0"/>
                <w:sz w:val="18"/>
                <w:szCs w:val="18"/>
              </w:rPr>
              <w:t>相对较差</w:t>
            </w:r>
          </w:p>
        </w:tc>
        <w:tc>
          <w:tcPr>
            <w:tcW w:w="72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3</w:t>
            </w:r>
            <w:r w:rsidRPr="00CC43AE">
              <w:rPr>
                <w:rFonts w:ascii="宋体" w:hAnsi="宋体" w:cs="宋体" w:hint="eastAsia"/>
                <w:color w:val="000000"/>
                <w:kern w:val="0"/>
                <w:sz w:val="18"/>
                <w:szCs w:val="18"/>
              </w:rPr>
              <w:t>%）</w:t>
            </w:r>
          </w:p>
        </w:tc>
        <w:tc>
          <w:tcPr>
            <w:tcW w:w="886"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3</w:t>
            </w:r>
            <w:r w:rsidRPr="00CC43AE">
              <w:rPr>
                <w:rFonts w:ascii="宋体" w:hAnsi="宋体" w:cs="宋体" w:hint="eastAsia"/>
                <w:color w:val="000000"/>
                <w:kern w:val="0"/>
                <w:sz w:val="18"/>
                <w:szCs w:val="18"/>
              </w:rPr>
              <w:t>%）</w:t>
            </w:r>
          </w:p>
        </w:tc>
        <w:tc>
          <w:tcPr>
            <w:tcW w:w="1380" w:type="pct"/>
            <w:vMerge/>
            <w:tcBorders>
              <w:left w:val="single" w:sz="4" w:space="0" w:color="auto"/>
              <w:right w:val="nil"/>
            </w:tcBorders>
            <w:shd w:val="clear" w:color="auto" w:fill="auto"/>
            <w:noWrap/>
            <w:vAlign w:val="center"/>
            <w:hideMark/>
          </w:tcPr>
          <w:p w:rsidR="007B0A3E" w:rsidRPr="00CC43AE" w:rsidRDefault="007B0A3E" w:rsidP="007D34A7">
            <w:pPr>
              <w:widowControl/>
              <w:jc w:val="center"/>
              <w:rPr>
                <w:rFonts w:ascii="宋体" w:hAnsi="宋体" w:cs="宋体"/>
                <w:color w:val="000000"/>
                <w:kern w:val="0"/>
                <w:sz w:val="22"/>
              </w:rPr>
            </w:pPr>
          </w:p>
        </w:tc>
      </w:tr>
      <w:tr w:rsidR="007B0A3E" w:rsidRPr="00CC43AE" w:rsidTr="007D34A7">
        <w:trPr>
          <w:trHeight w:val="270"/>
        </w:trPr>
        <w:tc>
          <w:tcPr>
            <w:tcW w:w="531"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649" w:type="pct"/>
            <w:vMerge w:val="restart"/>
            <w:tcBorders>
              <w:top w:val="nil"/>
              <w:left w:val="single" w:sz="4" w:space="0" w:color="auto"/>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水电基础设施条件</w:t>
            </w:r>
          </w:p>
        </w:tc>
        <w:tc>
          <w:tcPr>
            <w:tcW w:w="832" w:type="pct"/>
            <w:tcBorders>
              <w:top w:val="nil"/>
              <w:left w:val="nil"/>
              <w:bottom w:val="single" w:sz="4" w:space="0" w:color="auto"/>
              <w:right w:val="single" w:sz="4" w:space="0" w:color="auto"/>
            </w:tcBorders>
            <w:shd w:val="clear" w:color="auto" w:fill="auto"/>
            <w:vAlign w:val="center"/>
            <w:hideMark/>
          </w:tcPr>
          <w:p w:rsidR="007B0A3E" w:rsidRPr="002149AE" w:rsidRDefault="007B0A3E" w:rsidP="007D34A7">
            <w:pPr>
              <w:widowControl/>
              <w:jc w:val="center"/>
              <w:rPr>
                <w:rFonts w:ascii="宋体" w:hAnsi="宋体" w:cs="宋体"/>
                <w:color w:val="000000"/>
                <w:kern w:val="0"/>
                <w:sz w:val="18"/>
                <w:szCs w:val="18"/>
              </w:rPr>
            </w:pPr>
            <w:r>
              <w:rPr>
                <w:rFonts w:ascii="MS Mincho" w:hAnsi="MS Mincho" w:cs="MS Mincho" w:hint="eastAsia"/>
                <w:color w:val="000000"/>
                <w:kern w:val="0"/>
                <w:sz w:val="18"/>
                <w:szCs w:val="18"/>
              </w:rPr>
              <w:t>相对较好</w:t>
            </w:r>
          </w:p>
        </w:tc>
        <w:tc>
          <w:tcPr>
            <w:tcW w:w="72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5</w:t>
            </w:r>
            <w:r w:rsidRPr="00CC43AE">
              <w:rPr>
                <w:rFonts w:ascii="宋体" w:hAnsi="宋体" w:cs="宋体" w:hint="eastAsia"/>
                <w:color w:val="000000"/>
                <w:kern w:val="0"/>
                <w:sz w:val="18"/>
                <w:szCs w:val="18"/>
              </w:rPr>
              <w:t>%）</w:t>
            </w:r>
          </w:p>
        </w:tc>
        <w:tc>
          <w:tcPr>
            <w:tcW w:w="886"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5</w:t>
            </w:r>
            <w:r w:rsidRPr="00CC43AE">
              <w:rPr>
                <w:rFonts w:ascii="宋体" w:hAnsi="宋体" w:cs="宋体" w:hint="eastAsia"/>
                <w:color w:val="000000"/>
                <w:kern w:val="0"/>
                <w:sz w:val="18"/>
                <w:szCs w:val="18"/>
              </w:rPr>
              <w:t>%）</w:t>
            </w:r>
          </w:p>
        </w:tc>
        <w:tc>
          <w:tcPr>
            <w:tcW w:w="1380" w:type="pct"/>
            <w:vMerge/>
            <w:tcBorders>
              <w:left w:val="single" w:sz="4" w:space="0" w:color="auto"/>
              <w:right w:val="nil"/>
            </w:tcBorders>
            <w:shd w:val="clear" w:color="auto" w:fill="auto"/>
            <w:noWrap/>
            <w:vAlign w:val="center"/>
            <w:hideMark/>
          </w:tcPr>
          <w:p w:rsidR="007B0A3E" w:rsidRPr="00CC43AE" w:rsidRDefault="007B0A3E" w:rsidP="007D34A7">
            <w:pPr>
              <w:widowControl/>
              <w:jc w:val="center"/>
              <w:rPr>
                <w:rFonts w:ascii="宋体" w:hAnsi="宋体" w:cs="宋体"/>
                <w:color w:val="000000"/>
                <w:kern w:val="0"/>
                <w:sz w:val="22"/>
              </w:rPr>
            </w:pPr>
          </w:p>
        </w:tc>
      </w:tr>
      <w:tr w:rsidR="007B0A3E" w:rsidRPr="00CC43AE" w:rsidTr="007D34A7">
        <w:trPr>
          <w:trHeight w:val="270"/>
        </w:trPr>
        <w:tc>
          <w:tcPr>
            <w:tcW w:w="531"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649" w:type="pct"/>
            <w:vMerge/>
            <w:tcBorders>
              <w:top w:val="nil"/>
              <w:left w:val="single" w:sz="4" w:space="0" w:color="auto"/>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83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相对接近</w:t>
            </w:r>
          </w:p>
        </w:tc>
        <w:tc>
          <w:tcPr>
            <w:tcW w:w="72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886"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380" w:type="pct"/>
            <w:vMerge/>
            <w:tcBorders>
              <w:left w:val="single" w:sz="4" w:space="0" w:color="auto"/>
              <w:right w:val="nil"/>
            </w:tcBorders>
            <w:shd w:val="clear" w:color="auto" w:fill="auto"/>
            <w:noWrap/>
            <w:vAlign w:val="center"/>
            <w:hideMark/>
          </w:tcPr>
          <w:p w:rsidR="007B0A3E" w:rsidRPr="00CC43AE" w:rsidRDefault="007B0A3E" w:rsidP="007D34A7">
            <w:pPr>
              <w:widowControl/>
              <w:jc w:val="center"/>
              <w:rPr>
                <w:rFonts w:ascii="宋体" w:hAnsi="宋体" w:cs="宋体"/>
                <w:color w:val="000000"/>
                <w:kern w:val="0"/>
                <w:sz w:val="22"/>
              </w:rPr>
            </w:pPr>
          </w:p>
        </w:tc>
      </w:tr>
      <w:tr w:rsidR="007B0A3E" w:rsidRPr="00CC43AE" w:rsidTr="007D34A7">
        <w:trPr>
          <w:trHeight w:val="270"/>
        </w:trPr>
        <w:tc>
          <w:tcPr>
            <w:tcW w:w="531"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649" w:type="pct"/>
            <w:vMerge/>
            <w:tcBorders>
              <w:top w:val="nil"/>
              <w:left w:val="single" w:sz="4" w:space="0" w:color="auto"/>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832" w:type="pct"/>
            <w:tcBorders>
              <w:top w:val="nil"/>
              <w:left w:val="nil"/>
              <w:bottom w:val="single" w:sz="4" w:space="0" w:color="auto"/>
              <w:right w:val="single" w:sz="4" w:space="0" w:color="auto"/>
            </w:tcBorders>
            <w:shd w:val="clear" w:color="auto" w:fill="auto"/>
            <w:vAlign w:val="center"/>
            <w:hideMark/>
          </w:tcPr>
          <w:p w:rsidR="007B0A3E" w:rsidRPr="002149AE" w:rsidRDefault="007B0A3E" w:rsidP="007D34A7">
            <w:pPr>
              <w:widowControl/>
              <w:jc w:val="center"/>
              <w:rPr>
                <w:rFonts w:ascii="宋体" w:hAnsi="宋体" w:cs="宋体"/>
                <w:color w:val="000000"/>
                <w:kern w:val="0"/>
                <w:sz w:val="18"/>
                <w:szCs w:val="18"/>
              </w:rPr>
            </w:pPr>
            <w:r>
              <w:rPr>
                <w:rFonts w:ascii="MS Mincho" w:hAnsi="MS Mincho" w:cs="MS Mincho" w:hint="eastAsia"/>
                <w:color w:val="000000"/>
                <w:kern w:val="0"/>
                <w:sz w:val="18"/>
                <w:szCs w:val="18"/>
              </w:rPr>
              <w:t>相对较差</w:t>
            </w:r>
          </w:p>
        </w:tc>
        <w:tc>
          <w:tcPr>
            <w:tcW w:w="72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5</w:t>
            </w:r>
            <w:r w:rsidRPr="00CC43AE">
              <w:rPr>
                <w:rFonts w:ascii="宋体" w:hAnsi="宋体" w:cs="宋体" w:hint="eastAsia"/>
                <w:color w:val="000000"/>
                <w:kern w:val="0"/>
                <w:sz w:val="18"/>
                <w:szCs w:val="18"/>
              </w:rPr>
              <w:t>%）</w:t>
            </w:r>
          </w:p>
        </w:tc>
        <w:tc>
          <w:tcPr>
            <w:tcW w:w="886"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5</w:t>
            </w:r>
            <w:r w:rsidRPr="00CC43AE">
              <w:rPr>
                <w:rFonts w:ascii="宋体" w:hAnsi="宋体" w:cs="宋体" w:hint="eastAsia"/>
                <w:color w:val="000000"/>
                <w:kern w:val="0"/>
                <w:sz w:val="18"/>
                <w:szCs w:val="18"/>
              </w:rPr>
              <w:t>%）</w:t>
            </w:r>
          </w:p>
        </w:tc>
        <w:tc>
          <w:tcPr>
            <w:tcW w:w="1380" w:type="pct"/>
            <w:vMerge/>
            <w:tcBorders>
              <w:left w:val="single" w:sz="4" w:space="0" w:color="auto"/>
              <w:bottom w:val="single" w:sz="4" w:space="0" w:color="auto"/>
              <w:right w:val="nil"/>
            </w:tcBorders>
            <w:shd w:val="clear" w:color="auto" w:fill="auto"/>
            <w:noWrap/>
            <w:vAlign w:val="center"/>
            <w:hideMark/>
          </w:tcPr>
          <w:p w:rsidR="007B0A3E" w:rsidRPr="00CC43AE" w:rsidRDefault="007B0A3E" w:rsidP="007D34A7">
            <w:pPr>
              <w:widowControl/>
              <w:jc w:val="center"/>
              <w:rPr>
                <w:rFonts w:ascii="宋体" w:hAnsi="宋体" w:cs="宋体"/>
                <w:color w:val="000000"/>
                <w:kern w:val="0"/>
                <w:sz w:val="22"/>
              </w:rPr>
            </w:pPr>
          </w:p>
        </w:tc>
      </w:tr>
    </w:tbl>
    <w:p w:rsidR="007D34A7" w:rsidRPr="007D34A7" w:rsidRDefault="007D34A7" w:rsidP="007D34A7">
      <w:pPr>
        <w:spacing w:beforeLines="100" w:before="312" w:line="360" w:lineRule="auto"/>
        <w:jc w:val="center"/>
        <w:rPr>
          <w:rFonts w:ascii="黑体" w:eastAsia="黑体" w:hAnsi="黑体"/>
          <w:szCs w:val="21"/>
        </w:rPr>
      </w:pPr>
      <w:r w:rsidRPr="007D34A7">
        <w:rPr>
          <w:rFonts w:ascii="黑体" w:eastAsia="黑体" w:hAnsi="黑体" w:hint="eastAsia"/>
          <w:szCs w:val="21"/>
        </w:rPr>
        <w:t>地下开采铁矿调整系数评判赋值表</w:t>
      </w:r>
    </w:p>
    <w:tbl>
      <w:tblPr>
        <w:tblW w:w="4906" w:type="pct"/>
        <w:tblLayout w:type="fixed"/>
        <w:tblLook w:val="04A0" w:firstRow="1" w:lastRow="0" w:firstColumn="1" w:lastColumn="0" w:noHBand="0" w:noVBand="1"/>
      </w:tblPr>
      <w:tblGrid>
        <w:gridCol w:w="889"/>
        <w:gridCol w:w="1086"/>
        <w:gridCol w:w="1392"/>
        <w:gridCol w:w="1208"/>
        <w:gridCol w:w="1483"/>
        <w:gridCol w:w="2310"/>
      </w:tblGrid>
      <w:tr w:rsidR="007B0A3E" w:rsidRPr="00CC43AE" w:rsidTr="007D34A7">
        <w:trPr>
          <w:trHeight w:val="270"/>
        </w:trPr>
        <w:tc>
          <w:tcPr>
            <w:tcW w:w="1180" w:type="pct"/>
            <w:gridSpan w:val="2"/>
            <w:vMerge w:val="restart"/>
            <w:tcBorders>
              <w:top w:val="single" w:sz="4" w:space="0" w:color="auto"/>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可比因素</w:t>
            </w:r>
          </w:p>
        </w:tc>
        <w:tc>
          <w:tcPr>
            <w:tcW w:w="8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评判标志</w:t>
            </w:r>
          </w:p>
        </w:tc>
        <w:tc>
          <w:tcPr>
            <w:tcW w:w="1608" w:type="pct"/>
            <w:gridSpan w:val="2"/>
            <w:tcBorders>
              <w:top w:val="single" w:sz="4" w:space="0" w:color="auto"/>
              <w:left w:val="nil"/>
              <w:bottom w:val="single" w:sz="4" w:space="0" w:color="auto"/>
              <w:right w:val="single" w:sz="4" w:space="0" w:color="auto"/>
            </w:tcBorders>
            <w:shd w:val="clear" w:color="auto" w:fill="auto"/>
            <w:noWrap/>
            <w:vAlign w:val="center"/>
            <w:hideMark/>
          </w:tcPr>
          <w:p w:rsidR="007B0A3E" w:rsidRPr="00CC43AE" w:rsidRDefault="007B0A3E" w:rsidP="007D34A7">
            <w:pPr>
              <w:widowControl/>
              <w:jc w:val="center"/>
              <w:rPr>
                <w:rFonts w:ascii="宋体" w:hAnsi="宋体" w:cs="宋体"/>
                <w:color w:val="000000"/>
                <w:kern w:val="0"/>
                <w:sz w:val="22"/>
              </w:rPr>
            </w:pPr>
            <w:r w:rsidRPr="009357C0">
              <w:rPr>
                <w:rFonts w:ascii="宋体" w:hAnsi="宋体" w:cs="宋体" w:hint="eastAsia"/>
                <w:color w:val="000000"/>
                <w:kern w:val="0"/>
                <w:sz w:val="18"/>
                <w:szCs w:val="18"/>
              </w:rPr>
              <w:t>赋值参考范围</w:t>
            </w:r>
          </w:p>
        </w:tc>
        <w:tc>
          <w:tcPr>
            <w:tcW w:w="1380"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7B0A3E" w:rsidRPr="00CC43AE" w:rsidRDefault="007B0A3E" w:rsidP="007D34A7">
            <w:pPr>
              <w:widowControl/>
              <w:jc w:val="center"/>
              <w:rPr>
                <w:rFonts w:ascii="宋体" w:hAnsi="宋体" w:cs="宋体"/>
                <w:color w:val="000000"/>
                <w:kern w:val="0"/>
                <w:sz w:val="22"/>
              </w:rPr>
            </w:pPr>
            <w:r w:rsidRPr="00CC43AE">
              <w:rPr>
                <w:rFonts w:ascii="宋体" w:hAnsi="宋体" w:cs="宋体" w:hint="eastAsia"/>
                <w:color w:val="000000"/>
                <w:kern w:val="0"/>
                <w:sz w:val="22"/>
              </w:rPr>
              <w:t>备注</w:t>
            </w:r>
          </w:p>
        </w:tc>
      </w:tr>
      <w:tr w:rsidR="007B0A3E" w:rsidRPr="00CC43AE" w:rsidTr="007D34A7">
        <w:trPr>
          <w:trHeight w:val="270"/>
        </w:trPr>
        <w:tc>
          <w:tcPr>
            <w:tcW w:w="1180" w:type="pct"/>
            <w:gridSpan w:val="2"/>
            <w:vMerge/>
            <w:tcBorders>
              <w:top w:val="single" w:sz="4" w:space="0" w:color="auto"/>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832" w:type="pct"/>
            <w:vMerge/>
            <w:tcBorders>
              <w:top w:val="single" w:sz="4" w:space="0" w:color="auto"/>
              <w:left w:val="single" w:sz="4" w:space="0" w:color="auto"/>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72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原矿</w:t>
            </w:r>
          </w:p>
        </w:tc>
        <w:tc>
          <w:tcPr>
            <w:tcW w:w="886"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精矿</w:t>
            </w:r>
          </w:p>
        </w:tc>
        <w:tc>
          <w:tcPr>
            <w:tcW w:w="1380" w:type="pct"/>
            <w:vMerge/>
            <w:tcBorders>
              <w:top w:val="single" w:sz="4" w:space="0" w:color="auto"/>
              <w:left w:val="single" w:sz="4" w:space="0" w:color="auto"/>
              <w:bottom w:val="single" w:sz="4" w:space="0" w:color="auto"/>
              <w:right w:val="nil"/>
            </w:tcBorders>
            <w:vAlign w:val="center"/>
            <w:hideMark/>
          </w:tcPr>
          <w:p w:rsidR="007B0A3E" w:rsidRPr="00CC43AE" w:rsidRDefault="007B0A3E" w:rsidP="007D34A7">
            <w:pPr>
              <w:widowControl/>
              <w:jc w:val="center"/>
              <w:rPr>
                <w:rFonts w:ascii="宋体" w:hAnsi="宋体" w:cs="宋体"/>
                <w:color w:val="000000"/>
                <w:kern w:val="0"/>
                <w:sz w:val="22"/>
              </w:rPr>
            </w:pPr>
          </w:p>
        </w:tc>
      </w:tr>
      <w:tr w:rsidR="007B0A3E" w:rsidRPr="00CC43AE" w:rsidTr="007D34A7">
        <w:trPr>
          <w:trHeight w:val="270"/>
        </w:trPr>
        <w:tc>
          <w:tcPr>
            <w:tcW w:w="531" w:type="pct"/>
            <w:vMerge w:val="restar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资源赋存及开发条件</w:t>
            </w:r>
          </w:p>
        </w:tc>
        <w:tc>
          <w:tcPr>
            <w:tcW w:w="649" w:type="pct"/>
            <w:vMerge w:val="restart"/>
            <w:tcBorders>
              <w:top w:val="nil"/>
              <w:left w:val="single" w:sz="4" w:space="0" w:color="auto"/>
              <w:bottom w:val="single" w:sz="4" w:space="0" w:color="000000"/>
              <w:right w:val="single" w:sz="4" w:space="0" w:color="auto"/>
            </w:tcBorders>
            <w:shd w:val="clear" w:color="auto" w:fill="auto"/>
            <w:vAlign w:val="center"/>
            <w:hideMark/>
          </w:tcPr>
          <w:p w:rsidR="007B0A3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选矿回收率</w:t>
            </w:r>
            <w:r>
              <w:rPr>
                <w:rFonts w:ascii="宋体" w:hAnsi="宋体" w:cs="宋体" w:hint="eastAsia"/>
                <w:color w:val="000000"/>
                <w:kern w:val="0"/>
                <w:sz w:val="18"/>
                <w:szCs w:val="18"/>
              </w:rPr>
              <w:t>差异</w:t>
            </w:r>
          </w:p>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Δ</w:t>
            </w:r>
            <w:r w:rsidRPr="00165F1E">
              <w:rPr>
                <w:rFonts w:ascii="宋体" w:hAnsi="宋体" w:cs="宋体" w:hint="eastAsia"/>
                <w:color w:val="000000"/>
                <w:kern w:val="0"/>
                <w:sz w:val="13"/>
                <w:szCs w:val="13"/>
              </w:rPr>
              <w:t>ε</w:t>
            </w:r>
          </w:p>
        </w:tc>
        <w:tc>
          <w:tcPr>
            <w:tcW w:w="832" w:type="pct"/>
            <w:tcBorders>
              <w:top w:val="nil"/>
              <w:left w:val="nil"/>
              <w:bottom w:val="single" w:sz="4" w:space="0" w:color="auto"/>
              <w:right w:val="single" w:sz="4" w:space="0" w:color="auto"/>
            </w:tcBorders>
            <w:shd w:val="clear" w:color="auto" w:fill="auto"/>
            <w:vAlign w:val="center"/>
            <w:hideMark/>
          </w:tcPr>
          <w:p w:rsidR="007B0A3E" w:rsidRPr="00165F1E" w:rsidRDefault="007B0A3E" w:rsidP="007D34A7">
            <w:pPr>
              <w:widowControl/>
              <w:jc w:val="center"/>
              <w:rPr>
                <w:color w:val="000000"/>
                <w:kern w:val="0"/>
                <w:sz w:val="18"/>
                <w:szCs w:val="18"/>
              </w:rPr>
            </w:pPr>
            <w:r>
              <w:rPr>
                <w:rFonts w:ascii="宋体" w:hAnsi="宋体" w:cs="宋体" w:hint="eastAsia"/>
                <w:color w:val="000000"/>
                <w:kern w:val="0"/>
                <w:sz w:val="18"/>
                <w:szCs w:val="18"/>
              </w:rPr>
              <w:t>Δ</w:t>
            </w:r>
            <w:r w:rsidRPr="00165F1E">
              <w:rPr>
                <w:rFonts w:ascii="宋体" w:hAnsi="宋体" w:cs="宋体" w:hint="eastAsia"/>
                <w:color w:val="000000"/>
                <w:kern w:val="0"/>
                <w:sz w:val="13"/>
                <w:szCs w:val="13"/>
              </w:rPr>
              <w:t>ε</w:t>
            </w:r>
            <w:r>
              <w:rPr>
                <w:rFonts w:hAnsi="宋体" w:hint="eastAsia"/>
                <w:color w:val="000000"/>
                <w:kern w:val="0"/>
                <w:sz w:val="18"/>
                <w:szCs w:val="18"/>
              </w:rPr>
              <w:t>：</w:t>
            </w:r>
            <w:r w:rsidRPr="00165F1E">
              <w:rPr>
                <w:color w:val="000000"/>
                <w:kern w:val="0"/>
                <w:sz w:val="18"/>
                <w:szCs w:val="18"/>
              </w:rPr>
              <w:t>±</w:t>
            </w:r>
            <w:r>
              <w:rPr>
                <w:rFonts w:hAnsi="宋体" w:hint="eastAsia"/>
                <w:color w:val="000000"/>
                <w:kern w:val="0"/>
                <w:sz w:val="18"/>
                <w:szCs w:val="18"/>
              </w:rPr>
              <w:t>(</w:t>
            </w:r>
            <w:r w:rsidRPr="00165F1E">
              <w:rPr>
                <w:color w:val="000000"/>
                <w:kern w:val="0"/>
                <w:sz w:val="18"/>
                <w:szCs w:val="18"/>
              </w:rPr>
              <w:t>0</w:t>
            </w:r>
            <w:r>
              <w:rPr>
                <w:rFonts w:hAnsi="宋体" w:hint="eastAsia"/>
                <w:color w:val="000000"/>
                <w:kern w:val="0"/>
                <w:sz w:val="18"/>
                <w:szCs w:val="18"/>
              </w:rPr>
              <w:t>~</w:t>
            </w:r>
            <w:r>
              <w:rPr>
                <w:rFonts w:hint="eastAsia"/>
                <w:color w:val="000000"/>
                <w:kern w:val="0"/>
                <w:sz w:val="18"/>
                <w:szCs w:val="18"/>
              </w:rPr>
              <w:t>2</w:t>
            </w:r>
            <w:r w:rsidRPr="00165F1E">
              <w:rPr>
                <w:color w:val="000000"/>
                <w:kern w:val="0"/>
                <w:sz w:val="18"/>
                <w:szCs w:val="18"/>
              </w:rPr>
              <w:t>%</w:t>
            </w:r>
            <w:r>
              <w:rPr>
                <w:rFonts w:hAnsi="宋体" w:hint="eastAsia"/>
                <w:color w:val="000000"/>
                <w:kern w:val="0"/>
                <w:sz w:val="18"/>
                <w:szCs w:val="18"/>
              </w:rPr>
              <w:t>)</w:t>
            </w:r>
          </w:p>
        </w:tc>
        <w:tc>
          <w:tcPr>
            <w:tcW w:w="72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p>
        </w:tc>
        <w:tc>
          <w:tcPr>
            <w:tcW w:w="886"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1±（0～3%）</w:t>
            </w:r>
          </w:p>
        </w:tc>
        <w:tc>
          <w:tcPr>
            <w:tcW w:w="1380" w:type="pct"/>
            <w:vMerge w:val="restart"/>
            <w:tcBorders>
              <w:top w:val="nil"/>
              <w:left w:val="single" w:sz="4" w:space="0" w:color="auto"/>
              <w:bottom w:val="single" w:sz="4" w:space="0" w:color="000000"/>
              <w:right w:val="nil"/>
            </w:tcBorders>
            <w:shd w:val="clear" w:color="auto" w:fill="auto"/>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评判标志：评估对象选矿回收率减</w:t>
            </w:r>
            <w:r w:rsidRPr="00CC43AE">
              <w:rPr>
                <w:rFonts w:ascii="宋体" w:hAnsi="宋体" w:cs="宋体" w:hint="eastAsia"/>
                <w:color w:val="000000"/>
                <w:kern w:val="0"/>
                <w:sz w:val="18"/>
                <w:szCs w:val="18"/>
              </w:rPr>
              <w:t>交易案例</w:t>
            </w:r>
            <w:r>
              <w:rPr>
                <w:rFonts w:ascii="宋体" w:hAnsi="宋体" w:cs="宋体" w:hint="eastAsia"/>
                <w:color w:val="000000"/>
                <w:kern w:val="0"/>
                <w:sz w:val="18"/>
                <w:szCs w:val="18"/>
              </w:rPr>
              <w:t>选矿回收率</w:t>
            </w:r>
          </w:p>
        </w:tc>
      </w:tr>
      <w:tr w:rsidR="007B0A3E" w:rsidRPr="00CC43AE" w:rsidTr="007D34A7">
        <w:trPr>
          <w:trHeight w:val="270"/>
        </w:trPr>
        <w:tc>
          <w:tcPr>
            <w:tcW w:w="531"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649" w:type="pct"/>
            <w:vMerge/>
            <w:tcBorders>
              <w:top w:val="nil"/>
              <w:left w:val="single" w:sz="4" w:space="0" w:color="auto"/>
              <w:bottom w:val="single" w:sz="4" w:space="0" w:color="000000"/>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83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Δ</w:t>
            </w:r>
            <w:r w:rsidRPr="00165F1E">
              <w:rPr>
                <w:rFonts w:ascii="宋体" w:hAnsi="宋体" w:cs="宋体" w:hint="eastAsia"/>
                <w:color w:val="000000"/>
                <w:kern w:val="0"/>
                <w:sz w:val="13"/>
                <w:szCs w:val="13"/>
              </w:rPr>
              <w:t>ε</w:t>
            </w:r>
            <w:r>
              <w:rPr>
                <w:rFonts w:hAnsi="宋体" w:hint="eastAsia"/>
                <w:color w:val="000000"/>
                <w:kern w:val="0"/>
                <w:sz w:val="18"/>
                <w:szCs w:val="18"/>
              </w:rPr>
              <w:t>：</w:t>
            </w:r>
            <w:r w:rsidRPr="00165F1E">
              <w:rPr>
                <w:color w:val="000000"/>
                <w:kern w:val="0"/>
                <w:sz w:val="18"/>
                <w:szCs w:val="18"/>
              </w:rPr>
              <w:t>±</w:t>
            </w:r>
            <w:r>
              <w:rPr>
                <w:rFonts w:hAnsi="宋体" w:hint="eastAsia"/>
                <w:color w:val="000000"/>
                <w:kern w:val="0"/>
                <w:sz w:val="18"/>
                <w:szCs w:val="18"/>
              </w:rPr>
              <w:t>(</w:t>
            </w:r>
            <w:r>
              <w:rPr>
                <w:rFonts w:hint="eastAsia"/>
                <w:color w:val="000000"/>
                <w:kern w:val="0"/>
                <w:sz w:val="18"/>
                <w:szCs w:val="18"/>
              </w:rPr>
              <w:t>2</w:t>
            </w:r>
            <w:r>
              <w:rPr>
                <w:rFonts w:hAnsi="宋体" w:hint="eastAsia"/>
                <w:color w:val="000000"/>
                <w:kern w:val="0"/>
                <w:sz w:val="18"/>
                <w:szCs w:val="18"/>
              </w:rPr>
              <w:t>~</w:t>
            </w:r>
            <w:r>
              <w:rPr>
                <w:rFonts w:hint="eastAsia"/>
                <w:color w:val="000000"/>
                <w:kern w:val="0"/>
                <w:sz w:val="18"/>
                <w:szCs w:val="18"/>
              </w:rPr>
              <w:t>4</w:t>
            </w:r>
            <w:r w:rsidRPr="00165F1E">
              <w:rPr>
                <w:color w:val="000000"/>
                <w:kern w:val="0"/>
                <w:sz w:val="18"/>
                <w:szCs w:val="18"/>
              </w:rPr>
              <w:t>%</w:t>
            </w:r>
            <w:r>
              <w:rPr>
                <w:rFonts w:hAnsi="宋体" w:hint="eastAsia"/>
                <w:color w:val="000000"/>
                <w:kern w:val="0"/>
                <w:sz w:val="18"/>
                <w:szCs w:val="18"/>
              </w:rPr>
              <w:t>)</w:t>
            </w:r>
          </w:p>
        </w:tc>
        <w:tc>
          <w:tcPr>
            <w:tcW w:w="72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p>
        </w:tc>
        <w:tc>
          <w:tcPr>
            <w:tcW w:w="886"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1±（3～6%）</w:t>
            </w:r>
          </w:p>
        </w:tc>
        <w:tc>
          <w:tcPr>
            <w:tcW w:w="1380" w:type="pct"/>
            <w:vMerge/>
            <w:tcBorders>
              <w:top w:val="nil"/>
              <w:left w:val="single" w:sz="4" w:space="0" w:color="auto"/>
              <w:bottom w:val="single" w:sz="4" w:space="0" w:color="000000"/>
              <w:right w:val="nil"/>
            </w:tcBorders>
            <w:vAlign w:val="center"/>
            <w:hideMark/>
          </w:tcPr>
          <w:p w:rsidR="007B0A3E" w:rsidRPr="00CC43AE" w:rsidRDefault="007B0A3E" w:rsidP="007D34A7">
            <w:pPr>
              <w:widowControl/>
              <w:jc w:val="center"/>
              <w:rPr>
                <w:rFonts w:ascii="宋体" w:hAnsi="宋体" w:cs="宋体"/>
                <w:color w:val="000000"/>
                <w:kern w:val="0"/>
                <w:sz w:val="18"/>
                <w:szCs w:val="18"/>
              </w:rPr>
            </w:pPr>
          </w:p>
        </w:tc>
      </w:tr>
      <w:tr w:rsidR="007B0A3E" w:rsidRPr="00CC43AE" w:rsidTr="007D34A7">
        <w:trPr>
          <w:trHeight w:val="270"/>
        </w:trPr>
        <w:tc>
          <w:tcPr>
            <w:tcW w:w="531"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649" w:type="pct"/>
            <w:vMerge/>
            <w:tcBorders>
              <w:top w:val="nil"/>
              <w:left w:val="single" w:sz="4" w:space="0" w:color="auto"/>
              <w:bottom w:val="single" w:sz="4" w:space="0" w:color="000000"/>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83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Δ</w:t>
            </w:r>
            <w:r w:rsidRPr="00165F1E">
              <w:rPr>
                <w:rFonts w:ascii="宋体" w:hAnsi="宋体" w:cs="宋体" w:hint="eastAsia"/>
                <w:color w:val="000000"/>
                <w:kern w:val="0"/>
                <w:sz w:val="13"/>
                <w:szCs w:val="13"/>
              </w:rPr>
              <w:t>ε</w:t>
            </w:r>
            <w:r>
              <w:rPr>
                <w:rFonts w:hAnsi="宋体" w:hint="eastAsia"/>
                <w:color w:val="000000"/>
                <w:kern w:val="0"/>
                <w:sz w:val="18"/>
                <w:szCs w:val="18"/>
              </w:rPr>
              <w:t>：</w:t>
            </w:r>
            <w:r w:rsidRPr="00165F1E">
              <w:rPr>
                <w:color w:val="000000"/>
                <w:kern w:val="0"/>
                <w:sz w:val="18"/>
                <w:szCs w:val="18"/>
              </w:rPr>
              <w:t>±</w:t>
            </w:r>
            <w:r>
              <w:rPr>
                <w:rFonts w:hAnsi="宋体" w:hint="eastAsia"/>
                <w:color w:val="000000"/>
                <w:kern w:val="0"/>
                <w:sz w:val="18"/>
                <w:szCs w:val="18"/>
              </w:rPr>
              <w:t>(</w:t>
            </w:r>
            <w:r>
              <w:rPr>
                <w:rFonts w:hint="eastAsia"/>
                <w:color w:val="000000"/>
                <w:kern w:val="0"/>
                <w:sz w:val="18"/>
                <w:szCs w:val="18"/>
              </w:rPr>
              <w:t>4</w:t>
            </w:r>
            <w:r>
              <w:rPr>
                <w:rFonts w:hAnsi="宋体" w:hint="eastAsia"/>
                <w:color w:val="000000"/>
                <w:kern w:val="0"/>
                <w:sz w:val="18"/>
                <w:szCs w:val="18"/>
              </w:rPr>
              <w:t>~</w:t>
            </w:r>
            <w:r>
              <w:rPr>
                <w:rFonts w:hint="eastAsia"/>
                <w:color w:val="000000"/>
                <w:kern w:val="0"/>
                <w:sz w:val="18"/>
                <w:szCs w:val="18"/>
              </w:rPr>
              <w:t>6</w:t>
            </w:r>
            <w:r w:rsidRPr="00165F1E">
              <w:rPr>
                <w:color w:val="000000"/>
                <w:kern w:val="0"/>
                <w:sz w:val="18"/>
                <w:szCs w:val="18"/>
              </w:rPr>
              <w:t>%</w:t>
            </w:r>
            <w:r>
              <w:rPr>
                <w:rFonts w:hAnsi="宋体" w:hint="eastAsia"/>
                <w:color w:val="000000"/>
                <w:kern w:val="0"/>
                <w:sz w:val="18"/>
                <w:szCs w:val="18"/>
              </w:rPr>
              <w:t>)</w:t>
            </w:r>
          </w:p>
        </w:tc>
        <w:tc>
          <w:tcPr>
            <w:tcW w:w="72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p>
        </w:tc>
        <w:tc>
          <w:tcPr>
            <w:tcW w:w="886"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1±（6～10%）</w:t>
            </w:r>
          </w:p>
        </w:tc>
        <w:tc>
          <w:tcPr>
            <w:tcW w:w="1380" w:type="pct"/>
            <w:vMerge/>
            <w:tcBorders>
              <w:top w:val="nil"/>
              <w:left w:val="single" w:sz="4" w:space="0" w:color="auto"/>
              <w:bottom w:val="single" w:sz="4" w:space="0" w:color="000000"/>
              <w:right w:val="nil"/>
            </w:tcBorders>
            <w:vAlign w:val="center"/>
            <w:hideMark/>
          </w:tcPr>
          <w:p w:rsidR="007B0A3E" w:rsidRPr="00CC43AE" w:rsidRDefault="007B0A3E" w:rsidP="007D34A7">
            <w:pPr>
              <w:widowControl/>
              <w:jc w:val="center"/>
              <w:rPr>
                <w:rFonts w:ascii="宋体" w:hAnsi="宋体" w:cs="宋体"/>
                <w:color w:val="000000"/>
                <w:kern w:val="0"/>
                <w:sz w:val="18"/>
                <w:szCs w:val="18"/>
              </w:rPr>
            </w:pPr>
          </w:p>
        </w:tc>
      </w:tr>
      <w:tr w:rsidR="007B0A3E" w:rsidRPr="00CC43AE" w:rsidTr="007D34A7">
        <w:trPr>
          <w:trHeight w:val="270"/>
        </w:trPr>
        <w:tc>
          <w:tcPr>
            <w:tcW w:w="531"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649" w:type="pct"/>
            <w:vMerge w:val="restart"/>
            <w:tcBorders>
              <w:top w:val="nil"/>
              <w:left w:val="single" w:sz="4" w:space="0" w:color="auto"/>
              <w:bottom w:val="single" w:sz="4" w:space="0" w:color="000000"/>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矿体埋藏深度</w:t>
            </w:r>
            <w:r>
              <w:rPr>
                <w:rFonts w:ascii="宋体" w:hAnsi="宋体" w:cs="宋体" w:hint="eastAsia"/>
                <w:color w:val="000000"/>
                <w:kern w:val="0"/>
                <w:sz w:val="18"/>
                <w:szCs w:val="18"/>
              </w:rPr>
              <w:t>Δ</w:t>
            </w:r>
            <w:r>
              <w:rPr>
                <w:rFonts w:ascii="宋体" w:hAnsi="宋体" w:cs="宋体" w:hint="eastAsia"/>
                <w:color w:val="000000"/>
                <w:kern w:val="0"/>
                <w:sz w:val="13"/>
                <w:szCs w:val="13"/>
              </w:rPr>
              <w:t>h</w:t>
            </w:r>
          </w:p>
        </w:tc>
        <w:tc>
          <w:tcPr>
            <w:tcW w:w="83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Δ</w:t>
            </w:r>
            <w:r>
              <w:rPr>
                <w:rFonts w:ascii="宋体" w:hAnsi="宋体" w:cs="宋体" w:hint="eastAsia"/>
                <w:color w:val="000000"/>
                <w:kern w:val="0"/>
                <w:sz w:val="13"/>
                <w:szCs w:val="13"/>
              </w:rPr>
              <w:t>h</w:t>
            </w:r>
            <w:r>
              <w:rPr>
                <w:rFonts w:ascii="MS Mincho" w:hAnsi="MS Mincho" w:cs="MS Mincho" w:hint="eastAsia"/>
                <w:color w:val="000000"/>
                <w:kern w:val="0"/>
                <w:sz w:val="18"/>
                <w:szCs w:val="18"/>
              </w:rPr>
              <w:t>：</w:t>
            </w:r>
            <w:r w:rsidRPr="00CC43AE">
              <w:rPr>
                <w:rFonts w:ascii="MS Mincho" w:eastAsia="MS Mincho" w:hAnsi="MS Mincho" w:cs="MS Mincho" w:hint="eastAsia"/>
                <w:color w:val="000000"/>
                <w:kern w:val="0"/>
                <w:sz w:val="18"/>
                <w:szCs w:val="18"/>
              </w:rPr>
              <w:t>∓</w:t>
            </w:r>
            <w:r w:rsidRPr="00CC43AE">
              <w:rPr>
                <w:rFonts w:ascii="宋体" w:hAnsi="宋体" w:cs="宋体" w:hint="eastAsia"/>
                <w:color w:val="000000"/>
                <w:kern w:val="0"/>
                <w:sz w:val="18"/>
                <w:szCs w:val="18"/>
              </w:rPr>
              <w:t>（0～100m）</w:t>
            </w:r>
          </w:p>
        </w:tc>
        <w:tc>
          <w:tcPr>
            <w:tcW w:w="72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1±（0-2%）</w:t>
            </w:r>
          </w:p>
        </w:tc>
        <w:tc>
          <w:tcPr>
            <w:tcW w:w="886"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1±（0-2%）</w:t>
            </w:r>
          </w:p>
        </w:tc>
        <w:tc>
          <w:tcPr>
            <w:tcW w:w="1380" w:type="pct"/>
            <w:vMerge w:val="restart"/>
            <w:tcBorders>
              <w:top w:val="nil"/>
              <w:left w:val="single" w:sz="4" w:space="0" w:color="auto"/>
              <w:bottom w:val="single" w:sz="4" w:space="0" w:color="000000"/>
              <w:right w:val="nil"/>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评判标志：评估对象相对于</w:t>
            </w:r>
            <w:r w:rsidRPr="00CC43AE">
              <w:rPr>
                <w:rFonts w:ascii="宋体" w:hAnsi="宋体" w:cs="宋体" w:hint="eastAsia"/>
                <w:color w:val="000000"/>
                <w:kern w:val="0"/>
                <w:sz w:val="18"/>
                <w:szCs w:val="18"/>
              </w:rPr>
              <w:t>交易案例</w:t>
            </w:r>
            <w:r>
              <w:rPr>
                <w:rFonts w:ascii="宋体" w:hAnsi="宋体" w:cs="宋体" w:hint="eastAsia"/>
                <w:color w:val="000000"/>
                <w:kern w:val="0"/>
                <w:sz w:val="18"/>
                <w:szCs w:val="18"/>
              </w:rPr>
              <w:t>的</w:t>
            </w:r>
            <w:r w:rsidRPr="00CC43AE">
              <w:rPr>
                <w:rFonts w:ascii="宋体" w:hAnsi="宋体" w:cs="宋体" w:hint="eastAsia"/>
                <w:color w:val="000000"/>
                <w:kern w:val="0"/>
                <w:sz w:val="18"/>
                <w:szCs w:val="18"/>
              </w:rPr>
              <w:t>埋藏深度</w:t>
            </w:r>
            <w:r>
              <w:rPr>
                <w:rFonts w:ascii="宋体" w:hAnsi="宋体" w:cs="宋体" w:hint="eastAsia"/>
                <w:color w:val="000000"/>
                <w:kern w:val="0"/>
                <w:sz w:val="18"/>
                <w:szCs w:val="18"/>
              </w:rPr>
              <w:t>差异</w:t>
            </w:r>
          </w:p>
        </w:tc>
      </w:tr>
      <w:tr w:rsidR="007B0A3E" w:rsidRPr="00CC43AE" w:rsidTr="007D34A7">
        <w:trPr>
          <w:trHeight w:val="270"/>
        </w:trPr>
        <w:tc>
          <w:tcPr>
            <w:tcW w:w="531"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649" w:type="pct"/>
            <w:vMerge/>
            <w:tcBorders>
              <w:top w:val="nil"/>
              <w:left w:val="single" w:sz="4" w:space="0" w:color="auto"/>
              <w:bottom w:val="single" w:sz="4" w:space="0" w:color="000000"/>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83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Δ</w:t>
            </w:r>
            <w:r>
              <w:rPr>
                <w:rFonts w:ascii="宋体" w:hAnsi="宋体" w:cs="宋体" w:hint="eastAsia"/>
                <w:color w:val="000000"/>
                <w:kern w:val="0"/>
                <w:sz w:val="13"/>
                <w:szCs w:val="13"/>
              </w:rPr>
              <w:t>h</w:t>
            </w:r>
            <w:r>
              <w:rPr>
                <w:rFonts w:ascii="MS Mincho" w:hAnsi="MS Mincho" w:cs="MS Mincho" w:hint="eastAsia"/>
                <w:color w:val="000000"/>
                <w:kern w:val="0"/>
                <w:sz w:val="18"/>
                <w:szCs w:val="18"/>
              </w:rPr>
              <w:t>：</w:t>
            </w:r>
            <w:r w:rsidRPr="00CC43AE">
              <w:rPr>
                <w:rFonts w:ascii="MS Mincho" w:eastAsia="MS Mincho" w:hAnsi="MS Mincho" w:cs="MS Mincho" w:hint="eastAsia"/>
                <w:color w:val="000000"/>
                <w:kern w:val="0"/>
                <w:sz w:val="18"/>
                <w:szCs w:val="18"/>
              </w:rPr>
              <w:t>∓</w:t>
            </w:r>
            <w:r w:rsidRPr="00CC43AE">
              <w:rPr>
                <w:rFonts w:ascii="宋体" w:hAnsi="宋体" w:cs="宋体" w:hint="eastAsia"/>
                <w:color w:val="000000"/>
                <w:kern w:val="0"/>
                <w:sz w:val="18"/>
                <w:szCs w:val="18"/>
              </w:rPr>
              <w:t>（100～200m）</w:t>
            </w:r>
          </w:p>
        </w:tc>
        <w:tc>
          <w:tcPr>
            <w:tcW w:w="72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1±（2～5%）</w:t>
            </w:r>
          </w:p>
        </w:tc>
        <w:tc>
          <w:tcPr>
            <w:tcW w:w="886"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1±（2～5%）</w:t>
            </w:r>
          </w:p>
        </w:tc>
        <w:tc>
          <w:tcPr>
            <w:tcW w:w="1380" w:type="pct"/>
            <w:vMerge/>
            <w:tcBorders>
              <w:top w:val="nil"/>
              <w:left w:val="single" w:sz="4" w:space="0" w:color="auto"/>
              <w:bottom w:val="single" w:sz="4" w:space="0" w:color="000000"/>
              <w:right w:val="nil"/>
            </w:tcBorders>
            <w:vAlign w:val="center"/>
            <w:hideMark/>
          </w:tcPr>
          <w:p w:rsidR="007B0A3E" w:rsidRPr="00CC43AE" w:rsidRDefault="007B0A3E" w:rsidP="007D34A7">
            <w:pPr>
              <w:widowControl/>
              <w:jc w:val="center"/>
              <w:rPr>
                <w:rFonts w:ascii="宋体" w:hAnsi="宋体" w:cs="宋体"/>
                <w:color w:val="000000"/>
                <w:kern w:val="0"/>
                <w:sz w:val="18"/>
                <w:szCs w:val="18"/>
              </w:rPr>
            </w:pPr>
          </w:p>
        </w:tc>
      </w:tr>
      <w:tr w:rsidR="007B0A3E" w:rsidRPr="00CC43AE" w:rsidTr="007D34A7">
        <w:trPr>
          <w:trHeight w:val="270"/>
        </w:trPr>
        <w:tc>
          <w:tcPr>
            <w:tcW w:w="531"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649" w:type="pct"/>
            <w:vMerge/>
            <w:tcBorders>
              <w:top w:val="nil"/>
              <w:left w:val="single" w:sz="4" w:space="0" w:color="auto"/>
              <w:bottom w:val="single" w:sz="4" w:space="0" w:color="000000"/>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83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Δ</w:t>
            </w:r>
            <w:r>
              <w:rPr>
                <w:rFonts w:ascii="宋体" w:hAnsi="宋体" w:cs="宋体" w:hint="eastAsia"/>
                <w:color w:val="000000"/>
                <w:kern w:val="0"/>
                <w:sz w:val="13"/>
                <w:szCs w:val="13"/>
              </w:rPr>
              <w:t>h</w:t>
            </w:r>
            <w:r>
              <w:rPr>
                <w:rFonts w:ascii="MS Mincho" w:hAnsi="MS Mincho" w:cs="MS Mincho" w:hint="eastAsia"/>
                <w:color w:val="000000"/>
                <w:kern w:val="0"/>
                <w:sz w:val="18"/>
                <w:szCs w:val="18"/>
              </w:rPr>
              <w:t>：</w:t>
            </w:r>
            <w:r w:rsidRPr="00CC43AE">
              <w:rPr>
                <w:rFonts w:ascii="MS Mincho" w:eastAsia="MS Mincho" w:hAnsi="MS Mincho" w:cs="MS Mincho" w:hint="eastAsia"/>
                <w:color w:val="000000"/>
                <w:kern w:val="0"/>
                <w:sz w:val="18"/>
                <w:szCs w:val="18"/>
              </w:rPr>
              <w:t>∓</w:t>
            </w:r>
            <w:r w:rsidRPr="00CC43AE">
              <w:rPr>
                <w:rFonts w:ascii="宋体" w:hAnsi="宋体" w:cs="宋体" w:hint="eastAsia"/>
                <w:color w:val="000000"/>
                <w:kern w:val="0"/>
                <w:sz w:val="18"/>
                <w:szCs w:val="18"/>
              </w:rPr>
              <w:t>（200～300m）</w:t>
            </w:r>
          </w:p>
        </w:tc>
        <w:tc>
          <w:tcPr>
            <w:tcW w:w="72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1±（5～10%）</w:t>
            </w:r>
          </w:p>
        </w:tc>
        <w:tc>
          <w:tcPr>
            <w:tcW w:w="886"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1±（5～10%）</w:t>
            </w:r>
          </w:p>
        </w:tc>
        <w:tc>
          <w:tcPr>
            <w:tcW w:w="1380" w:type="pct"/>
            <w:vMerge/>
            <w:tcBorders>
              <w:top w:val="nil"/>
              <w:left w:val="single" w:sz="4" w:space="0" w:color="auto"/>
              <w:bottom w:val="single" w:sz="4" w:space="0" w:color="000000"/>
              <w:right w:val="nil"/>
            </w:tcBorders>
            <w:vAlign w:val="center"/>
            <w:hideMark/>
          </w:tcPr>
          <w:p w:rsidR="007B0A3E" w:rsidRPr="00CC43AE" w:rsidRDefault="007B0A3E" w:rsidP="007D34A7">
            <w:pPr>
              <w:widowControl/>
              <w:jc w:val="center"/>
              <w:rPr>
                <w:rFonts w:ascii="宋体" w:hAnsi="宋体" w:cs="宋体"/>
                <w:color w:val="000000"/>
                <w:kern w:val="0"/>
                <w:sz w:val="18"/>
                <w:szCs w:val="18"/>
              </w:rPr>
            </w:pPr>
          </w:p>
        </w:tc>
      </w:tr>
      <w:tr w:rsidR="007B0A3E" w:rsidRPr="00CC43AE" w:rsidTr="007D34A7">
        <w:trPr>
          <w:trHeight w:val="270"/>
        </w:trPr>
        <w:tc>
          <w:tcPr>
            <w:tcW w:w="531"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649" w:type="pct"/>
            <w:vMerge w:val="restart"/>
            <w:tcBorders>
              <w:top w:val="nil"/>
              <w:left w:val="single" w:sz="4" w:space="0" w:color="auto"/>
              <w:bottom w:val="single" w:sz="4" w:space="0" w:color="000000"/>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矿体平均</w:t>
            </w:r>
            <w:r w:rsidRPr="00CC43AE">
              <w:rPr>
                <w:rFonts w:ascii="宋体" w:hAnsi="宋体" w:cs="宋体" w:hint="eastAsia"/>
                <w:color w:val="000000"/>
                <w:kern w:val="0"/>
                <w:sz w:val="18"/>
                <w:szCs w:val="18"/>
              </w:rPr>
              <w:lastRenderedPageBreak/>
              <w:t>厚度</w:t>
            </w:r>
          </w:p>
        </w:tc>
        <w:tc>
          <w:tcPr>
            <w:tcW w:w="83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相对较薄</w:t>
            </w:r>
          </w:p>
        </w:tc>
        <w:tc>
          <w:tcPr>
            <w:tcW w:w="72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5</w:t>
            </w:r>
            <w:r w:rsidRPr="00CC43AE">
              <w:rPr>
                <w:rFonts w:ascii="宋体" w:hAnsi="宋体" w:cs="宋体" w:hint="eastAsia"/>
                <w:color w:val="000000"/>
                <w:kern w:val="0"/>
                <w:sz w:val="18"/>
                <w:szCs w:val="18"/>
              </w:rPr>
              <w:t>%）</w:t>
            </w:r>
          </w:p>
        </w:tc>
        <w:tc>
          <w:tcPr>
            <w:tcW w:w="886"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5</w:t>
            </w:r>
            <w:r w:rsidRPr="00CC43AE">
              <w:rPr>
                <w:rFonts w:ascii="宋体" w:hAnsi="宋体" w:cs="宋体" w:hint="eastAsia"/>
                <w:color w:val="000000"/>
                <w:kern w:val="0"/>
                <w:sz w:val="18"/>
                <w:szCs w:val="18"/>
              </w:rPr>
              <w:t>%）</w:t>
            </w:r>
          </w:p>
        </w:tc>
        <w:tc>
          <w:tcPr>
            <w:tcW w:w="1380" w:type="pct"/>
            <w:vMerge w:val="restart"/>
            <w:tcBorders>
              <w:top w:val="nil"/>
              <w:left w:val="nil"/>
              <w:right w:val="nil"/>
            </w:tcBorders>
            <w:shd w:val="clear" w:color="auto" w:fill="auto"/>
            <w:vAlign w:val="center"/>
            <w:hideMark/>
          </w:tcPr>
          <w:p w:rsidR="007B0A3E" w:rsidRPr="00CC43AE" w:rsidRDefault="007B0A3E" w:rsidP="007D34A7">
            <w:pPr>
              <w:jc w:val="center"/>
              <w:rPr>
                <w:rFonts w:ascii="宋体" w:hAnsi="宋体" w:cs="宋体"/>
                <w:color w:val="000000"/>
                <w:kern w:val="0"/>
                <w:sz w:val="18"/>
                <w:szCs w:val="18"/>
              </w:rPr>
            </w:pPr>
            <w:r>
              <w:rPr>
                <w:rFonts w:ascii="宋体" w:hAnsi="宋体" w:cs="宋体" w:hint="eastAsia"/>
                <w:color w:val="000000"/>
                <w:kern w:val="0"/>
                <w:sz w:val="18"/>
                <w:szCs w:val="18"/>
              </w:rPr>
              <w:t>评估对象相对于</w:t>
            </w:r>
            <w:r w:rsidRPr="00CC43AE">
              <w:rPr>
                <w:rFonts w:ascii="宋体" w:hAnsi="宋体" w:cs="宋体" w:hint="eastAsia"/>
                <w:color w:val="000000"/>
                <w:kern w:val="0"/>
                <w:sz w:val="18"/>
                <w:szCs w:val="18"/>
              </w:rPr>
              <w:t>交易案例</w:t>
            </w:r>
          </w:p>
        </w:tc>
      </w:tr>
      <w:tr w:rsidR="007B0A3E" w:rsidRPr="00CC43AE" w:rsidTr="007D34A7">
        <w:trPr>
          <w:trHeight w:val="270"/>
        </w:trPr>
        <w:tc>
          <w:tcPr>
            <w:tcW w:w="531"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649" w:type="pct"/>
            <w:vMerge/>
            <w:tcBorders>
              <w:top w:val="nil"/>
              <w:left w:val="single" w:sz="4" w:space="0" w:color="auto"/>
              <w:bottom w:val="single" w:sz="4" w:space="0" w:color="000000"/>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83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相对接近</w:t>
            </w:r>
          </w:p>
        </w:tc>
        <w:tc>
          <w:tcPr>
            <w:tcW w:w="72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p>
        </w:tc>
        <w:tc>
          <w:tcPr>
            <w:tcW w:w="886"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p>
        </w:tc>
        <w:tc>
          <w:tcPr>
            <w:tcW w:w="1380" w:type="pct"/>
            <w:vMerge/>
            <w:tcBorders>
              <w:left w:val="nil"/>
              <w:right w:val="nil"/>
            </w:tcBorders>
            <w:shd w:val="clear" w:color="auto" w:fill="auto"/>
            <w:hideMark/>
          </w:tcPr>
          <w:p w:rsidR="007B0A3E" w:rsidRPr="00CC43AE" w:rsidRDefault="007B0A3E" w:rsidP="007D34A7">
            <w:pPr>
              <w:jc w:val="center"/>
              <w:rPr>
                <w:rFonts w:ascii="宋体" w:hAnsi="宋体" w:cs="宋体"/>
                <w:color w:val="000000"/>
                <w:kern w:val="0"/>
                <w:sz w:val="18"/>
                <w:szCs w:val="18"/>
              </w:rPr>
            </w:pPr>
          </w:p>
        </w:tc>
      </w:tr>
      <w:tr w:rsidR="007B0A3E" w:rsidRPr="00CC43AE" w:rsidTr="007D34A7">
        <w:trPr>
          <w:trHeight w:val="270"/>
        </w:trPr>
        <w:tc>
          <w:tcPr>
            <w:tcW w:w="531"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649" w:type="pct"/>
            <w:vMerge/>
            <w:tcBorders>
              <w:top w:val="nil"/>
              <w:left w:val="single" w:sz="4" w:space="0" w:color="auto"/>
              <w:bottom w:val="single" w:sz="4" w:space="0" w:color="000000"/>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83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相对较</w:t>
            </w:r>
            <w:r w:rsidRPr="00CC43AE">
              <w:rPr>
                <w:rFonts w:ascii="宋体" w:hAnsi="宋体" w:cs="宋体" w:hint="eastAsia"/>
                <w:color w:val="000000"/>
                <w:kern w:val="0"/>
                <w:sz w:val="18"/>
                <w:szCs w:val="18"/>
              </w:rPr>
              <w:t>厚</w:t>
            </w:r>
          </w:p>
        </w:tc>
        <w:tc>
          <w:tcPr>
            <w:tcW w:w="72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5</w:t>
            </w:r>
            <w:r w:rsidRPr="00CC43AE">
              <w:rPr>
                <w:rFonts w:ascii="宋体" w:hAnsi="宋体" w:cs="宋体" w:hint="eastAsia"/>
                <w:color w:val="000000"/>
                <w:kern w:val="0"/>
                <w:sz w:val="18"/>
                <w:szCs w:val="18"/>
              </w:rPr>
              <w:t>%）</w:t>
            </w:r>
          </w:p>
        </w:tc>
        <w:tc>
          <w:tcPr>
            <w:tcW w:w="886"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5</w:t>
            </w:r>
            <w:r w:rsidRPr="00CC43AE">
              <w:rPr>
                <w:rFonts w:ascii="宋体" w:hAnsi="宋体" w:cs="宋体" w:hint="eastAsia"/>
                <w:color w:val="000000"/>
                <w:kern w:val="0"/>
                <w:sz w:val="18"/>
                <w:szCs w:val="18"/>
              </w:rPr>
              <w:t>%）</w:t>
            </w:r>
          </w:p>
        </w:tc>
        <w:tc>
          <w:tcPr>
            <w:tcW w:w="1380" w:type="pct"/>
            <w:vMerge/>
            <w:tcBorders>
              <w:left w:val="nil"/>
              <w:right w:val="nil"/>
            </w:tcBorders>
            <w:shd w:val="clear" w:color="auto" w:fill="auto"/>
            <w:hideMark/>
          </w:tcPr>
          <w:p w:rsidR="007B0A3E" w:rsidRPr="00CC43AE" w:rsidRDefault="007B0A3E" w:rsidP="007D34A7">
            <w:pPr>
              <w:jc w:val="center"/>
              <w:rPr>
                <w:rFonts w:ascii="宋体" w:hAnsi="宋体" w:cs="宋体"/>
                <w:color w:val="000000"/>
                <w:kern w:val="0"/>
                <w:sz w:val="18"/>
                <w:szCs w:val="18"/>
              </w:rPr>
            </w:pPr>
          </w:p>
        </w:tc>
      </w:tr>
      <w:tr w:rsidR="007B0A3E" w:rsidRPr="00CC43AE" w:rsidTr="007D34A7">
        <w:trPr>
          <w:trHeight w:val="270"/>
        </w:trPr>
        <w:tc>
          <w:tcPr>
            <w:tcW w:w="531"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649" w:type="pct"/>
            <w:vMerge w:val="restart"/>
            <w:tcBorders>
              <w:top w:val="nil"/>
              <w:left w:val="single" w:sz="4" w:space="0" w:color="auto"/>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水文地质条件</w:t>
            </w:r>
          </w:p>
        </w:tc>
        <w:tc>
          <w:tcPr>
            <w:tcW w:w="83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相对</w:t>
            </w:r>
            <w:r w:rsidRPr="00CC43AE">
              <w:rPr>
                <w:rFonts w:ascii="宋体" w:hAnsi="宋体" w:cs="宋体" w:hint="eastAsia"/>
                <w:color w:val="000000"/>
                <w:kern w:val="0"/>
                <w:sz w:val="18"/>
                <w:szCs w:val="18"/>
              </w:rPr>
              <w:t>简单</w:t>
            </w:r>
          </w:p>
        </w:tc>
        <w:tc>
          <w:tcPr>
            <w:tcW w:w="72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～5%）</w:t>
            </w:r>
          </w:p>
        </w:tc>
        <w:tc>
          <w:tcPr>
            <w:tcW w:w="886"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～5%）</w:t>
            </w:r>
          </w:p>
        </w:tc>
        <w:tc>
          <w:tcPr>
            <w:tcW w:w="1380" w:type="pct"/>
            <w:vMerge/>
            <w:tcBorders>
              <w:left w:val="nil"/>
              <w:right w:val="nil"/>
            </w:tcBorders>
            <w:shd w:val="clear" w:color="auto" w:fill="auto"/>
            <w:noWrap/>
            <w:vAlign w:val="center"/>
            <w:hideMark/>
          </w:tcPr>
          <w:p w:rsidR="007B0A3E" w:rsidRPr="00CC43AE" w:rsidRDefault="007B0A3E" w:rsidP="007D34A7">
            <w:pPr>
              <w:jc w:val="center"/>
              <w:rPr>
                <w:rFonts w:ascii="宋体" w:hAnsi="宋体" w:cs="宋体"/>
                <w:color w:val="000000"/>
                <w:kern w:val="0"/>
                <w:sz w:val="22"/>
              </w:rPr>
            </w:pPr>
          </w:p>
        </w:tc>
      </w:tr>
      <w:tr w:rsidR="007B0A3E" w:rsidRPr="00CC43AE" w:rsidTr="007D34A7">
        <w:trPr>
          <w:trHeight w:val="270"/>
        </w:trPr>
        <w:tc>
          <w:tcPr>
            <w:tcW w:w="531"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649" w:type="pct"/>
            <w:vMerge/>
            <w:tcBorders>
              <w:top w:val="nil"/>
              <w:left w:val="single" w:sz="4" w:space="0" w:color="auto"/>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83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相对接近</w:t>
            </w:r>
          </w:p>
        </w:tc>
        <w:tc>
          <w:tcPr>
            <w:tcW w:w="72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886"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380" w:type="pct"/>
            <w:vMerge/>
            <w:tcBorders>
              <w:left w:val="nil"/>
              <w:right w:val="nil"/>
            </w:tcBorders>
            <w:shd w:val="clear" w:color="auto" w:fill="auto"/>
            <w:noWrap/>
            <w:vAlign w:val="center"/>
            <w:hideMark/>
          </w:tcPr>
          <w:p w:rsidR="007B0A3E" w:rsidRPr="00CC43AE" w:rsidRDefault="007B0A3E" w:rsidP="007D34A7">
            <w:pPr>
              <w:jc w:val="center"/>
              <w:rPr>
                <w:rFonts w:ascii="宋体" w:hAnsi="宋体" w:cs="宋体"/>
                <w:color w:val="000000"/>
                <w:kern w:val="0"/>
                <w:sz w:val="18"/>
                <w:szCs w:val="18"/>
              </w:rPr>
            </w:pPr>
          </w:p>
        </w:tc>
      </w:tr>
      <w:tr w:rsidR="007B0A3E" w:rsidRPr="00CC43AE" w:rsidTr="007D34A7">
        <w:trPr>
          <w:trHeight w:val="270"/>
        </w:trPr>
        <w:tc>
          <w:tcPr>
            <w:tcW w:w="531"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649" w:type="pct"/>
            <w:vMerge/>
            <w:tcBorders>
              <w:top w:val="nil"/>
              <w:left w:val="single" w:sz="4" w:space="0" w:color="auto"/>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83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相对</w:t>
            </w:r>
            <w:r w:rsidRPr="00CC43AE">
              <w:rPr>
                <w:rFonts w:ascii="宋体" w:hAnsi="宋体" w:cs="宋体" w:hint="eastAsia"/>
                <w:color w:val="000000"/>
                <w:kern w:val="0"/>
                <w:sz w:val="18"/>
                <w:szCs w:val="18"/>
              </w:rPr>
              <w:t>复杂</w:t>
            </w:r>
          </w:p>
        </w:tc>
        <w:tc>
          <w:tcPr>
            <w:tcW w:w="72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～5%）</w:t>
            </w:r>
          </w:p>
        </w:tc>
        <w:tc>
          <w:tcPr>
            <w:tcW w:w="886"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～5%）</w:t>
            </w:r>
          </w:p>
        </w:tc>
        <w:tc>
          <w:tcPr>
            <w:tcW w:w="1380" w:type="pct"/>
            <w:vMerge/>
            <w:tcBorders>
              <w:left w:val="nil"/>
              <w:right w:val="nil"/>
            </w:tcBorders>
            <w:shd w:val="clear" w:color="auto" w:fill="auto"/>
            <w:noWrap/>
            <w:vAlign w:val="center"/>
            <w:hideMark/>
          </w:tcPr>
          <w:p w:rsidR="007B0A3E" w:rsidRPr="00CC43AE" w:rsidRDefault="007B0A3E" w:rsidP="007D34A7">
            <w:pPr>
              <w:jc w:val="center"/>
              <w:rPr>
                <w:rFonts w:ascii="宋体" w:hAnsi="宋体" w:cs="宋体"/>
                <w:color w:val="000000"/>
                <w:kern w:val="0"/>
                <w:sz w:val="18"/>
                <w:szCs w:val="18"/>
              </w:rPr>
            </w:pPr>
          </w:p>
        </w:tc>
      </w:tr>
      <w:tr w:rsidR="007B0A3E" w:rsidRPr="00CC43AE" w:rsidTr="007D34A7">
        <w:trPr>
          <w:trHeight w:val="270"/>
        </w:trPr>
        <w:tc>
          <w:tcPr>
            <w:tcW w:w="531"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649" w:type="pct"/>
            <w:vMerge w:val="restart"/>
            <w:tcBorders>
              <w:top w:val="nil"/>
              <w:left w:val="single" w:sz="4" w:space="0" w:color="auto"/>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工程地质条件</w:t>
            </w:r>
          </w:p>
        </w:tc>
        <w:tc>
          <w:tcPr>
            <w:tcW w:w="83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相对</w:t>
            </w:r>
            <w:r w:rsidRPr="00CC43AE">
              <w:rPr>
                <w:rFonts w:ascii="宋体" w:hAnsi="宋体" w:cs="宋体" w:hint="eastAsia"/>
                <w:color w:val="000000"/>
                <w:kern w:val="0"/>
                <w:sz w:val="18"/>
                <w:szCs w:val="18"/>
              </w:rPr>
              <w:t>简单</w:t>
            </w:r>
          </w:p>
        </w:tc>
        <w:tc>
          <w:tcPr>
            <w:tcW w:w="72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～5%）</w:t>
            </w:r>
          </w:p>
        </w:tc>
        <w:tc>
          <w:tcPr>
            <w:tcW w:w="886"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～5%）</w:t>
            </w:r>
          </w:p>
        </w:tc>
        <w:tc>
          <w:tcPr>
            <w:tcW w:w="1380" w:type="pct"/>
            <w:vMerge/>
            <w:tcBorders>
              <w:left w:val="nil"/>
              <w:right w:val="nil"/>
            </w:tcBorders>
            <w:shd w:val="clear" w:color="auto" w:fill="auto"/>
            <w:noWrap/>
            <w:vAlign w:val="center"/>
            <w:hideMark/>
          </w:tcPr>
          <w:p w:rsidR="007B0A3E" w:rsidRPr="00CC43AE" w:rsidRDefault="007B0A3E" w:rsidP="007D34A7">
            <w:pPr>
              <w:widowControl/>
              <w:jc w:val="center"/>
              <w:rPr>
                <w:rFonts w:ascii="宋体" w:hAnsi="宋体" w:cs="宋体"/>
                <w:color w:val="000000"/>
                <w:kern w:val="0"/>
                <w:sz w:val="22"/>
              </w:rPr>
            </w:pPr>
          </w:p>
        </w:tc>
      </w:tr>
      <w:tr w:rsidR="007B0A3E" w:rsidRPr="00CC43AE" w:rsidTr="007D34A7">
        <w:trPr>
          <w:trHeight w:val="270"/>
        </w:trPr>
        <w:tc>
          <w:tcPr>
            <w:tcW w:w="531"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649" w:type="pct"/>
            <w:vMerge/>
            <w:tcBorders>
              <w:top w:val="nil"/>
              <w:left w:val="single" w:sz="4" w:space="0" w:color="auto"/>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83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相对接近</w:t>
            </w:r>
          </w:p>
        </w:tc>
        <w:tc>
          <w:tcPr>
            <w:tcW w:w="72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886"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380" w:type="pct"/>
            <w:vMerge/>
            <w:tcBorders>
              <w:left w:val="nil"/>
              <w:right w:val="nil"/>
            </w:tcBorders>
            <w:shd w:val="clear" w:color="auto" w:fill="auto"/>
            <w:noWrap/>
            <w:vAlign w:val="center"/>
            <w:hideMark/>
          </w:tcPr>
          <w:p w:rsidR="007B0A3E" w:rsidRPr="00CC43AE" w:rsidRDefault="007B0A3E" w:rsidP="007D34A7">
            <w:pPr>
              <w:widowControl/>
              <w:jc w:val="center"/>
              <w:rPr>
                <w:rFonts w:ascii="宋体" w:hAnsi="宋体" w:cs="宋体"/>
                <w:color w:val="000000"/>
                <w:kern w:val="0"/>
                <w:sz w:val="18"/>
                <w:szCs w:val="18"/>
              </w:rPr>
            </w:pPr>
          </w:p>
        </w:tc>
      </w:tr>
      <w:tr w:rsidR="007B0A3E" w:rsidRPr="00CC43AE" w:rsidTr="007D34A7">
        <w:trPr>
          <w:trHeight w:val="270"/>
        </w:trPr>
        <w:tc>
          <w:tcPr>
            <w:tcW w:w="531"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649" w:type="pct"/>
            <w:vMerge/>
            <w:tcBorders>
              <w:top w:val="nil"/>
              <w:left w:val="single" w:sz="4" w:space="0" w:color="auto"/>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83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相对</w:t>
            </w:r>
            <w:r w:rsidRPr="00CC43AE">
              <w:rPr>
                <w:rFonts w:ascii="宋体" w:hAnsi="宋体" w:cs="宋体" w:hint="eastAsia"/>
                <w:color w:val="000000"/>
                <w:kern w:val="0"/>
                <w:sz w:val="18"/>
                <w:szCs w:val="18"/>
              </w:rPr>
              <w:t>复杂</w:t>
            </w:r>
          </w:p>
        </w:tc>
        <w:tc>
          <w:tcPr>
            <w:tcW w:w="72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～5%）</w:t>
            </w:r>
          </w:p>
        </w:tc>
        <w:tc>
          <w:tcPr>
            <w:tcW w:w="886"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～5%）</w:t>
            </w:r>
          </w:p>
        </w:tc>
        <w:tc>
          <w:tcPr>
            <w:tcW w:w="1380" w:type="pct"/>
            <w:vMerge/>
            <w:tcBorders>
              <w:left w:val="nil"/>
              <w:bottom w:val="single" w:sz="4" w:space="0" w:color="auto"/>
              <w:right w:val="nil"/>
            </w:tcBorders>
            <w:shd w:val="clear" w:color="auto" w:fill="auto"/>
            <w:noWrap/>
            <w:vAlign w:val="center"/>
            <w:hideMark/>
          </w:tcPr>
          <w:p w:rsidR="007B0A3E" w:rsidRPr="00CC43AE" w:rsidRDefault="007B0A3E" w:rsidP="007D34A7">
            <w:pPr>
              <w:widowControl/>
              <w:jc w:val="center"/>
              <w:rPr>
                <w:rFonts w:ascii="宋体" w:hAnsi="宋体" w:cs="宋体"/>
                <w:color w:val="000000"/>
                <w:kern w:val="0"/>
                <w:sz w:val="18"/>
                <w:szCs w:val="18"/>
              </w:rPr>
            </w:pPr>
          </w:p>
        </w:tc>
      </w:tr>
      <w:tr w:rsidR="007B0A3E" w:rsidRPr="00CC43AE" w:rsidTr="007D34A7">
        <w:trPr>
          <w:trHeight w:val="270"/>
        </w:trPr>
        <w:tc>
          <w:tcPr>
            <w:tcW w:w="531" w:type="pct"/>
            <w:vMerge w:val="restar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矿山建设外部</w:t>
            </w:r>
            <w:r w:rsidRPr="00CC43AE">
              <w:rPr>
                <w:rFonts w:ascii="宋体" w:hAnsi="宋体" w:cs="宋体" w:hint="eastAsia"/>
                <w:color w:val="000000"/>
                <w:kern w:val="0"/>
                <w:sz w:val="18"/>
                <w:szCs w:val="18"/>
              </w:rPr>
              <w:t>条件</w:t>
            </w:r>
          </w:p>
        </w:tc>
        <w:tc>
          <w:tcPr>
            <w:tcW w:w="649" w:type="pct"/>
            <w:vMerge w:val="restart"/>
            <w:tcBorders>
              <w:top w:val="nil"/>
              <w:left w:val="single" w:sz="4" w:space="0" w:color="auto"/>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交通</w:t>
            </w:r>
            <w:r w:rsidRPr="00CC43AE">
              <w:rPr>
                <w:rFonts w:ascii="宋体" w:hAnsi="宋体" w:cs="宋体" w:hint="eastAsia"/>
                <w:color w:val="000000"/>
                <w:kern w:val="0"/>
                <w:sz w:val="18"/>
                <w:szCs w:val="18"/>
              </w:rPr>
              <w:t>运输条件</w:t>
            </w:r>
          </w:p>
        </w:tc>
        <w:tc>
          <w:tcPr>
            <w:tcW w:w="832" w:type="pct"/>
            <w:tcBorders>
              <w:top w:val="nil"/>
              <w:left w:val="nil"/>
              <w:bottom w:val="single" w:sz="4" w:space="0" w:color="auto"/>
              <w:right w:val="single" w:sz="4" w:space="0" w:color="auto"/>
            </w:tcBorders>
            <w:shd w:val="clear" w:color="auto" w:fill="auto"/>
            <w:vAlign w:val="center"/>
            <w:hideMark/>
          </w:tcPr>
          <w:p w:rsidR="007B0A3E" w:rsidRPr="002149AE" w:rsidRDefault="007B0A3E" w:rsidP="007D34A7">
            <w:pPr>
              <w:widowControl/>
              <w:jc w:val="center"/>
              <w:rPr>
                <w:rFonts w:ascii="宋体" w:hAnsi="宋体" w:cs="宋体"/>
                <w:color w:val="000000"/>
                <w:kern w:val="0"/>
                <w:sz w:val="18"/>
                <w:szCs w:val="18"/>
              </w:rPr>
            </w:pPr>
            <w:r>
              <w:rPr>
                <w:rFonts w:ascii="MS Mincho" w:hAnsi="MS Mincho" w:cs="MS Mincho" w:hint="eastAsia"/>
                <w:color w:val="000000"/>
                <w:kern w:val="0"/>
                <w:sz w:val="18"/>
                <w:szCs w:val="18"/>
              </w:rPr>
              <w:t>相对较好</w:t>
            </w:r>
          </w:p>
        </w:tc>
        <w:tc>
          <w:tcPr>
            <w:tcW w:w="72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10</w:t>
            </w:r>
            <w:r w:rsidRPr="00CC43AE">
              <w:rPr>
                <w:rFonts w:ascii="宋体" w:hAnsi="宋体" w:cs="宋体" w:hint="eastAsia"/>
                <w:color w:val="000000"/>
                <w:kern w:val="0"/>
                <w:sz w:val="18"/>
                <w:szCs w:val="18"/>
              </w:rPr>
              <w:t>%）</w:t>
            </w:r>
          </w:p>
        </w:tc>
        <w:tc>
          <w:tcPr>
            <w:tcW w:w="886"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10</w:t>
            </w:r>
            <w:r w:rsidRPr="00CC43AE">
              <w:rPr>
                <w:rFonts w:ascii="宋体" w:hAnsi="宋体" w:cs="宋体" w:hint="eastAsia"/>
                <w:color w:val="000000"/>
                <w:kern w:val="0"/>
                <w:sz w:val="18"/>
                <w:szCs w:val="18"/>
              </w:rPr>
              <w:t>%）</w:t>
            </w:r>
          </w:p>
        </w:tc>
        <w:tc>
          <w:tcPr>
            <w:tcW w:w="1380" w:type="pct"/>
            <w:vMerge w:val="restart"/>
            <w:tcBorders>
              <w:top w:val="nil"/>
              <w:left w:val="single" w:sz="4" w:space="0" w:color="auto"/>
              <w:right w:val="nil"/>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评估对象相对于</w:t>
            </w:r>
            <w:r w:rsidRPr="00CC43AE">
              <w:rPr>
                <w:rFonts w:ascii="宋体" w:hAnsi="宋体" w:cs="宋体" w:hint="eastAsia"/>
                <w:color w:val="000000"/>
                <w:kern w:val="0"/>
                <w:sz w:val="18"/>
                <w:szCs w:val="18"/>
              </w:rPr>
              <w:t>交易案例</w:t>
            </w:r>
          </w:p>
        </w:tc>
      </w:tr>
      <w:tr w:rsidR="007B0A3E" w:rsidRPr="00CC43AE" w:rsidTr="007D34A7">
        <w:trPr>
          <w:trHeight w:val="270"/>
        </w:trPr>
        <w:tc>
          <w:tcPr>
            <w:tcW w:w="531"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649" w:type="pct"/>
            <w:vMerge/>
            <w:tcBorders>
              <w:top w:val="nil"/>
              <w:left w:val="single" w:sz="4" w:space="0" w:color="auto"/>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83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相对接近</w:t>
            </w:r>
          </w:p>
        </w:tc>
        <w:tc>
          <w:tcPr>
            <w:tcW w:w="72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886"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380" w:type="pct"/>
            <w:vMerge/>
            <w:tcBorders>
              <w:left w:val="single" w:sz="4" w:space="0" w:color="auto"/>
              <w:right w:val="nil"/>
            </w:tcBorders>
            <w:vAlign w:val="center"/>
            <w:hideMark/>
          </w:tcPr>
          <w:p w:rsidR="007B0A3E" w:rsidRPr="00CC43AE" w:rsidRDefault="007B0A3E" w:rsidP="007D34A7">
            <w:pPr>
              <w:widowControl/>
              <w:jc w:val="center"/>
              <w:rPr>
                <w:rFonts w:ascii="宋体" w:hAnsi="宋体" w:cs="宋体"/>
                <w:color w:val="000000"/>
                <w:kern w:val="0"/>
                <w:sz w:val="18"/>
                <w:szCs w:val="18"/>
              </w:rPr>
            </w:pPr>
          </w:p>
        </w:tc>
      </w:tr>
      <w:tr w:rsidR="007B0A3E" w:rsidRPr="00CC43AE" w:rsidTr="007D34A7">
        <w:trPr>
          <w:trHeight w:val="270"/>
        </w:trPr>
        <w:tc>
          <w:tcPr>
            <w:tcW w:w="531"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649" w:type="pct"/>
            <w:vMerge/>
            <w:tcBorders>
              <w:top w:val="nil"/>
              <w:left w:val="single" w:sz="4" w:space="0" w:color="auto"/>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832" w:type="pct"/>
            <w:tcBorders>
              <w:top w:val="nil"/>
              <w:left w:val="nil"/>
              <w:bottom w:val="single" w:sz="4" w:space="0" w:color="auto"/>
              <w:right w:val="single" w:sz="4" w:space="0" w:color="auto"/>
            </w:tcBorders>
            <w:shd w:val="clear" w:color="auto" w:fill="auto"/>
            <w:vAlign w:val="center"/>
            <w:hideMark/>
          </w:tcPr>
          <w:p w:rsidR="007B0A3E" w:rsidRPr="002149AE" w:rsidRDefault="007B0A3E" w:rsidP="007D34A7">
            <w:pPr>
              <w:widowControl/>
              <w:jc w:val="center"/>
              <w:rPr>
                <w:rFonts w:ascii="宋体" w:hAnsi="宋体" w:cs="宋体"/>
                <w:color w:val="000000"/>
                <w:kern w:val="0"/>
                <w:sz w:val="18"/>
                <w:szCs w:val="18"/>
              </w:rPr>
            </w:pPr>
            <w:r>
              <w:rPr>
                <w:rFonts w:ascii="MS Mincho" w:hAnsi="MS Mincho" w:cs="MS Mincho" w:hint="eastAsia"/>
                <w:color w:val="000000"/>
                <w:kern w:val="0"/>
                <w:sz w:val="18"/>
                <w:szCs w:val="18"/>
              </w:rPr>
              <w:t>相对较差</w:t>
            </w:r>
          </w:p>
        </w:tc>
        <w:tc>
          <w:tcPr>
            <w:tcW w:w="72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10</w:t>
            </w:r>
            <w:r w:rsidRPr="00CC43AE">
              <w:rPr>
                <w:rFonts w:ascii="宋体" w:hAnsi="宋体" w:cs="宋体" w:hint="eastAsia"/>
                <w:color w:val="000000"/>
                <w:kern w:val="0"/>
                <w:sz w:val="18"/>
                <w:szCs w:val="18"/>
              </w:rPr>
              <w:t>%）</w:t>
            </w:r>
          </w:p>
        </w:tc>
        <w:tc>
          <w:tcPr>
            <w:tcW w:w="886"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10</w:t>
            </w:r>
            <w:r w:rsidRPr="00CC43AE">
              <w:rPr>
                <w:rFonts w:ascii="宋体" w:hAnsi="宋体" w:cs="宋体" w:hint="eastAsia"/>
                <w:color w:val="000000"/>
                <w:kern w:val="0"/>
                <w:sz w:val="18"/>
                <w:szCs w:val="18"/>
              </w:rPr>
              <w:t>%）</w:t>
            </w:r>
          </w:p>
        </w:tc>
        <w:tc>
          <w:tcPr>
            <w:tcW w:w="1380" w:type="pct"/>
            <w:vMerge/>
            <w:tcBorders>
              <w:left w:val="single" w:sz="4" w:space="0" w:color="auto"/>
              <w:right w:val="nil"/>
            </w:tcBorders>
            <w:vAlign w:val="center"/>
            <w:hideMark/>
          </w:tcPr>
          <w:p w:rsidR="007B0A3E" w:rsidRPr="00CC43AE" w:rsidRDefault="007B0A3E" w:rsidP="007D34A7">
            <w:pPr>
              <w:widowControl/>
              <w:jc w:val="center"/>
              <w:rPr>
                <w:rFonts w:ascii="宋体" w:hAnsi="宋体" w:cs="宋体"/>
                <w:color w:val="000000"/>
                <w:kern w:val="0"/>
                <w:sz w:val="18"/>
                <w:szCs w:val="18"/>
              </w:rPr>
            </w:pPr>
          </w:p>
        </w:tc>
      </w:tr>
      <w:tr w:rsidR="007B0A3E" w:rsidRPr="00CC43AE" w:rsidTr="007D34A7">
        <w:trPr>
          <w:trHeight w:val="270"/>
        </w:trPr>
        <w:tc>
          <w:tcPr>
            <w:tcW w:w="531"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649" w:type="pct"/>
            <w:vMerge w:val="restart"/>
            <w:tcBorders>
              <w:top w:val="nil"/>
              <w:left w:val="single" w:sz="4" w:space="0" w:color="auto"/>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010005">
              <w:rPr>
                <w:rFonts w:ascii="宋体" w:hAnsi="宋体" w:cs="宋体" w:hint="eastAsia"/>
                <w:color w:val="000000"/>
                <w:kern w:val="0"/>
                <w:sz w:val="18"/>
                <w:szCs w:val="18"/>
              </w:rPr>
              <w:t>自然经济</w:t>
            </w:r>
            <w:r>
              <w:rPr>
                <w:rFonts w:ascii="宋体" w:hAnsi="宋体" w:cs="宋体" w:hint="eastAsia"/>
                <w:color w:val="000000"/>
                <w:kern w:val="0"/>
                <w:sz w:val="18"/>
                <w:szCs w:val="18"/>
              </w:rPr>
              <w:t>地理环境</w:t>
            </w:r>
            <w:r w:rsidRPr="00CC43AE">
              <w:rPr>
                <w:rFonts w:ascii="宋体" w:hAnsi="宋体" w:cs="宋体" w:hint="eastAsia"/>
                <w:color w:val="000000"/>
                <w:kern w:val="0"/>
                <w:sz w:val="18"/>
                <w:szCs w:val="18"/>
              </w:rPr>
              <w:t>条件</w:t>
            </w:r>
          </w:p>
        </w:tc>
        <w:tc>
          <w:tcPr>
            <w:tcW w:w="832" w:type="pct"/>
            <w:tcBorders>
              <w:top w:val="nil"/>
              <w:left w:val="nil"/>
              <w:bottom w:val="single" w:sz="4" w:space="0" w:color="auto"/>
              <w:right w:val="single" w:sz="4" w:space="0" w:color="auto"/>
            </w:tcBorders>
            <w:shd w:val="clear" w:color="auto" w:fill="auto"/>
            <w:vAlign w:val="center"/>
            <w:hideMark/>
          </w:tcPr>
          <w:p w:rsidR="007B0A3E" w:rsidRPr="002149AE" w:rsidRDefault="007B0A3E" w:rsidP="007D34A7">
            <w:pPr>
              <w:widowControl/>
              <w:jc w:val="center"/>
              <w:rPr>
                <w:rFonts w:ascii="宋体" w:hAnsi="宋体" w:cs="宋体"/>
                <w:color w:val="000000"/>
                <w:kern w:val="0"/>
                <w:sz w:val="18"/>
                <w:szCs w:val="18"/>
              </w:rPr>
            </w:pPr>
            <w:r>
              <w:rPr>
                <w:rFonts w:ascii="MS Mincho" w:hAnsi="MS Mincho" w:cs="MS Mincho" w:hint="eastAsia"/>
                <w:color w:val="000000"/>
                <w:kern w:val="0"/>
                <w:sz w:val="18"/>
                <w:szCs w:val="18"/>
              </w:rPr>
              <w:t>相对较好</w:t>
            </w:r>
          </w:p>
        </w:tc>
        <w:tc>
          <w:tcPr>
            <w:tcW w:w="72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3</w:t>
            </w:r>
            <w:r w:rsidRPr="00CC43AE">
              <w:rPr>
                <w:rFonts w:ascii="宋体" w:hAnsi="宋体" w:cs="宋体" w:hint="eastAsia"/>
                <w:color w:val="000000"/>
                <w:kern w:val="0"/>
                <w:sz w:val="18"/>
                <w:szCs w:val="18"/>
              </w:rPr>
              <w:t>%）</w:t>
            </w:r>
          </w:p>
        </w:tc>
        <w:tc>
          <w:tcPr>
            <w:tcW w:w="886"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3</w:t>
            </w:r>
            <w:r w:rsidRPr="00CC43AE">
              <w:rPr>
                <w:rFonts w:ascii="宋体" w:hAnsi="宋体" w:cs="宋体" w:hint="eastAsia"/>
                <w:color w:val="000000"/>
                <w:kern w:val="0"/>
                <w:sz w:val="18"/>
                <w:szCs w:val="18"/>
              </w:rPr>
              <w:t>%）</w:t>
            </w:r>
          </w:p>
        </w:tc>
        <w:tc>
          <w:tcPr>
            <w:tcW w:w="1380" w:type="pct"/>
            <w:vMerge/>
            <w:tcBorders>
              <w:left w:val="single" w:sz="4" w:space="0" w:color="auto"/>
              <w:right w:val="nil"/>
            </w:tcBorders>
            <w:shd w:val="clear" w:color="auto" w:fill="auto"/>
            <w:noWrap/>
            <w:vAlign w:val="center"/>
            <w:hideMark/>
          </w:tcPr>
          <w:p w:rsidR="007B0A3E" w:rsidRPr="00CC43AE" w:rsidRDefault="007B0A3E" w:rsidP="007D34A7">
            <w:pPr>
              <w:widowControl/>
              <w:jc w:val="center"/>
              <w:rPr>
                <w:rFonts w:ascii="宋体" w:hAnsi="宋体" w:cs="宋体"/>
                <w:color w:val="000000"/>
                <w:kern w:val="0"/>
                <w:sz w:val="22"/>
              </w:rPr>
            </w:pPr>
          </w:p>
        </w:tc>
      </w:tr>
      <w:tr w:rsidR="007B0A3E" w:rsidRPr="00CC43AE" w:rsidTr="007D34A7">
        <w:trPr>
          <w:trHeight w:val="270"/>
        </w:trPr>
        <w:tc>
          <w:tcPr>
            <w:tcW w:w="531"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649" w:type="pct"/>
            <w:vMerge/>
            <w:tcBorders>
              <w:top w:val="nil"/>
              <w:left w:val="single" w:sz="4" w:space="0" w:color="auto"/>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83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相对接近</w:t>
            </w:r>
          </w:p>
        </w:tc>
        <w:tc>
          <w:tcPr>
            <w:tcW w:w="72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886"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380" w:type="pct"/>
            <w:vMerge/>
            <w:tcBorders>
              <w:left w:val="single" w:sz="4" w:space="0" w:color="auto"/>
              <w:right w:val="nil"/>
            </w:tcBorders>
            <w:shd w:val="clear" w:color="auto" w:fill="auto"/>
            <w:noWrap/>
            <w:vAlign w:val="center"/>
            <w:hideMark/>
          </w:tcPr>
          <w:p w:rsidR="007B0A3E" w:rsidRPr="00CC43AE" w:rsidRDefault="007B0A3E" w:rsidP="007D34A7">
            <w:pPr>
              <w:widowControl/>
              <w:jc w:val="center"/>
              <w:rPr>
                <w:rFonts w:ascii="宋体" w:hAnsi="宋体" w:cs="宋体"/>
                <w:color w:val="000000"/>
                <w:kern w:val="0"/>
                <w:sz w:val="22"/>
              </w:rPr>
            </w:pPr>
          </w:p>
        </w:tc>
      </w:tr>
      <w:tr w:rsidR="007B0A3E" w:rsidRPr="00CC43AE" w:rsidTr="007D34A7">
        <w:trPr>
          <w:trHeight w:val="270"/>
        </w:trPr>
        <w:tc>
          <w:tcPr>
            <w:tcW w:w="531"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649" w:type="pct"/>
            <w:vMerge/>
            <w:tcBorders>
              <w:top w:val="nil"/>
              <w:left w:val="single" w:sz="4" w:space="0" w:color="auto"/>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832" w:type="pct"/>
            <w:tcBorders>
              <w:top w:val="nil"/>
              <w:left w:val="nil"/>
              <w:bottom w:val="single" w:sz="4" w:space="0" w:color="auto"/>
              <w:right w:val="single" w:sz="4" w:space="0" w:color="auto"/>
            </w:tcBorders>
            <w:shd w:val="clear" w:color="auto" w:fill="auto"/>
            <w:vAlign w:val="center"/>
            <w:hideMark/>
          </w:tcPr>
          <w:p w:rsidR="007B0A3E" w:rsidRPr="002149AE" w:rsidRDefault="007B0A3E" w:rsidP="007D34A7">
            <w:pPr>
              <w:widowControl/>
              <w:jc w:val="center"/>
              <w:rPr>
                <w:rFonts w:ascii="宋体" w:hAnsi="宋体" w:cs="宋体"/>
                <w:color w:val="000000"/>
                <w:kern w:val="0"/>
                <w:sz w:val="18"/>
                <w:szCs w:val="18"/>
              </w:rPr>
            </w:pPr>
            <w:r>
              <w:rPr>
                <w:rFonts w:ascii="MS Mincho" w:hAnsi="MS Mincho" w:cs="MS Mincho" w:hint="eastAsia"/>
                <w:color w:val="000000"/>
                <w:kern w:val="0"/>
                <w:sz w:val="18"/>
                <w:szCs w:val="18"/>
              </w:rPr>
              <w:t>相对较差</w:t>
            </w:r>
          </w:p>
        </w:tc>
        <w:tc>
          <w:tcPr>
            <w:tcW w:w="72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3</w:t>
            </w:r>
            <w:r w:rsidRPr="00CC43AE">
              <w:rPr>
                <w:rFonts w:ascii="宋体" w:hAnsi="宋体" w:cs="宋体" w:hint="eastAsia"/>
                <w:color w:val="000000"/>
                <w:kern w:val="0"/>
                <w:sz w:val="18"/>
                <w:szCs w:val="18"/>
              </w:rPr>
              <w:t>%）</w:t>
            </w:r>
          </w:p>
        </w:tc>
        <w:tc>
          <w:tcPr>
            <w:tcW w:w="886"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3</w:t>
            </w:r>
            <w:r w:rsidRPr="00CC43AE">
              <w:rPr>
                <w:rFonts w:ascii="宋体" w:hAnsi="宋体" w:cs="宋体" w:hint="eastAsia"/>
                <w:color w:val="000000"/>
                <w:kern w:val="0"/>
                <w:sz w:val="18"/>
                <w:szCs w:val="18"/>
              </w:rPr>
              <w:t>%）</w:t>
            </w:r>
          </w:p>
        </w:tc>
        <w:tc>
          <w:tcPr>
            <w:tcW w:w="1380" w:type="pct"/>
            <w:vMerge/>
            <w:tcBorders>
              <w:left w:val="single" w:sz="4" w:space="0" w:color="auto"/>
              <w:right w:val="nil"/>
            </w:tcBorders>
            <w:shd w:val="clear" w:color="auto" w:fill="auto"/>
            <w:noWrap/>
            <w:vAlign w:val="center"/>
            <w:hideMark/>
          </w:tcPr>
          <w:p w:rsidR="007B0A3E" w:rsidRPr="00CC43AE" w:rsidRDefault="007B0A3E" w:rsidP="007D34A7">
            <w:pPr>
              <w:widowControl/>
              <w:jc w:val="center"/>
              <w:rPr>
                <w:rFonts w:ascii="宋体" w:hAnsi="宋体" w:cs="宋体"/>
                <w:color w:val="000000"/>
                <w:kern w:val="0"/>
                <w:sz w:val="22"/>
              </w:rPr>
            </w:pPr>
          </w:p>
        </w:tc>
      </w:tr>
      <w:tr w:rsidR="007B0A3E" w:rsidRPr="00CC43AE" w:rsidTr="007D34A7">
        <w:trPr>
          <w:trHeight w:val="270"/>
        </w:trPr>
        <w:tc>
          <w:tcPr>
            <w:tcW w:w="531"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649" w:type="pct"/>
            <w:vMerge w:val="restart"/>
            <w:tcBorders>
              <w:top w:val="nil"/>
              <w:left w:val="single" w:sz="4" w:space="0" w:color="auto"/>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水电基础设施条件</w:t>
            </w:r>
          </w:p>
        </w:tc>
        <w:tc>
          <w:tcPr>
            <w:tcW w:w="832" w:type="pct"/>
            <w:tcBorders>
              <w:top w:val="nil"/>
              <w:left w:val="nil"/>
              <w:bottom w:val="single" w:sz="4" w:space="0" w:color="auto"/>
              <w:right w:val="single" w:sz="4" w:space="0" w:color="auto"/>
            </w:tcBorders>
            <w:shd w:val="clear" w:color="auto" w:fill="auto"/>
            <w:vAlign w:val="center"/>
            <w:hideMark/>
          </w:tcPr>
          <w:p w:rsidR="007B0A3E" w:rsidRPr="002149AE" w:rsidRDefault="007B0A3E" w:rsidP="007D34A7">
            <w:pPr>
              <w:widowControl/>
              <w:jc w:val="center"/>
              <w:rPr>
                <w:rFonts w:ascii="宋体" w:hAnsi="宋体" w:cs="宋体"/>
                <w:color w:val="000000"/>
                <w:kern w:val="0"/>
                <w:sz w:val="18"/>
                <w:szCs w:val="18"/>
              </w:rPr>
            </w:pPr>
            <w:r>
              <w:rPr>
                <w:rFonts w:ascii="MS Mincho" w:hAnsi="MS Mincho" w:cs="MS Mincho" w:hint="eastAsia"/>
                <w:color w:val="000000"/>
                <w:kern w:val="0"/>
                <w:sz w:val="18"/>
                <w:szCs w:val="18"/>
              </w:rPr>
              <w:t>相对较好</w:t>
            </w:r>
          </w:p>
        </w:tc>
        <w:tc>
          <w:tcPr>
            <w:tcW w:w="72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5</w:t>
            </w:r>
            <w:r w:rsidRPr="00CC43AE">
              <w:rPr>
                <w:rFonts w:ascii="宋体" w:hAnsi="宋体" w:cs="宋体" w:hint="eastAsia"/>
                <w:color w:val="000000"/>
                <w:kern w:val="0"/>
                <w:sz w:val="18"/>
                <w:szCs w:val="18"/>
              </w:rPr>
              <w:t>%）</w:t>
            </w:r>
          </w:p>
        </w:tc>
        <w:tc>
          <w:tcPr>
            <w:tcW w:w="886"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5</w:t>
            </w:r>
            <w:r w:rsidRPr="00CC43AE">
              <w:rPr>
                <w:rFonts w:ascii="宋体" w:hAnsi="宋体" w:cs="宋体" w:hint="eastAsia"/>
                <w:color w:val="000000"/>
                <w:kern w:val="0"/>
                <w:sz w:val="18"/>
                <w:szCs w:val="18"/>
              </w:rPr>
              <w:t>%）</w:t>
            </w:r>
          </w:p>
        </w:tc>
        <w:tc>
          <w:tcPr>
            <w:tcW w:w="1380" w:type="pct"/>
            <w:vMerge/>
            <w:tcBorders>
              <w:left w:val="single" w:sz="4" w:space="0" w:color="auto"/>
              <w:right w:val="nil"/>
            </w:tcBorders>
            <w:shd w:val="clear" w:color="auto" w:fill="auto"/>
            <w:noWrap/>
            <w:vAlign w:val="center"/>
            <w:hideMark/>
          </w:tcPr>
          <w:p w:rsidR="007B0A3E" w:rsidRPr="00CC43AE" w:rsidRDefault="007B0A3E" w:rsidP="007D34A7">
            <w:pPr>
              <w:widowControl/>
              <w:jc w:val="center"/>
              <w:rPr>
                <w:rFonts w:ascii="宋体" w:hAnsi="宋体" w:cs="宋体"/>
                <w:color w:val="000000"/>
                <w:kern w:val="0"/>
                <w:sz w:val="22"/>
              </w:rPr>
            </w:pPr>
          </w:p>
        </w:tc>
      </w:tr>
      <w:tr w:rsidR="007B0A3E" w:rsidRPr="00CC43AE" w:rsidTr="007D34A7">
        <w:trPr>
          <w:trHeight w:val="270"/>
        </w:trPr>
        <w:tc>
          <w:tcPr>
            <w:tcW w:w="531"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649" w:type="pct"/>
            <w:vMerge/>
            <w:tcBorders>
              <w:top w:val="nil"/>
              <w:left w:val="single" w:sz="4" w:space="0" w:color="auto"/>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83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相对接近</w:t>
            </w:r>
          </w:p>
        </w:tc>
        <w:tc>
          <w:tcPr>
            <w:tcW w:w="72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886"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380" w:type="pct"/>
            <w:vMerge/>
            <w:tcBorders>
              <w:left w:val="single" w:sz="4" w:space="0" w:color="auto"/>
              <w:right w:val="nil"/>
            </w:tcBorders>
            <w:shd w:val="clear" w:color="auto" w:fill="auto"/>
            <w:noWrap/>
            <w:vAlign w:val="center"/>
            <w:hideMark/>
          </w:tcPr>
          <w:p w:rsidR="007B0A3E" w:rsidRPr="00CC43AE" w:rsidRDefault="007B0A3E" w:rsidP="007D34A7">
            <w:pPr>
              <w:widowControl/>
              <w:jc w:val="center"/>
              <w:rPr>
                <w:rFonts w:ascii="宋体" w:hAnsi="宋体" w:cs="宋体"/>
                <w:color w:val="000000"/>
                <w:kern w:val="0"/>
                <w:sz w:val="22"/>
              </w:rPr>
            </w:pPr>
          </w:p>
        </w:tc>
      </w:tr>
      <w:tr w:rsidR="007B0A3E" w:rsidRPr="00CC43AE" w:rsidTr="007D34A7">
        <w:trPr>
          <w:trHeight w:val="270"/>
        </w:trPr>
        <w:tc>
          <w:tcPr>
            <w:tcW w:w="531"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649" w:type="pct"/>
            <w:vMerge/>
            <w:tcBorders>
              <w:top w:val="nil"/>
              <w:left w:val="single" w:sz="4" w:space="0" w:color="auto"/>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832" w:type="pct"/>
            <w:tcBorders>
              <w:top w:val="nil"/>
              <w:left w:val="nil"/>
              <w:bottom w:val="single" w:sz="4" w:space="0" w:color="auto"/>
              <w:right w:val="single" w:sz="4" w:space="0" w:color="auto"/>
            </w:tcBorders>
            <w:shd w:val="clear" w:color="auto" w:fill="auto"/>
            <w:vAlign w:val="center"/>
            <w:hideMark/>
          </w:tcPr>
          <w:p w:rsidR="007B0A3E" w:rsidRPr="002149AE" w:rsidRDefault="007B0A3E" w:rsidP="007D34A7">
            <w:pPr>
              <w:widowControl/>
              <w:jc w:val="center"/>
              <w:rPr>
                <w:rFonts w:ascii="宋体" w:hAnsi="宋体" w:cs="宋体"/>
                <w:color w:val="000000"/>
                <w:kern w:val="0"/>
                <w:sz w:val="18"/>
                <w:szCs w:val="18"/>
              </w:rPr>
            </w:pPr>
            <w:r>
              <w:rPr>
                <w:rFonts w:ascii="MS Mincho" w:hAnsi="MS Mincho" w:cs="MS Mincho" w:hint="eastAsia"/>
                <w:color w:val="000000"/>
                <w:kern w:val="0"/>
                <w:sz w:val="18"/>
                <w:szCs w:val="18"/>
              </w:rPr>
              <w:t>相对较差</w:t>
            </w:r>
          </w:p>
        </w:tc>
        <w:tc>
          <w:tcPr>
            <w:tcW w:w="722"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5</w:t>
            </w:r>
            <w:r w:rsidRPr="00CC43AE">
              <w:rPr>
                <w:rFonts w:ascii="宋体" w:hAnsi="宋体" w:cs="宋体" w:hint="eastAsia"/>
                <w:color w:val="000000"/>
                <w:kern w:val="0"/>
                <w:sz w:val="18"/>
                <w:szCs w:val="18"/>
              </w:rPr>
              <w:t>%）</w:t>
            </w:r>
          </w:p>
        </w:tc>
        <w:tc>
          <w:tcPr>
            <w:tcW w:w="886"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5</w:t>
            </w:r>
            <w:r w:rsidRPr="00CC43AE">
              <w:rPr>
                <w:rFonts w:ascii="宋体" w:hAnsi="宋体" w:cs="宋体" w:hint="eastAsia"/>
                <w:color w:val="000000"/>
                <w:kern w:val="0"/>
                <w:sz w:val="18"/>
                <w:szCs w:val="18"/>
              </w:rPr>
              <w:t>%）</w:t>
            </w:r>
          </w:p>
        </w:tc>
        <w:tc>
          <w:tcPr>
            <w:tcW w:w="1380" w:type="pct"/>
            <w:vMerge/>
            <w:tcBorders>
              <w:left w:val="single" w:sz="4" w:space="0" w:color="auto"/>
              <w:bottom w:val="single" w:sz="4" w:space="0" w:color="auto"/>
              <w:right w:val="nil"/>
            </w:tcBorders>
            <w:shd w:val="clear" w:color="auto" w:fill="auto"/>
            <w:noWrap/>
            <w:vAlign w:val="center"/>
            <w:hideMark/>
          </w:tcPr>
          <w:p w:rsidR="007B0A3E" w:rsidRPr="00CC43AE" w:rsidRDefault="007B0A3E" w:rsidP="007D34A7">
            <w:pPr>
              <w:widowControl/>
              <w:jc w:val="center"/>
              <w:rPr>
                <w:rFonts w:ascii="宋体" w:hAnsi="宋体" w:cs="宋体"/>
                <w:color w:val="000000"/>
                <w:kern w:val="0"/>
                <w:sz w:val="22"/>
              </w:rPr>
            </w:pPr>
          </w:p>
        </w:tc>
      </w:tr>
    </w:tbl>
    <w:p w:rsidR="007D34A7" w:rsidRPr="007D34A7" w:rsidRDefault="007D34A7" w:rsidP="007D34A7">
      <w:pPr>
        <w:spacing w:beforeLines="100" w:before="312" w:line="360" w:lineRule="auto"/>
        <w:jc w:val="center"/>
        <w:rPr>
          <w:rFonts w:ascii="黑体" w:eastAsia="黑体" w:hAnsi="黑体"/>
          <w:szCs w:val="21"/>
        </w:rPr>
      </w:pPr>
      <w:r w:rsidRPr="007D34A7">
        <w:rPr>
          <w:rFonts w:ascii="黑体" w:eastAsia="黑体" w:hAnsi="黑体" w:hint="eastAsia"/>
          <w:szCs w:val="21"/>
        </w:rPr>
        <w:t>地下开采非金属矿调整系数评判赋值表</w:t>
      </w:r>
    </w:p>
    <w:tbl>
      <w:tblPr>
        <w:tblW w:w="4906" w:type="pct"/>
        <w:tblLayout w:type="fixed"/>
        <w:tblLook w:val="04A0" w:firstRow="1" w:lastRow="0" w:firstColumn="1" w:lastColumn="0" w:noHBand="0" w:noVBand="1"/>
      </w:tblPr>
      <w:tblGrid>
        <w:gridCol w:w="751"/>
        <w:gridCol w:w="1834"/>
        <w:gridCol w:w="1864"/>
        <w:gridCol w:w="1690"/>
        <w:gridCol w:w="2229"/>
      </w:tblGrid>
      <w:tr w:rsidR="007B0A3E" w:rsidRPr="00CC43AE" w:rsidTr="007D34A7">
        <w:trPr>
          <w:trHeight w:val="312"/>
        </w:trPr>
        <w:tc>
          <w:tcPr>
            <w:tcW w:w="1530" w:type="pct"/>
            <w:gridSpan w:val="2"/>
            <w:vMerge w:val="restart"/>
            <w:tcBorders>
              <w:top w:val="single" w:sz="4" w:space="0" w:color="auto"/>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可比因素</w:t>
            </w:r>
          </w:p>
        </w:tc>
        <w:tc>
          <w:tcPr>
            <w:tcW w:w="11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评判标志</w:t>
            </w:r>
          </w:p>
        </w:tc>
        <w:tc>
          <w:tcPr>
            <w:tcW w:w="100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B0A3E" w:rsidRPr="00CC43AE" w:rsidRDefault="007B0A3E" w:rsidP="007D34A7">
            <w:pPr>
              <w:widowControl/>
              <w:jc w:val="center"/>
              <w:rPr>
                <w:rFonts w:ascii="宋体" w:hAnsi="宋体" w:cs="宋体"/>
                <w:color w:val="000000"/>
                <w:kern w:val="0"/>
                <w:sz w:val="22"/>
              </w:rPr>
            </w:pPr>
            <w:r w:rsidRPr="009357C0">
              <w:rPr>
                <w:rFonts w:ascii="宋体" w:hAnsi="宋体" w:cs="宋体" w:hint="eastAsia"/>
                <w:color w:val="000000"/>
                <w:kern w:val="0"/>
                <w:sz w:val="18"/>
                <w:szCs w:val="18"/>
              </w:rPr>
              <w:t>赋值参考范围</w:t>
            </w:r>
          </w:p>
        </w:tc>
        <w:tc>
          <w:tcPr>
            <w:tcW w:w="1320"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7B0A3E" w:rsidRPr="00CC43AE" w:rsidRDefault="007B0A3E" w:rsidP="007D34A7">
            <w:pPr>
              <w:widowControl/>
              <w:jc w:val="center"/>
              <w:rPr>
                <w:rFonts w:ascii="宋体" w:hAnsi="宋体" w:cs="宋体"/>
                <w:color w:val="000000"/>
                <w:kern w:val="0"/>
                <w:sz w:val="22"/>
              </w:rPr>
            </w:pPr>
            <w:r w:rsidRPr="00CC43AE">
              <w:rPr>
                <w:rFonts w:ascii="宋体" w:hAnsi="宋体" w:cs="宋体" w:hint="eastAsia"/>
                <w:color w:val="000000"/>
                <w:kern w:val="0"/>
                <w:sz w:val="22"/>
              </w:rPr>
              <w:t>备注</w:t>
            </w:r>
          </w:p>
        </w:tc>
      </w:tr>
      <w:tr w:rsidR="007B0A3E" w:rsidRPr="00CC43AE" w:rsidTr="007D34A7">
        <w:trPr>
          <w:trHeight w:val="312"/>
        </w:trPr>
        <w:tc>
          <w:tcPr>
            <w:tcW w:w="1530" w:type="pct"/>
            <w:gridSpan w:val="2"/>
            <w:vMerge/>
            <w:tcBorders>
              <w:top w:val="single" w:sz="4" w:space="0" w:color="auto"/>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1104" w:type="pct"/>
            <w:vMerge/>
            <w:tcBorders>
              <w:top w:val="single" w:sz="4" w:space="0" w:color="auto"/>
              <w:left w:val="single" w:sz="4" w:space="0" w:color="auto"/>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1001" w:type="pct"/>
            <w:vMerge/>
            <w:tcBorders>
              <w:top w:val="single" w:sz="4" w:space="0" w:color="auto"/>
              <w:left w:val="single" w:sz="4" w:space="0" w:color="auto"/>
              <w:bottom w:val="single" w:sz="4" w:space="0" w:color="000000"/>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22"/>
              </w:rPr>
            </w:pPr>
          </w:p>
        </w:tc>
        <w:tc>
          <w:tcPr>
            <w:tcW w:w="1320" w:type="pct"/>
            <w:vMerge/>
            <w:tcBorders>
              <w:top w:val="single" w:sz="4" w:space="0" w:color="auto"/>
              <w:left w:val="single" w:sz="4" w:space="0" w:color="auto"/>
              <w:bottom w:val="single" w:sz="4" w:space="0" w:color="auto"/>
              <w:right w:val="nil"/>
            </w:tcBorders>
            <w:vAlign w:val="center"/>
            <w:hideMark/>
          </w:tcPr>
          <w:p w:rsidR="007B0A3E" w:rsidRPr="00CC43AE" w:rsidRDefault="007B0A3E" w:rsidP="007D34A7">
            <w:pPr>
              <w:widowControl/>
              <w:jc w:val="center"/>
              <w:rPr>
                <w:rFonts w:ascii="宋体" w:hAnsi="宋体" w:cs="宋体"/>
                <w:color w:val="000000"/>
                <w:kern w:val="0"/>
                <w:sz w:val="22"/>
              </w:rPr>
            </w:pPr>
          </w:p>
        </w:tc>
      </w:tr>
      <w:tr w:rsidR="007B0A3E" w:rsidRPr="00CC43AE" w:rsidTr="007D34A7">
        <w:trPr>
          <w:trHeight w:val="270"/>
        </w:trPr>
        <w:tc>
          <w:tcPr>
            <w:tcW w:w="445" w:type="pct"/>
            <w:vMerge w:val="restar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资源赋存及开发条件</w:t>
            </w:r>
          </w:p>
        </w:tc>
        <w:tc>
          <w:tcPr>
            <w:tcW w:w="1086" w:type="pct"/>
            <w:vMerge w:val="restart"/>
            <w:tcBorders>
              <w:top w:val="nil"/>
              <w:left w:val="single" w:sz="4" w:space="0" w:color="auto"/>
              <w:bottom w:val="single" w:sz="4" w:space="0" w:color="000000"/>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矿体埋藏深度</w:t>
            </w:r>
            <w:r>
              <w:rPr>
                <w:rFonts w:ascii="宋体" w:hAnsi="宋体" w:cs="宋体" w:hint="eastAsia"/>
                <w:color w:val="000000"/>
                <w:kern w:val="0"/>
                <w:sz w:val="18"/>
                <w:szCs w:val="18"/>
              </w:rPr>
              <w:t>Δ</w:t>
            </w:r>
            <w:r>
              <w:rPr>
                <w:rFonts w:ascii="宋体" w:hAnsi="宋体" w:cs="宋体" w:hint="eastAsia"/>
                <w:color w:val="000000"/>
                <w:kern w:val="0"/>
                <w:sz w:val="13"/>
                <w:szCs w:val="13"/>
              </w:rPr>
              <w:t>h</w:t>
            </w:r>
          </w:p>
        </w:tc>
        <w:tc>
          <w:tcPr>
            <w:tcW w:w="1104"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Δ</w:t>
            </w:r>
            <w:r>
              <w:rPr>
                <w:rFonts w:ascii="宋体" w:hAnsi="宋体" w:cs="宋体" w:hint="eastAsia"/>
                <w:color w:val="000000"/>
                <w:kern w:val="0"/>
                <w:sz w:val="13"/>
                <w:szCs w:val="13"/>
              </w:rPr>
              <w:t>h</w:t>
            </w:r>
            <w:r>
              <w:rPr>
                <w:rFonts w:ascii="MS Mincho" w:hAnsi="MS Mincho" w:cs="MS Mincho" w:hint="eastAsia"/>
                <w:color w:val="000000"/>
                <w:kern w:val="0"/>
                <w:sz w:val="18"/>
                <w:szCs w:val="18"/>
              </w:rPr>
              <w:t>：</w:t>
            </w:r>
            <w:r w:rsidRPr="00CC43AE">
              <w:rPr>
                <w:rFonts w:ascii="MS Mincho" w:eastAsia="MS Mincho" w:hAnsi="MS Mincho" w:cs="MS Mincho" w:hint="eastAsia"/>
                <w:color w:val="000000"/>
                <w:kern w:val="0"/>
                <w:sz w:val="18"/>
                <w:szCs w:val="18"/>
              </w:rPr>
              <w:t>∓</w:t>
            </w:r>
            <w:r w:rsidRPr="00CC43AE">
              <w:rPr>
                <w:rFonts w:ascii="宋体" w:hAnsi="宋体" w:cs="宋体" w:hint="eastAsia"/>
                <w:color w:val="000000"/>
                <w:kern w:val="0"/>
                <w:sz w:val="18"/>
                <w:szCs w:val="18"/>
              </w:rPr>
              <w:t>（0～50m）</w:t>
            </w:r>
          </w:p>
        </w:tc>
        <w:tc>
          <w:tcPr>
            <w:tcW w:w="1001"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1±（0-2%）</w:t>
            </w:r>
          </w:p>
        </w:tc>
        <w:tc>
          <w:tcPr>
            <w:tcW w:w="1320" w:type="pct"/>
            <w:vMerge w:val="restart"/>
            <w:tcBorders>
              <w:top w:val="nil"/>
              <w:left w:val="single" w:sz="4" w:space="0" w:color="auto"/>
              <w:bottom w:val="single" w:sz="4" w:space="0" w:color="000000"/>
              <w:right w:val="nil"/>
            </w:tcBorders>
            <w:shd w:val="clear" w:color="auto" w:fill="auto"/>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评判标志：评估对象相对于</w:t>
            </w:r>
            <w:r w:rsidRPr="00CC43AE">
              <w:rPr>
                <w:rFonts w:ascii="宋体" w:hAnsi="宋体" w:cs="宋体" w:hint="eastAsia"/>
                <w:color w:val="000000"/>
                <w:kern w:val="0"/>
                <w:sz w:val="18"/>
                <w:szCs w:val="18"/>
              </w:rPr>
              <w:t>交易案例</w:t>
            </w:r>
            <w:r>
              <w:rPr>
                <w:rFonts w:ascii="宋体" w:hAnsi="宋体" w:cs="宋体" w:hint="eastAsia"/>
                <w:color w:val="000000"/>
                <w:kern w:val="0"/>
                <w:sz w:val="18"/>
                <w:szCs w:val="18"/>
              </w:rPr>
              <w:t>的</w:t>
            </w:r>
            <w:r w:rsidRPr="00CC43AE">
              <w:rPr>
                <w:rFonts w:ascii="宋体" w:hAnsi="宋体" w:cs="宋体" w:hint="eastAsia"/>
                <w:color w:val="000000"/>
                <w:kern w:val="0"/>
                <w:sz w:val="18"/>
                <w:szCs w:val="18"/>
              </w:rPr>
              <w:t>埋藏深度</w:t>
            </w:r>
            <w:r>
              <w:rPr>
                <w:rFonts w:ascii="宋体" w:hAnsi="宋体" w:cs="宋体" w:hint="eastAsia"/>
                <w:color w:val="000000"/>
                <w:kern w:val="0"/>
                <w:sz w:val="18"/>
                <w:szCs w:val="18"/>
              </w:rPr>
              <w:t>差异</w:t>
            </w:r>
          </w:p>
        </w:tc>
      </w:tr>
      <w:tr w:rsidR="007B0A3E" w:rsidRPr="00CC43AE" w:rsidTr="007D34A7">
        <w:trPr>
          <w:trHeight w:val="270"/>
        </w:trPr>
        <w:tc>
          <w:tcPr>
            <w:tcW w:w="445"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1086" w:type="pct"/>
            <w:vMerge/>
            <w:tcBorders>
              <w:top w:val="nil"/>
              <w:left w:val="single" w:sz="4" w:space="0" w:color="auto"/>
              <w:bottom w:val="single" w:sz="4" w:space="0" w:color="000000"/>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1104"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Δ</w:t>
            </w:r>
            <w:r>
              <w:rPr>
                <w:rFonts w:ascii="宋体" w:hAnsi="宋体" w:cs="宋体" w:hint="eastAsia"/>
                <w:color w:val="000000"/>
                <w:kern w:val="0"/>
                <w:sz w:val="13"/>
                <w:szCs w:val="13"/>
              </w:rPr>
              <w:t>h</w:t>
            </w:r>
            <w:r>
              <w:rPr>
                <w:rFonts w:ascii="MS Mincho" w:hAnsi="MS Mincho" w:cs="MS Mincho" w:hint="eastAsia"/>
                <w:color w:val="000000"/>
                <w:kern w:val="0"/>
                <w:sz w:val="18"/>
                <w:szCs w:val="18"/>
              </w:rPr>
              <w:t>：</w:t>
            </w:r>
            <w:r w:rsidRPr="00CC43AE">
              <w:rPr>
                <w:rFonts w:ascii="MS Mincho" w:eastAsia="MS Mincho" w:hAnsi="MS Mincho" w:cs="MS Mincho" w:hint="eastAsia"/>
                <w:color w:val="000000"/>
                <w:kern w:val="0"/>
                <w:sz w:val="18"/>
                <w:szCs w:val="18"/>
              </w:rPr>
              <w:t>∓</w:t>
            </w:r>
            <w:r w:rsidRPr="00CC43AE">
              <w:rPr>
                <w:rFonts w:ascii="宋体" w:hAnsi="宋体" w:cs="宋体" w:hint="eastAsia"/>
                <w:color w:val="000000"/>
                <w:kern w:val="0"/>
                <w:sz w:val="18"/>
                <w:szCs w:val="18"/>
              </w:rPr>
              <w:t>（50～100m）</w:t>
            </w:r>
          </w:p>
        </w:tc>
        <w:tc>
          <w:tcPr>
            <w:tcW w:w="1001"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1±（2～5%）</w:t>
            </w:r>
          </w:p>
        </w:tc>
        <w:tc>
          <w:tcPr>
            <w:tcW w:w="1320" w:type="pct"/>
            <w:vMerge/>
            <w:tcBorders>
              <w:top w:val="nil"/>
              <w:left w:val="single" w:sz="4" w:space="0" w:color="auto"/>
              <w:bottom w:val="single" w:sz="4" w:space="0" w:color="000000"/>
              <w:right w:val="nil"/>
            </w:tcBorders>
            <w:vAlign w:val="center"/>
            <w:hideMark/>
          </w:tcPr>
          <w:p w:rsidR="007B0A3E" w:rsidRPr="00CC43AE" w:rsidRDefault="007B0A3E" w:rsidP="007D34A7">
            <w:pPr>
              <w:widowControl/>
              <w:jc w:val="center"/>
              <w:rPr>
                <w:rFonts w:ascii="宋体" w:hAnsi="宋体" w:cs="宋体"/>
                <w:color w:val="000000"/>
                <w:kern w:val="0"/>
                <w:sz w:val="18"/>
                <w:szCs w:val="18"/>
              </w:rPr>
            </w:pPr>
          </w:p>
        </w:tc>
      </w:tr>
      <w:tr w:rsidR="007B0A3E" w:rsidRPr="00CC43AE" w:rsidTr="007D34A7">
        <w:trPr>
          <w:trHeight w:val="270"/>
        </w:trPr>
        <w:tc>
          <w:tcPr>
            <w:tcW w:w="445"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1086" w:type="pct"/>
            <w:vMerge/>
            <w:tcBorders>
              <w:top w:val="nil"/>
              <w:left w:val="single" w:sz="4" w:space="0" w:color="auto"/>
              <w:bottom w:val="single" w:sz="4" w:space="0" w:color="000000"/>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1104"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Δ</w:t>
            </w:r>
            <w:r>
              <w:rPr>
                <w:rFonts w:ascii="宋体" w:hAnsi="宋体" w:cs="宋体" w:hint="eastAsia"/>
                <w:color w:val="000000"/>
                <w:kern w:val="0"/>
                <w:sz w:val="13"/>
                <w:szCs w:val="13"/>
              </w:rPr>
              <w:t>h</w:t>
            </w:r>
            <w:r>
              <w:rPr>
                <w:rFonts w:ascii="MS Mincho" w:hAnsi="MS Mincho" w:cs="MS Mincho" w:hint="eastAsia"/>
                <w:color w:val="000000"/>
                <w:kern w:val="0"/>
                <w:sz w:val="18"/>
                <w:szCs w:val="18"/>
              </w:rPr>
              <w:t>：</w:t>
            </w:r>
            <w:r w:rsidRPr="00CC43AE">
              <w:rPr>
                <w:rFonts w:ascii="MS Mincho" w:eastAsia="MS Mincho" w:hAnsi="MS Mincho" w:cs="MS Mincho" w:hint="eastAsia"/>
                <w:color w:val="000000"/>
                <w:kern w:val="0"/>
                <w:sz w:val="18"/>
                <w:szCs w:val="18"/>
              </w:rPr>
              <w:t>∓</w:t>
            </w:r>
            <w:r w:rsidRPr="00CC43AE">
              <w:rPr>
                <w:rFonts w:ascii="宋体" w:hAnsi="宋体" w:cs="宋体" w:hint="eastAsia"/>
                <w:color w:val="000000"/>
                <w:kern w:val="0"/>
                <w:sz w:val="18"/>
                <w:szCs w:val="18"/>
              </w:rPr>
              <w:t>（100～200m）</w:t>
            </w:r>
          </w:p>
        </w:tc>
        <w:tc>
          <w:tcPr>
            <w:tcW w:w="1001"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1±（5～10%）</w:t>
            </w:r>
          </w:p>
        </w:tc>
        <w:tc>
          <w:tcPr>
            <w:tcW w:w="1320" w:type="pct"/>
            <w:vMerge/>
            <w:tcBorders>
              <w:top w:val="nil"/>
              <w:left w:val="single" w:sz="4" w:space="0" w:color="auto"/>
              <w:bottom w:val="single" w:sz="4" w:space="0" w:color="000000"/>
              <w:right w:val="nil"/>
            </w:tcBorders>
            <w:vAlign w:val="center"/>
            <w:hideMark/>
          </w:tcPr>
          <w:p w:rsidR="007B0A3E" w:rsidRPr="00CC43AE" w:rsidRDefault="007B0A3E" w:rsidP="007D34A7">
            <w:pPr>
              <w:widowControl/>
              <w:jc w:val="center"/>
              <w:rPr>
                <w:rFonts w:ascii="宋体" w:hAnsi="宋体" w:cs="宋体"/>
                <w:color w:val="000000"/>
                <w:kern w:val="0"/>
                <w:sz w:val="18"/>
                <w:szCs w:val="18"/>
              </w:rPr>
            </w:pPr>
          </w:p>
        </w:tc>
      </w:tr>
      <w:tr w:rsidR="007B0A3E" w:rsidRPr="00CC43AE" w:rsidTr="007D34A7">
        <w:trPr>
          <w:trHeight w:val="270"/>
        </w:trPr>
        <w:tc>
          <w:tcPr>
            <w:tcW w:w="445"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1086" w:type="pct"/>
            <w:vMerge w:val="restart"/>
            <w:tcBorders>
              <w:top w:val="nil"/>
              <w:left w:val="single" w:sz="4" w:space="0" w:color="auto"/>
              <w:bottom w:val="single" w:sz="4" w:space="0" w:color="000000"/>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矿体</w:t>
            </w:r>
            <w:r>
              <w:rPr>
                <w:rFonts w:ascii="宋体" w:hAnsi="宋体" w:cs="宋体" w:hint="eastAsia"/>
                <w:color w:val="000000"/>
                <w:kern w:val="0"/>
                <w:sz w:val="18"/>
                <w:szCs w:val="18"/>
              </w:rPr>
              <w:t>平均</w:t>
            </w:r>
            <w:r w:rsidRPr="00CC43AE">
              <w:rPr>
                <w:rFonts w:ascii="宋体" w:hAnsi="宋体" w:cs="宋体" w:hint="eastAsia"/>
                <w:color w:val="000000"/>
                <w:kern w:val="0"/>
                <w:sz w:val="18"/>
                <w:szCs w:val="18"/>
              </w:rPr>
              <w:t>厚度</w:t>
            </w:r>
          </w:p>
        </w:tc>
        <w:tc>
          <w:tcPr>
            <w:tcW w:w="1104"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相对较薄</w:t>
            </w:r>
          </w:p>
        </w:tc>
        <w:tc>
          <w:tcPr>
            <w:tcW w:w="1001"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0</w:t>
            </w:r>
            <w:r w:rsidRPr="00CC43AE">
              <w:rPr>
                <w:rFonts w:ascii="宋体" w:hAnsi="宋体" w:cs="宋体" w:hint="eastAsia"/>
                <w:color w:val="000000"/>
                <w:kern w:val="0"/>
                <w:sz w:val="18"/>
                <w:szCs w:val="18"/>
              </w:rPr>
              <w:t>%）</w:t>
            </w:r>
          </w:p>
        </w:tc>
        <w:tc>
          <w:tcPr>
            <w:tcW w:w="1320" w:type="pct"/>
            <w:vMerge w:val="restart"/>
            <w:tcBorders>
              <w:top w:val="nil"/>
              <w:left w:val="nil"/>
              <w:right w:val="nil"/>
            </w:tcBorders>
            <w:shd w:val="clear" w:color="auto" w:fill="auto"/>
            <w:vAlign w:val="center"/>
            <w:hideMark/>
          </w:tcPr>
          <w:p w:rsidR="007B0A3E" w:rsidRPr="00CC43AE" w:rsidRDefault="007B0A3E" w:rsidP="007D34A7">
            <w:pPr>
              <w:jc w:val="center"/>
              <w:rPr>
                <w:rFonts w:ascii="宋体" w:hAnsi="宋体" w:cs="宋体"/>
                <w:color w:val="000000"/>
                <w:kern w:val="0"/>
                <w:sz w:val="18"/>
                <w:szCs w:val="18"/>
              </w:rPr>
            </w:pPr>
            <w:r>
              <w:rPr>
                <w:rFonts w:ascii="宋体" w:hAnsi="宋体" w:cs="宋体" w:hint="eastAsia"/>
                <w:color w:val="000000"/>
                <w:kern w:val="0"/>
                <w:sz w:val="18"/>
                <w:szCs w:val="18"/>
              </w:rPr>
              <w:t>评估对象相对于</w:t>
            </w:r>
            <w:r w:rsidRPr="00CC43AE">
              <w:rPr>
                <w:rFonts w:ascii="宋体" w:hAnsi="宋体" w:cs="宋体" w:hint="eastAsia"/>
                <w:color w:val="000000"/>
                <w:kern w:val="0"/>
                <w:sz w:val="18"/>
                <w:szCs w:val="18"/>
              </w:rPr>
              <w:t>交易案例</w:t>
            </w:r>
          </w:p>
        </w:tc>
      </w:tr>
      <w:tr w:rsidR="007B0A3E" w:rsidRPr="00CC43AE" w:rsidTr="007D34A7">
        <w:trPr>
          <w:cantSplit/>
          <w:trHeight w:val="270"/>
        </w:trPr>
        <w:tc>
          <w:tcPr>
            <w:tcW w:w="445"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1086" w:type="pct"/>
            <w:vMerge/>
            <w:tcBorders>
              <w:top w:val="nil"/>
              <w:left w:val="single" w:sz="4" w:space="0" w:color="auto"/>
              <w:bottom w:val="single" w:sz="4" w:space="0" w:color="000000"/>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1104"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相对接近</w:t>
            </w:r>
          </w:p>
        </w:tc>
        <w:tc>
          <w:tcPr>
            <w:tcW w:w="1001"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p>
        </w:tc>
        <w:tc>
          <w:tcPr>
            <w:tcW w:w="1320" w:type="pct"/>
            <w:vMerge/>
            <w:tcBorders>
              <w:left w:val="nil"/>
              <w:right w:val="nil"/>
            </w:tcBorders>
            <w:shd w:val="clear" w:color="auto" w:fill="auto"/>
            <w:hideMark/>
          </w:tcPr>
          <w:p w:rsidR="007B0A3E" w:rsidRPr="00CC43AE" w:rsidRDefault="007B0A3E" w:rsidP="007D34A7">
            <w:pPr>
              <w:jc w:val="center"/>
              <w:rPr>
                <w:rFonts w:ascii="宋体" w:hAnsi="宋体" w:cs="宋体"/>
                <w:color w:val="000000"/>
                <w:kern w:val="0"/>
                <w:sz w:val="18"/>
                <w:szCs w:val="18"/>
              </w:rPr>
            </w:pPr>
          </w:p>
        </w:tc>
      </w:tr>
      <w:tr w:rsidR="007B0A3E" w:rsidRPr="00CC43AE" w:rsidTr="007D34A7">
        <w:trPr>
          <w:trHeight w:val="270"/>
        </w:trPr>
        <w:tc>
          <w:tcPr>
            <w:tcW w:w="445"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1086" w:type="pct"/>
            <w:vMerge/>
            <w:tcBorders>
              <w:top w:val="nil"/>
              <w:left w:val="single" w:sz="4" w:space="0" w:color="auto"/>
              <w:bottom w:val="single" w:sz="4" w:space="0" w:color="000000"/>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1104"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相对较</w:t>
            </w:r>
            <w:r w:rsidRPr="00CC43AE">
              <w:rPr>
                <w:rFonts w:ascii="宋体" w:hAnsi="宋体" w:cs="宋体" w:hint="eastAsia"/>
                <w:color w:val="000000"/>
                <w:kern w:val="0"/>
                <w:sz w:val="18"/>
                <w:szCs w:val="18"/>
              </w:rPr>
              <w:t>厚</w:t>
            </w:r>
          </w:p>
        </w:tc>
        <w:tc>
          <w:tcPr>
            <w:tcW w:w="1001"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0</w:t>
            </w:r>
            <w:r w:rsidRPr="00CC43AE">
              <w:rPr>
                <w:rFonts w:ascii="宋体" w:hAnsi="宋体" w:cs="宋体" w:hint="eastAsia"/>
                <w:color w:val="000000"/>
                <w:kern w:val="0"/>
                <w:sz w:val="18"/>
                <w:szCs w:val="18"/>
              </w:rPr>
              <w:t>%）</w:t>
            </w:r>
          </w:p>
        </w:tc>
        <w:tc>
          <w:tcPr>
            <w:tcW w:w="1320" w:type="pct"/>
            <w:vMerge/>
            <w:tcBorders>
              <w:left w:val="nil"/>
              <w:right w:val="nil"/>
            </w:tcBorders>
            <w:shd w:val="clear" w:color="auto" w:fill="auto"/>
            <w:hideMark/>
          </w:tcPr>
          <w:p w:rsidR="007B0A3E" w:rsidRPr="00CC43AE" w:rsidRDefault="007B0A3E" w:rsidP="007D34A7">
            <w:pPr>
              <w:jc w:val="center"/>
              <w:rPr>
                <w:rFonts w:ascii="宋体" w:hAnsi="宋体" w:cs="宋体"/>
                <w:color w:val="000000"/>
                <w:kern w:val="0"/>
                <w:sz w:val="18"/>
                <w:szCs w:val="18"/>
              </w:rPr>
            </w:pPr>
          </w:p>
        </w:tc>
      </w:tr>
      <w:tr w:rsidR="007B0A3E" w:rsidRPr="00CC43AE" w:rsidTr="007D34A7">
        <w:trPr>
          <w:trHeight w:val="270"/>
        </w:trPr>
        <w:tc>
          <w:tcPr>
            <w:tcW w:w="445"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1086" w:type="pct"/>
            <w:vMerge w:val="restart"/>
            <w:tcBorders>
              <w:top w:val="nil"/>
              <w:left w:val="single" w:sz="4" w:space="0" w:color="auto"/>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水文地质条件</w:t>
            </w:r>
          </w:p>
        </w:tc>
        <w:tc>
          <w:tcPr>
            <w:tcW w:w="1104"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相对</w:t>
            </w:r>
            <w:r w:rsidRPr="00CC43AE">
              <w:rPr>
                <w:rFonts w:ascii="宋体" w:hAnsi="宋体" w:cs="宋体" w:hint="eastAsia"/>
                <w:color w:val="000000"/>
                <w:kern w:val="0"/>
                <w:sz w:val="18"/>
                <w:szCs w:val="18"/>
              </w:rPr>
              <w:t>简单</w:t>
            </w:r>
          </w:p>
        </w:tc>
        <w:tc>
          <w:tcPr>
            <w:tcW w:w="1001"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（1～3%）</w:t>
            </w:r>
          </w:p>
        </w:tc>
        <w:tc>
          <w:tcPr>
            <w:tcW w:w="1320" w:type="pct"/>
            <w:vMerge/>
            <w:tcBorders>
              <w:left w:val="nil"/>
              <w:right w:val="nil"/>
            </w:tcBorders>
            <w:shd w:val="clear" w:color="auto" w:fill="auto"/>
            <w:noWrap/>
            <w:vAlign w:val="center"/>
            <w:hideMark/>
          </w:tcPr>
          <w:p w:rsidR="007B0A3E" w:rsidRPr="00CC43AE" w:rsidRDefault="007B0A3E" w:rsidP="007D34A7">
            <w:pPr>
              <w:jc w:val="center"/>
              <w:rPr>
                <w:rFonts w:ascii="宋体" w:hAnsi="宋体" w:cs="宋体"/>
                <w:color w:val="000000"/>
                <w:kern w:val="0"/>
                <w:sz w:val="22"/>
              </w:rPr>
            </w:pPr>
          </w:p>
        </w:tc>
      </w:tr>
      <w:tr w:rsidR="007B0A3E" w:rsidRPr="00CC43AE" w:rsidTr="007D34A7">
        <w:trPr>
          <w:trHeight w:val="270"/>
        </w:trPr>
        <w:tc>
          <w:tcPr>
            <w:tcW w:w="445"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1086" w:type="pct"/>
            <w:vMerge/>
            <w:tcBorders>
              <w:top w:val="nil"/>
              <w:left w:val="single" w:sz="4" w:space="0" w:color="auto"/>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1104"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相对接近</w:t>
            </w:r>
          </w:p>
        </w:tc>
        <w:tc>
          <w:tcPr>
            <w:tcW w:w="1001"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p>
        </w:tc>
        <w:tc>
          <w:tcPr>
            <w:tcW w:w="1320" w:type="pct"/>
            <w:vMerge/>
            <w:tcBorders>
              <w:left w:val="nil"/>
              <w:right w:val="nil"/>
            </w:tcBorders>
            <w:shd w:val="clear" w:color="auto" w:fill="auto"/>
            <w:noWrap/>
            <w:vAlign w:val="center"/>
            <w:hideMark/>
          </w:tcPr>
          <w:p w:rsidR="007B0A3E" w:rsidRPr="00CC43AE" w:rsidRDefault="007B0A3E" w:rsidP="007D34A7">
            <w:pPr>
              <w:jc w:val="center"/>
              <w:rPr>
                <w:rFonts w:ascii="宋体" w:hAnsi="宋体" w:cs="宋体"/>
                <w:color w:val="000000"/>
                <w:kern w:val="0"/>
                <w:sz w:val="18"/>
                <w:szCs w:val="18"/>
              </w:rPr>
            </w:pPr>
          </w:p>
        </w:tc>
      </w:tr>
      <w:tr w:rsidR="007B0A3E" w:rsidRPr="00CC43AE" w:rsidTr="007D34A7">
        <w:trPr>
          <w:trHeight w:val="270"/>
        </w:trPr>
        <w:tc>
          <w:tcPr>
            <w:tcW w:w="445"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1086" w:type="pct"/>
            <w:vMerge/>
            <w:tcBorders>
              <w:top w:val="nil"/>
              <w:left w:val="single" w:sz="4" w:space="0" w:color="auto"/>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1104"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相对</w:t>
            </w:r>
            <w:r w:rsidRPr="00CC43AE">
              <w:rPr>
                <w:rFonts w:ascii="宋体" w:hAnsi="宋体" w:cs="宋体" w:hint="eastAsia"/>
                <w:color w:val="000000"/>
                <w:kern w:val="0"/>
                <w:sz w:val="18"/>
                <w:szCs w:val="18"/>
              </w:rPr>
              <w:t>复杂</w:t>
            </w:r>
          </w:p>
        </w:tc>
        <w:tc>
          <w:tcPr>
            <w:tcW w:w="1001"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（1～3%）</w:t>
            </w:r>
          </w:p>
        </w:tc>
        <w:tc>
          <w:tcPr>
            <w:tcW w:w="1320" w:type="pct"/>
            <w:vMerge/>
            <w:tcBorders>
              <w:left w:val="nil"/>
              <w:right w:val="nil"/>
            </w:tcBorders>
            <w:shd w:val="clear" w:color="auto" w:fill="auto"/>
            <w:noWrap/>
            <w:vAlign w:val="center"/>
            <w:hideMark/>
          </w:tcPr>
          <w:p w:rsidR="007B0A3E" w:rsidRPr="00CC43AE" w:rsidRDefault="007B0A3E" w:rsidP="007D34A7">
            <w:pPr>
              <w:jc w:val="center"/>
              <w:rPr>
                <w:rFonts w:ascii="宋体" w:hAnsi="宋体" w:cs="宋体"/>
                <w:color w:val="000000"/>
                <w:kern w:val="0"/>
                <w:sz w:val="22"/>
              </w:rPr>
            </w:pPr>
          </w:p>
        </w:tc>
      </w:tr>
      <w:tr w:rsidR="007B0A3E" w:rsidRPr="00CC43AE" w:rsidTr="007D34A7">
        <w:trPr>
          <w:trHeight w:val="270"/>
        </w:trPr>
        <w:tc>
          <w:tcPr>
            <w:tcW w:w="445"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1086" w:type="pct"/>
            <w:vMerge w:val="restart"/>
            <w:tcBorders>
              <w:top w:val="nil"/>
              <w:left w:val="single" w:sz="4" w:space="0" w:color="auto"/>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工程地质条件</w:t>
            </w:r>
          </w:p>
        </w:tc>
        <w:tc>
          <w:tcPr>
            <w:tcW w:w="1104"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相对</w:t>
            </w:r>
            <w:r w:rsidRPr="00CC43AE">
              <w:rPr>
                <w:rFonts w:ascii="宋体" w:hAnsi="宋体" w:cs="宋体" w:hint="eastAsia"/>
                <w:color w:val="000000"/>
                <w:kern w:val="0"/>
                <w:sz w:val="18"/>
                <w:szCs w:val="18"/>
              </w:rPr>
              <w:t>简单</w:t>
            </w:r>
          </w:p>
        </w:tc>
        <w:tc>
          <w:tcPr>
            <w:tcW w:w="1001"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（1～3%）</w:t>
            </w:r>
          </w:p>
        </w:tc>
        <w:tc>
          <w:tcPr>
            <w:tcW w:w="1320" w:type="pct"/>
            <w:vMerge/>
            <w:tcBorders>
              <w:left w:val="nil"/>
              <w:right w:val="nil"/>
            </w:tcBorders>
            <w:shd w:val="clear" w:color="auto" w:fill="auto"/>
            <w:noWrap/>
            <w:vAlign w:val="center"/>
            <w:hideMark/>
          </w:tcPr>
          <w:p w:rsidR="007B0A3E" w:rsidRPr="00CC43AE" w:rsidRDefault="007B0A3E" w:rsidP="007D34A7">
            <w:pPr>
              <w:jc w:val="center"/>
              <w:rPr>
                <w:rFonts w:ascii="宋体" w:hAnsi="宋体" w:cs="宋体"/>
                <w:color w:val="000000"/>
                <w:kern w:val="0"/>
                <w:sz w:val="22"/>
              </w:rPr>
            </w:pPr>
          </w:p>
        </w:tc>
      </w:tr>
      <w:tr w:rsidR="007B0A3E" w:rsidRPr="00CC43AE" w:rsidTr="007D34A7">
        <w:trPr>
          <w:trHeight w:val="270"/>
        </w:trPr>
        <w:tc>
          <w:tcPr>
            <w:tcW w:w="445"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1086" w:type="pct"/>
            <w:vMerge/>
            <w:tcBorders>
              <w:top w:val="nil"/>
              <w:left w:val="single" w:sz="4" w:space="0" w:color="auto"/>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1104"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相对接近</w:t>
            </w:r>
          </w:p>
        </w:tc>
        <w:tc>
          <w:tcPr>
            <w:tcW w:w="1001"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p>
        </w:tc>
        <w:tc>
          <w:tcPr>
            <w:tcW w:w="1320" w:type="pct"/>
            <w:vMerge/>
            <w:tcBorders>
              <w:left w:val="nil"/>
              <w:right w:val="nil"/>
            </w:tcBorders>
            <w:shd w:val="clear" w:color="auto" w:fill="auto"/>
            <w:noWrap/>
            <w:vAlign w:val="center"/>
            <w:hideMark/>
          </w:tcPr>
          <w:p w:rsidR="007B0A3E" w:rsidRPr="00CC43AE" w:rsidRDefault="007B0A3E" w:rsidP="007D34A7">
            <w:pPr>
              <w:widowControl/>
              <w:jc w:val="center"/>
              <w:rPr>
                <w:rFonts w:ascii="宋体" w:hAnsi="宋体" w:cs="宋体"/>
                <w:color w:val="000000"/>
                <w:kern w:val="0"/>
                <w:sz w:val="22"/>
              </w:rPr>
            </w:pPr>
          </w:p>
        </w:tc>
      </w:tr>
      <w:tr w:rsidR="007B0A3E" w:rsidRPr="00CC43AE" w:rsidTr="007D34A7">
        <w:trPr>
          <w:trHeight w:val="270"/>
        </w:trPr>
        <w:tc>
          <w:tcPr>
            <w:tcW w:w="445"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1086" w:type="pct"/>
            <w:vMerge/>
            <w:tcBorders>
              <w:top w:val="nil"/>
              <w:left w:val="single" w:sz="4" w:space="0" w:color="auto"/>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1104"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相对</w:t>
            </w:r>
            <w:r w:rsidRPr="00CC43AE">
              <w:rPr>
                <w:rFonts w:ascii="宋体" w:hAnsi="宋体" w:cs="宋体" w:hint="eastAsia"/>
                <w:color w:val="000000"/>
                <w:kern w:val="0"/>
                <w:sz w:val="18"/>
                <w:szCs w:val="18"/>
              </w:rPr>
              <w:t>复杂</w:t>
            </w:r>
          </w:p>
        </w:tc>
        <w:tc>
          <w:tcPr>
            <w:tcW w:w="1001"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（1～3%）</w:t>
            </w:r>
          </w:p>
        </w:tc>
        <w:tc>
          <w:tcPr>
            <w:tcW w:w="1320" w:type="pct"/>
            <w:vMerge/>
            <w:tcBorders>
              <w:left w:val="nil"/>
              <w:bottom w:val="single" w:sz="4" w:space="0" w:color="auto"/>
              <w:right w:val="nil"/>
            </w:tcBorders>
            <w:shd w:val="clear" w:color="auto" w:fill="auto"/>
            <w:noWrap/>
            <w:vAlign w:val="center"/>
            <w:hideMark/>
          </w:tcPr>
          <w:p w:rsidR="007B0A3E" w:rsidRPr="00CC43AE" w:rsidRDefault="007B0A3E" w:rsidP="007D34A7">
            <w:pPr>
              <w:widowControl/>
              <w:jc w:val="center"/>
              <w:rPr>
                <w:rFonts w:ascii="宋体" w:hAnsi="宋体" w:cs="宋体"/>
                <w:color w:val="000000"/>
                <w:kern w:val="0"/>
                <w:sz w:val="22"/>
              </w:rPr>
            </w:pPr>
          </w:p>
        </w:tc>
      </w:tr>
      <w:tr w:rsidR="007B0A3E" w:rsidRPr="00CC43AE" w:rsidTr="007D34A7">
        <w:trPr>
          <w:trHeight w:val="270"/>
        </w:trPr>
        <w:tc>
          <w:tcPr>
            <w:tcW w:w="445" w:type="pct"/>
            <w:vMerge w:val="restar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矿山建设外部</w:t>
            </w:r>
            <w:r w:rsidRPr="00CC43AE">
              <w:rPr>
                <w:rFonts w:ascii="宋体" w:hAnsi="宋体" w:cs="宋体" w:hint="eastAsia"/>
                <w:color w:val="000000"/>
                <w:kern w:val="0"/>
                <w:sz w:val="18"/>
                <w:szCs w:val="18"/>
              </w:rPr>
              <w:t>条件</w:t>
            </w:r>
          </w:p>
        </w:tc>
        <w:tc>
          <w:tcPr>
            <w:tcW w:w="1086" w:type="pct"/>
            <w:vMerge w:val="restart"/>
            <w:tcBorders>
              <w:top w:val="nil"/>
              <w:left w:val="single" w:sz="4" w:space="0" w:color="auto"/>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交通</w:t>
            </w:r>
            <w:r w:rsidRPr="00CC43AE">
              <w:rPr>
                <w:rFonts w:ascii="宋体" w:hAnsi="宋体" w:cs="宋体" w:hint="eastAsia"/>
                <w:color w:val="000000"/>
                <w:kern w:val="0"/>
                <w:sz w:val="18"/>
                <w:szCs w:val="18"/>
              </w:rPr>
              <w:t>运输条件</w:t>
            </w:r>
          </w:p>
        </w:tc>
        <w:tc>
          <w:tcPr>
            <w:tcW w:w="1104" w:type="pct"/>
            <w:tcBorders>
              <w:top w:val="nil"/>
              <w:left w:val="nil"/>
              <w:bottom w:val="single" w:sz="4" w:space="0" w:color="auto"/>
              <w:right w:val="single" w:sz="4" w:space="0" w:color="auto"/>
            </w:tcBorders>
            <w:shd w:val="clear" w:color="auto" w:fill="auto"/>
            <w:vAlign w:val="center"/>
            <w:hideMark/>
          </w:tcPr>
          <w:p w:rsidR="007B0A3E" w:rsidRPr="002149AE" w:rsidRDefault="007B0A3E" w:rsidP="007D34A7">
            <w:pPr>
              <w:widowControl/>
              <w:jc w:val="center"/>
              <w:rPr>
                <w:rFonts w:ascii="宋体" w:hAnsi="宋体" w:cs="宋体"/>
                <w:color w:val="000000"/>
                <w:kern w:val="0"/>
                <w:sz w:val="18"/>
                <w:szCs w:val="18"/>
              </w:rPr>
            </w:pPr>
            <w:r>
              <w:rPr>
                <w:rFonts w:ascii="MS Mincho" w:hAnsi="MS Mincho" w:cs="MS Mincho" w:hint="eastAsia"/>
                <w:color w:val="000000"/>
                <w:kern w:val="0"/>
                <w:sz w:val="18"/>
                <w:szCs w:val="18"/>
              </w:rPr>
              <w:t>相对较好</w:t>
            </w:r>
          </w:p>
        </w:tc>
        <w:tc>
          <w:tcPr>
            <w:tcW w:w="1001"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10</w:t>
            </w:r>
            <w:r w:rsidRPr="00CC43AE">
              <w:rPr>
                <w:rFonts w:ascii="宋体" w:hAnsi="宋体" w:cs="宋体" w:hint="eastAsia"/>
                <w:color w:val="000000"/>
                <w:kern w:val="0"/>
                <w:sz w:val="18"/>
                <w:szCs w:val="18"/>
              </w:rPr>
              <w:t>%）</w:t>
            </w:r>
          </w:p>
        </w:tc>
        <w:tc>
          <w:tcPr>
            <w:tcW w:w="1320" w:type="pct"/>
            <w:vMerge w:val="restart"/>
            <w:tcBorders>
              <w:top w:val="nil"/>
              <w:left w:val="single" w:sz="4" w:space="0" w:color="auto"/>
              <w:right w:val="nil"/>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评估对象相对于</w:t>
            </w:r>
            <w:r w:rsidRPr="00CC43AE">
              <w:rPr>
                <w:rFonts w:ascii="宋体" w:hAnsi="宋体" w:cs="宋体" w:hint="eastAsia"/>
                <w:color w:val="000000"/>
                <w:kern w:val="0"/>
                <w:sz w:val="18"/>
                <w:szCs w:val="18"/>
              </w:rPr>
              <w:t>交易案例</w:t>
            </w:r>
          </w:p>
        </w:tc>
      </w:tr>
      <w:tr w:rsidR="007B0A3E" w:rsidRPr="00CC43AE" w:rsidTr="007D34A7">
        <w:trPr>
          <w:trHeight w:val="450"/>
        </w:trPr>
        <w:tc>
          <w:tcPr>
            <w:tcW w:w="445"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1086" w:type="pct"/>
            <w:vMerge/>
            <w:tcBorders>
              <w:top w:val="nil"/>
              <w:left w:val="single" w:sz="4" w:space="0" w:color="auto"/>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1104"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相对接近</w:t>
            </w:r>
          </w:p>
        </w:tc>
        <w:tc>
          <w:tcPr>
            <w:tcW w:w="1001"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320" w:type="pct"/>
            <w:vMerge/>
            <w:tcBorders>
              <w:left w:val="single" w:sz="4" w:space="0" w:color="auto"/>
              <w:right w:val="nil"/>
            </w:tcBorders>
            <w:vAlign w:val="center"/>
            <w:hideMark/>
          </w:tcPr>
          <w:p w:rsidR="007B0A3E" w:rsidRPr="00CC43AE" w:rsidRDefault="007B0A3E" w:rsidP="007D34A7">
            <w:pPr>
              <w:widowControl/>
              <w:jc w:val="center"/>
              <w:rPr>
                <w:rFonts w:ascii="宋体" w:hAnsi="宋体" w:cs="宋体"/>
                <w:color w:val="000000"/>
                <w:kern w:val="0"/>
                <w:sz w:val="18"/>
                <w:szCs w:val="18"/>
              </w:rPr>
            </w:pPr>
          </w:p>
        </w:tc>
      </w:tr>
      <w:tr w:rsidR="007B0A3E" w:rsidRPr="00CC43AE" w:rsidTr="007D34A7">
        <w:trPr>
          <w:trHeight w:val="450"/>
        </w:trPr>
        <w:tc>
          <w:tcPr>
            <w:tcW w:w="445"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1086" w:type="pct"/>
            <w:vMerge/>
            <w:tcBorders>
              <w:top w:val="nil"/>
              <w:left w:val="single" w:sz="4" w:space="0" w:color="auto"/>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1104" w:type="pct"/>
            <w:tcBorders>
              <w:top w:val="nil"/>
              <w:left w:val="nil"/>
              <w:bottom w:val="single" w:sz="4" w:space="0" w:color="auto"/>
              <w:right w:val="single" w:sz="4" w:space="0" w:color="auto"/>
            </w:tcBorders>
            <w:shd w:val="clear" w:color="auto" w:fill="auto"/>
            <w:vAlign w:val="center"/>
            <w:hideMark/>
          </w:tcPr>
          <w:p w:rsidR="007B0A3E" w:rsidRPr="002149AE" w:rsidRDefault="007B0A3E" w:rsidP="007D34A7">
            <w:pPr>
              <w:widowControl/>
              <w:jc w:val="center"/>
              <w:rPr>
                <w:rFonts w:ascii="宋体" w:hAnsi="宋体" w:cs="宋体"/>
                <w:color w:val="000000"/>
                <w:kern w:val="0"/>
                <w:sz w:val="18"/>
                <w:szCs w:val="18"/>
              </w:rPr>
            </w:pPr>
            <w:r>
              <w:rPr>
                <w:rFonts w:ascii="MS Mincho" w:hAnsi="MS Mincho" w:cs="MS Mincho" w:hint="eastAsia"/>
                <w:color w:val="000000"/>
                <w:kern w:val="0"/>
                <w:sz w:val="18"/>
                <w:szCs w:val="18"/>
              </w:rPr>
              <w:t>相对较差</w:t>
            </w:r>
          </w:p>
        </w:tc>
        <w:tc>
          <w:tcPr>
            <w:tcW w:w="1001"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10</w:t>
            </w:r>
            <w:r w:rsidRPr="00CC43AE">
              <w:rPr>
                <w:rFonts w:ascii="宋体" w:hAnsi="宋体" w:cs="宋体" w:hint="eastAsia"/>
                <w:color w:val="000000"/>
                <w:kern w:val="0"/>
                <w:sz w:val="18"/>
                <w:szCs w:val="18"/>
              </w:rPr>
              <w:t>%）</w:t>
            </w:r>
          </w:p>
        </w:tc>
        <w:tc>
          <w:tcPr>
            <w:tcW w:w="1320" w:type="pct"/>
            <w:vMerge/>
            <w:tcBorders>
              <w:left w:val="single" w:sz="4" w:space="0" w:color="auto"/>
              <w:right w:val="nil"/>
            </w:tcBorders>
            <w:vAlign w:val="center"/>
            <w:hideMark/>
          </w:tcPr>
          <w:p w:rsidR="007B0A3E" w:rsidRPr="00CC43AE" w:rsidRDefault="007B0A3E" w:rsidP="007D34A7">
            <w:pPr>
              <w:widowControl/>
              <w:jc w:val="center"/>
              <w:rPr>
                <w:rFonts w:ascii="宋体" w:hAnsi="宋体" w:cs="宋体"/>
                <w:color w:val="000000"/>
                <w:kern w:val="0"/>
                <w:sz w:val="18"/>
                <w:szCs w:val="18"/>
              </w:rPr>
            </w:pPr>
          </w:p>
        </w:tc>
      </w:tr>
      <w:tr w:rsidR="007B0A3E" w:rsidRPr="00CC43AE" w:rsidTr="007D34A7">
        <w:trPr>
          <w:trHeight w:val="270"/>
        </w:trPr>
        <w:tc>
          <w:tcPr>
            <w:tcW w:w="445"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1086" w:type="pct"/>
            <w:vMerge w:val="restart"/>
            <w:tcBorders>
              <w:top w:val="nil"/>
              <w:left w:val="single" w:sz="4" w:space="0" w:color="auto"/>
              <w:bottom w:val="single" w:sz="4" w:space="0" w:color="auto"/>
              <w:right w:val="single" w:sz="4" w:space="0" w:color="auto"/>
            </w:tcBorders>
            <w:shd w:val="clear" w:color="auto" w:fill="auto"/>
            <w:vAlign w:val="center"/>
            <w:hideMark/>
          </w:tcPr>
          <w:p w:rsidR="007B0A3E" w:rsidRDefault="007B0A3E" w:rsidP="007D34A7">
            <w:pPr>
              <w:widowControl/>
              <w:jc w:val="center"/>
              <w:rPr>
                <w:rFonts w:ascii="宋体" w:hAnsi="宋体" w:cs="宋体"/>
                <w:color w:val="000000"/>
                <w:kern w:val="0"/>
                <w:sz w:val="18"/>
                <w:szCs w:val="18"/>
              </w:rPr>
            </w:pPr>
            <w:r w:rsidRPr="00010005">
              <w:rPr>
                <w:rFonts w:ascii="宋体" w:hAnsi="宋体" w:cs="宋体" w:hint="eastAsia"/>
                <w:color w:val="000000"/>
                <w:kern w:val="0"/>
                <w:sz w:val="18"/>
                <w:szCs w:val="18"/>
              </w:rPr>
              <w:t>自然经济</w:t>
            </w:r>
          </w:p>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地理环境</w:t>
            </w:r>
            <w:r w:rsidRPr="00CC43AE">
              <w:rPr>
                <w:rFonts w:ascii="宋体" w:hAnsi="宋体" w:cs="宋体" w:hint="eastAsia"/>
                <w:color w:val="000000"/>
                <w:kern w:val="0"/>
                <w:sz w:val="18"/>
                <w:szCs w:val="18"/>
              </w:rPr>
              <w:t>条件</w:t>
            </w:r>
          </w:p>
        </w:tc>
        <w:tc>
          <w:tcPr>
            <w:tcW w:w="1104" w:type="pct"/>
            <w:tcBorders>
              <w:top w:val="nil"/>
              <w:left w:val="nil"/>
              <w:bottom w:val="single" w:sz="4" w:space="0" w:color="auto"/>
              <w:right w:val="single" w:sz="4" w:space="0" w:color="auto"/>
            </w:tcBorders>
            <w:shd w:val="clear" w:color="auto" w:fill="auto"/>
            <w:vAlign w:val="center"/>
            <w:hideMark/>
          </w:tcPr>
          <w:p w:rsidR="007B0A3E" w:rsidRPr="002149AE" w:rsidRDefault="007B0A3E" w:rsidP="007D34A7">
            <w:pPr>
              <w:widowControl/>
              <w:jc w:val="center"/>
              <w:rPr>
                <w:rFonts w:ascii="宋体" w:hAnsi="宋体" w:cs="宋体"/>
                <w:color w:val="000000"/>
                <w:kern w:val="0"/>
                <w:sz w:val="18"/>
                <w:szCs w:val="18"/>
              </w:rPr>
            </w:pPr>
            <w:r>
              <w:rPr>
                <w:rFonts w:ascii="MS Mincho" w:hAnsi="MS Mincho" w:cs="MS Mincho" w:hint="eastAsia"/>
                <w:color w:val="000000"/>
                <w:kern w:val="0"/>
                <w:sz w:val="18"/>
                <w:szCs w:val="18"/>
              </w:rPr>
              <w:t>相对较好</w:t>
            </w:r>
          </w:p>
        </w:tc>
        <w:tc>
          <w:tcPr>
            <w:tcW w:w="1001"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3</w:t>
            </w:r>
            <w:r w:rsidRPr="00CC43AE">
              <w:rPr>
                <w:rFonts w:ascii="宋体" w:hAnsi="宋体" w:cs="宋体" w:hint="eastAsia"/>
                <w:color w:val="000000"/>
                <w:kern w:val="0"/>
                <w:sz w:val="18"/>
                <w:szCs w:val="18"/>
              </w:rPr>
              <w:t>%）</w:t>
            </w:r>
          </w:p>
        </w:tc>
        <w:tc>
          <w:tcPr>
            <w:tcW w:w="1320" w:type="pct"/>
            <w:vMerge/>
            <w:tcBorders>
              <w:left w:val="single" w:sz="4" w:space="0" w:color="auto"/>
              <w:right w:val="nil"/>
            </w:tcBorders>
            <w:shd w:val="clear" w:color="auto" w:fill="auto"/>
            <w:noWrap/>
            <w:vAlign w:val="center"/>
            <w:hideMark/>
          </w:tcPr>
          <w:p w:rsidR="007B0A3E" w:rsidRPr="00CC43AE" w:rsidRDefault="007B0A3E" w:rsidP="007D34A7">
            <w:pPr>
              <w:widowControl/>
              <w:jc w:val="center"/>
              <w:rPr>
                <w:rFonts w:ascii="宋体" w:hAnsi="宋体" w:cs="宋体"/>
                <w:color w:val="000000"/>
                <w:kern w:val="0"/>
                <w:sz w:val="22"/>
              </w:rPr>
            </w:pPr>
          </w:p>
        </w:tc>
      </w:tr>
      <w:tr w:rsidR="007B0A3E" w:rsidRPr="00CC43AE" w:rsidTr="007D34A7">
        <w:trPr>
          <w:trHeight w:val="270"/>
        </w:trPr>
        <w:tc>
          <w:tcPr>
            <w:tcW w:w="445"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1086" w:type="pct"/>
            <w:vMerge/>
            <w:tcBorders>
              <w:top w:val="nil"/>
              <w:left w:val="single" w:sz="4" w:space="0" w:color="auto"/>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1104"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相对接近</w:t>
            </w:r>
          </w:p>
        </w:tc>
        <w:tc>
          <w:tcPr>
            <w:tcW w:w="1001"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320" w:type="pct"/>
            <w:vMerge/>
            <w:tcBorders>
              <w:left w:val="single" w:sz="4" w:space="0" w:color="auto"/>
              <w:right w:val="nil"/>
            </w:tcBorders>
            <w:shd w:val="clear" w:color="auto" w:fill="auto"/>
            <w:noWrap/>
            <w:vAlign w:val="center"/>
            <w:hideMark/>
          </w:tcPr>
          <w:p w:rsidR="007B0A3E" w:rsidRPr="00CC43AE" w:rsidRDefault="007B0A3E" w:rsidP="007D34A7">
            <w:pPr>
              <w:widowControl/>
              <w:jc w:val="center"/>
              <w:rPr>
                <w:rFonts w:ascii="宋体" w:hAnsi="宋体" w:cs="宋体"/>
                <w:color w:val="000000"/>
                <w:kern w:val="0"/>
                <w:sz w:val="22"/>
              </w:rPr>
            </w:pPr>
          </w:p>
        </w:tc>
      </w:tr>
      <w:tr w:rsidR="007B0A3E" w:rsidRPr="00CC43AE" w:rsidTr="007D34A7">
        <w:trPr>
          <w:trHeight w:val="270"/>
        </w:trPr>
        <w:tc>
          <w:tcPr>
            <w:tcW w:w="445"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1086" w:type="pct"/>
            <w:vMerge/>
            <w:tcBorders>
              <w:top w:val="nil"/>
              <w:left w:val="single" w:sz="4" w:space="0" w:color="auto"/>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1104" w:type="pct"/>
            <w:tcBorders>
              <w:top w:val="nil"/>
              <w:left w:val="nil"/>
              <w:bottom w:val="single" w:sz="4" w:space="0" w:color="auto"/>
              <w:right w:val="single" w:sz="4" w:space="0" w:color="auto"/>
            </w:tcBorders>
            <w:shd w:val="clear" w:color="auto" w:fill="auto"/>
            <w:vAlign w:val="center"/>
            <w:hideMark/>
          </w:tcPr>
          <w:p w:rsidR="007B0A3E" w:rsidRPr="002149AE" w:rsidRDefault="007B0A3E" w:rsidP="007D34A7">
            <w:pPr>
              <w:widowControl/>
              <w:jc w:val="center"/>
              <w:rPr>
                <w:rFonts w:ascii="宋体" w:hAnsi="宋体" w:cs="宋体"/>
                <w:color w:val="000000"/>
                <w:kern w:val="0"/>
                <w:sz w:val="18"/>
                <w:szCs w:val="18"/>
              </w:rPr>
            </w:pPr>
            <w:r>
              <w:rPr>
                <w:rFonts w:ascii="MS Mincho" w:hAnsi="MS Mincho" w:cs="MS Mincho" w:hint="eastAsia"/>
                <w:color w:val="000000"/>
                <w:kern w:val="0"/>
                <w:sz w:val="18"/>
                <w:szCs w:val="18"/>
              </w:rPr>
              <w:t>相对较差</w:t>
            </w:r>
          </w:p>
        </w:tc>
        <w:tc>
          <w:tcPr>
            <w:tcW w:w="1001"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3</w:t>
            </w:r>
            <w:r w:rsidRPr="00CC43AE">
              <w:rPr>
                <w:rFonts w:ascii="宋体" w:hAnsi="宋体" w:cs="宋体" w:hint="eastAsia"/>
                <w:color w:val="000000"/>
                <w:kern w:val="0"/>
                <w:sz w:val="18"/>
                <w:szCs w:val="18"/>
              </w:rPr>
              <w:t>%）</w:t>
            </w:r>
          </w:p>
        </w:tc>
        <w:tc>
          <w:tcPr>
            <w:tcW w:w="1320" w:type="pct"/>
            <w:vMerge/>
            <w:tcBorders>
              <w:left w:val="single" w:sz="4" w:space="0" w:color="auto"/>
              <w:right w:val="nil"/>
            </w:tcBorders>
            <w:shd w:val="clear" w:color="auto" w:fill="auto"/>
            <w:noWrap/>
            <w:vAlign w:val="center"/>
            <w:hideMark/>
          </w:tcPr>
          <w:p w:rsidR="007B0A3E" w:rsidRPr="00CC43AE" w:rsidRDefault="007B0A3E" w:rsidP="007D34A7">
            <w:pPr>
              <w:widowControl/>
              <w:jc w:val="center"/>
              <w:rPr>
                <w:rFonts w:ascii="宋体" w:hAnsi="宋体" w:cs="宋体"/>
                <w:color w:val="000000"/>
                <w:kern w:val="0"/>
                <w:sz w:val="22"/>
              </w:rPr>
            </w:pPr>
          </w:p>
        </w:tc>
      </w:tr>
      <w:tr w:rsidR="007B0A3E" w:rsidRPr="00CC43AE" w:rsidTr="007D34A7">
        <w:trPr>
          <w:trHeight w:val="270"/>
        </w:trPr>
        <w:tc>
          <w:tcPr>
            <w:tcW w:w="445"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1086" w:type="pct"/>
            <w:vMerge w:val="restart"/>
            <w:tcBorders>
              <w:top w:val="nil"/>
              <w:left w:val="single" w:sz="4" w:space="0" w:color="auto"/>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水电基础设施条件</w:t>
            </w:r>
          </w:p>
        </w:tc>
        <w:tc>
          <w:tcPr>
            <w:tcW w:w="1104" w:type="pct"/>
            <w:tcBorders>
              <w:top w:val="nil"/>
              <w:left w:val="nil"/>
              <w:bottom w:val="single" w:sz="4" w:space="0" w:color="auto"/>
              <w:right w:val="single" w:sz="4" w:space="0" w:color="auto"/>
            </w:tcBorders>
            <w:shd w:val="clear" w:color="auto" w:fill="auto"/>
            <w:vAlign w:val="center"/>
            <w:hideMark/>
          </w:tcPr>
          <w:p w:rsidR="007B0A3E" w:rsidRPr="002149AE" w:rsidRDefault="007B0A3E" w:rsidP="007D34A7">
            <w:pPr>
              <w:widowControl/>
              <w:jc w:val="center"/>
              <w:rPr>
                <w:rFonts w:ascii="宋体" w:hAnsi="宋体" w:cs="宋体"/>
                <w:color w:val="000000"/>
                <w:kern w:val="0"/>
                <w:sz w:val="18"/>
                <w:szCs w:val="18"/>
              </w:rPr>
            </w:pPr>
            <w:r>
              <w:rPr>
                <w:rFonts w:ascii="MS Mincho" w:hAnsi="MS Mincho" w:cs="MS Mincho" w:hint="eastAsia"/>
                <w:color w:val="000000"/>
                <w:kern w:val="0"/>
                <w:sz w:val="18"/>
                <w:szCs w:val="18"/>
              </w:rPr>
              <w:t>相对较好</w:t>
            </w:r>
          </w:p>
        </w:tc>
        <w:tc>
          <w:tcPr>
            <w:tcW w:w="1001"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5</w:t>
            </w:r>
            <w:r w:rsidRPr="00CC43AE">
              <w:rPr>
                <w:rFonts w:ascii="宋体" w:hAnsi="宋体" w:cs="宋体" w:hint="eastAsia"/>
                <w:color w:val="000000"/>
                <w:kern w:val="0"/>
                <w:sz w:val="18"/>
                <w:szCs w:val="18"/>
              </w:rPr>
              <w:t>%）</w:t>
            </w:r>
          </w:p>
        </w:tc>
        <w:tc>
          <w:tcPr>
            <w:tcW w:w="1320" w:type="pct"/>
            <w:vMerge/>
            <w:tcBorders>
              <w:left w:val="single" w:sz="4" w:space="0" w:color="auto"/>
              <w:right w:val="nil"/>
            </w:tcBorders>
            <w:shd w:val="clear" w:color="auto" w:fill="auto"/>
            <w:noWrap/>
            <w:vAlign w:val="center"/>
            <w:hideMark/>
          </w:tcPr>
          <w:p w:rsidR="007B0A3E" w:rsidRPr="00CC43AE" w:rsidRDefault="007B0A3E" w:rsidP="007D34A7">
            <w:pPr>
              <w:widowControl/>
              <w:jc w:val="center"/>
              <w:rPr>
                <w:rFonts w:ascii="宋体" w:hAnsi="宋体" w:cs="宋体"/>
                <w:color w:val="000000"/>
                <w:kern w:val="0"/>
                <w:sz w:val="22"/>
              </w:rPr>
            </w:pPr>
          </w:p>
        </w:tc>
      </w:tr>
      <w:tr w:rsidR="007B0A3E" w:rsidRPr="00CC43AE" w:rsidTr="007D34A7">
        <w:trPr>
          <w:trHeight w:val="270"/>
        </w:trPr>
        <w:tc>
          <w:tcPr>
            <w:tcW w:w="445"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1086" w:type="pct"/>
            <w:vMerge/>
            <w:tcBorders>
              <w:top w:val="nil"/>
              <w:left w:val="single" w:sz="4" w:space="0" w:color="auto"/>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1104"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相对接近</w:t>
            </w:r>
          </w:p>
        </w:tc>
        <w:tc>
          <w:tcPr>
            <w:tcW w:w="1001"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320" w:type="pct"/>
            <w:vMerge/>
            <w:tcBorders>
              <w:left w:val="single" w:sz="4" w:space="0" w:color="auto"/>
              <w:right w:val="nil"/>
            </w:tcBorders>
            <w:shd w:val="clear" w:color="auto" w:fill="auto"/>
            <w:noWrap/>
            <w:vAlign w:val="center"/>
            <w:hideMark/>
          </w:tcPr>
          <w:p w:rsidR="007B0A3E" w:rsidRPr="00CC43AE" w:rsidRDefault="007B0A3E" w:rsidP="007D34A7">
            <w:pPr>
              <w:widowControl/>
              <w:jc w:val="center"/>
              <w:rPr>
                <w:rFonts w:ascii="宋体" w:hAnsi="宋体" w:cs="宋体"/>
                <w:color w:val="000000"/>
                <w:kern w:val="0"/>
                <w:sz w:val="22"/>
              </w:rPr>
            </w:pPr>
          </w:p>
        </w:tc>
      </w:tr>
      <w:tr w:rsidR="007B0A3E" w:rsidRPr="00CC43AE" w:rsidTr="007D34A7">
        <w:trPr>
          <w:trHeight w:val="270"/>
        </w:trPr>
        <w:tc>
          <w:tcPr>
            <w:tcW w:w="445" w:type="pct"/>
            <w:vMerge/>
            <w:tcBorders>
              <w:top w:val="nil"/>
              <w:left w:val="nil"/>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1086" w:type="pct"/>
            <w:vMerge/>
            <w:tcBorders>
              <w:top w:val="nil"/>
              <w:left w:val="single" w:sz="4" w:space="0" w:color="auto"/>
              <w:bottom w:val="single" w:sz="4" w:space="0" w:color="auto"/>
              <w:right w:val="single" w:sz="4" w:space="0" w:color="auto"/>
            </w:tcBorders>
            <w:vAlign w:val="center"/>
            <w:hideMark/>
          </w:tcPr>
          <w:p w:rsidR="007B0A3E" w:rsidRPr="00CC43AE" w:rsidRDefault="007B0A3E" w:rsidP="007D34A7">
            <w:pPr>
              <w:widowControl/>
              <w:jc w:val="center"/>
              <w:rPr>
                <w:rFonts w:ascii="宋体" w:hAnsi="宋体" w:cs="宋体"/>
                <w:color w:val="000000"/>
                <w:kern w:val="0"/>
                <w:sz w:val="18"/>
                <w:szCs w:val="18"/>
              </w:rPr>
            </w:pPr>
          </w:p>
        </w:tc>
        <w:tc>
          <w:tcPr>
            <w:tcW w:w="1104" w:type="pct"/>
            <w:tcBorders>
              <w:top w:val="nil"/>
              <w:left w:val="nil"/>
              <w:bottom w:val="single" w:sz="4" w:space="0" w:color="auto"/>
              <w:right w:val="single" w:sz="4" w:space="0" w:color="auto"/>
            </w:tcBorders>
            <w:shd w:val="clear" w:color="auto" w:fill="auto"/>
            <w:vAlign w:val="center"/>
            <w:hideMark/>
          </w:tcPr>
          <w:p w:rsidR="007B0A3E" w:rsidRPr="002149AE" w:rsidRDefault="007B0A3E" w:rsidP="007D34A7">
            <w:pPr>
              <w:widowControl/>
              <w:jc w:val="center"/>
              <w:rPr>
                <w:rFonts w:ascii="宋体" w:hAnsi="宋体" w:cs="宋体"/>
                <w:color w:val="000000"/>
                <w:kern w:val="0"/>
                <w:sz w:val="18"/>
                <w:szCs w:val="18"/>
              </w:rPr>
            </w:pPr>
            <w:r>
              <w:rPr>
                <w:rFonts w:ascii="MS Mincho" w:hAnsi="MS Mincho" w:cs="MS Mincho" w:hint="eastAsia"/>
                <w:color w:val="000000"/>
                <w:kern w:val="0"/>
                <w:sz w:val="18"/>
                <w:szCs w:val="18"/>
              </w:rPr>
              <w:t>相对较差</w:t>
            </w:r>
          </w:p>
        </w:tc>
        <w:tc>
          <w:tcPr>
            <w:tcW w:w="1001" w:type="pct"/>
            <w:tcBorders>
              <w:top w:val="nil"/>
              <w:left w:val="nil"/>
              <w:bottom w:val="single" w:sz="4" w:space="0" w:color="auto"/>
              <w:right w:val="single" w:sz="4" w:space="0" w:color="auto"/>
            </w:tcBorders>
            <w:shd w:val="clear" w:color="auto" w:fill="auto"/>
            <w:vAlign w:val="center"/>
            <w:hideMark/>
          </w:tcPr>
          <w:p w:rsidR="007B0A3E" w:rsidRPr="00CC43AE" w:rsidRDefault="007B0A3E" w:rsidP="007D34A7">
            <w:pPr>
              <w:widowControl/>
              <w:jc w:val="center"/>
              <w:rPr>
                <w:rFonts w:ascii="宋体" w:hAnsi="宋体" w:cs="宋体"/>
                <w:color w:val="000000"/>
                <w:kern w:val="0"/>
                <w:sz w:val="18"/>
                <w:szCs w:val="18"/>
              </w:rPr>
            </w:pPr>
            <w:r w:rsidRPr="00CC43AE">
              <w:rPr>
                <w:rFonts w:ascii="宋体" w:hAnsi="宋体" w:cs="宋体" w:hint="eastAsia"/>
                <w:color w:val="000000"/>
                <w:kern w:val="0"/>
                <w:sz w:val="18"/>
                <w:szCs w:val="18"/>
              </w:rPr>
              <w:t>1</w:t>
            </w:r>
            <w:r>
              <w:rPr>
                <w:rFonts w:ascii="宋体" w:hAnsi="宋体" w:cs="宋体" w:hint="eastAsia"/>
                <w:color w:val="000000"/>
                <w:kern w:val="0"/>
                <w:sz w:val="18"/>
                <w:szCs w:val="18"/>
              </w:rPr>
              <w:t>-</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1</w:t>
            </w:r>
            <w:r w:rsidRPr="00CC43AE">
              <w:rPr>
                <w:rFonts w:ascii="宋体" w:hAnsi="宋体" w:cs="宋体" w:hint="eastAsia"/>
                <w:color w:val="000000"/>
                <w:kern w:val="0"/>
                <w:sz w:val="18"/>
                <w:szCs w:val="18"/>
              </w:rPr>
              <w:t>～</w:t>
            </w:r>
            <w:r>
              <w:rPr>
                <w:rFonts w:ascii="宋体" w:hAnsi="宋体" w:cs="宋体" w:hint="eastAsia"/>
                <w:color w:val="000000"/>
                <w:kern w:val="0"/>
                <w:sz w:val="18"/>
                <w:szCs w:val="18"/>
              </w:rPr>
              <w:t>5</w:t>
            </w:r>
            <w:r w:rsidRPr="00CC43AE">
              <w:rPr>
                <w:rFonts w:ascii="宋体" w:hAnsi="宋体" w:cs="宋体" w:hint="eastAsia"/>
                <w:color w:val="000000"/>
                <w:kern w:val="0"/>
                <w:sz w:val="18"/>
                <w:szCs w:val="18"/>
              </w:rPr>
              <w:t>%）</w:t>
            </w:r>
          </w:p>
        </w:tc>
        <w:tc>
          <w:tcPr>
            <w:tcW w:w="1320" w:type="pct"/>
            <w:vMerge/>
            <w:tcBorders>
              <w:left w:val="single" w:sz="4" w:space="0" w:color="auto"/>
              <w:bottom w:val="single" w:sz="4" w:space="0" w:color="auto"/>
              <w:right w:val="nil"/>
            </w:tcBorders>
            <w:shd w:val="clear" w:color="auto" w:fill="auto"/>
            <w:noWrap/>
            <w:vAlign w:val="center"/>
            <w:hideMark/>
          </w:tcPr>
          <w:p w:rsidR="007B0A3E" w:rsidRPr="00CC43AE" w:rsidRDefault="007B0A3E" w:rsidP="007D34A7">
            <w:pPr>
              <w:widowControl/>
              <w:jc w:val="center"/>
              <w:rPr>
                <w:rFonts w:ascii="宋体" w:hAnsi="宋体" w:cs="宋体"/>
                <w:color w:val="000000"/>
                <w:kern w:val="0"/>
                <w:sz w:val="22"/>
              </w:rPr>
            </w:pPr>
          </w:p>
        </w:tc>
      </w:tr>
    </w:tbl>
    <w:p w:rsidR="007B0A3E" w:rsidRPr="005B4A02" w:rsidRDefault="007B0A3E" w:rsidP="0009055A">
      <w:pPr>
        <w:spacing w:line="360" w:lineRule="auto"/>
        <w:ind w:firstLineChars="270" w:firstLine="651"/>
        <w:rPr>
          <w:rFonts w:asciiTheme="minorEastAsia" w:hAnsiTheme="minorEastAsia" w:cs="Arial"/>
          <w:b/>
          <w:sz w:val="24"/>
          <w:szCs w:val="24"/>
        </w:rPr>
      </w:pPr>
    </w:p>
    <w:p w:rsidR="00913A58" w:rsidRPr="00982C9C" w:rsidRDefault="00913A58" w:rsidP="00982C9C">
      <w:pPr>
        <w:pStyle w:val="2"/>
        <w:spacing w:before="0" w:after="0" w:line="360" w:lineRule="auto"/>
        <w:ind w:firstLineChars="175" w:firstLine="422"/>
        <w:rPr>
          <w:rFonts w:ascii="黑体" w:eastAsia="黑体" w:hAnsi="黑体"/>
          <w:color w:val="FF0000"/>
          <w:sz w:val="24"/>
          <w:szCs w:val="24"/>
        </w:rPr>
      </w:pPr>
      <w:bookmarkStart w:id="162" w:name="_Toc449698470"/>
      <w:r w:rsidRPr="00982C9C">
        <w:rPr>
          <w:rFonts w:ascii="黑体" w:eastAsia="黑体" w:hAnsi="黑体"/>
          <w:color w:val="FF0000"/>
          <w:sz w:val="24"/>
          <w:szCs w:val="24"/>
        </w:rPr>
        <w:t>《矿业权评估利用矿产资源储量指导意见(CMVS</w:t>
      </w:r>
      <w:r w:rsidR="00AA62C1" w:rsidRPr="00982C9C">
        <w:rPr>
          <w:rFonts w:ascii="黑体" w:eastAsia="黑体" w:hAnsi="黑体"/>
          <w:color w:val="FF0000"/>
          <w:sz w:val="24"/>
          <w:szCs w:val="24"/>
        </w:rPr>
        <w:t>403</w:t>
      </w:r>
      <w:r w:rsidRPr="00982C9C">
        <w:rPr>
          <w:rFonts w:ascii="黑体" w:eastAsia="黑体" w:hAnsi="黑体"/>
          <w:color w:val="FF0000"/>
          <w:sz w:val="24"/>
          <w:szCs w:val="24"/>
        </w:rPr>
        <w:t>-2016)》</w:t>
      </w:r>
      <w:bookmarkEnd w:id="162"/>
    </w:p>
    <w:p w:rsidR="002E06DC" w:rsidRPr="0000420E" w:rsidRDefault="002E06DC" w:rsidP="007D4572">
      <w:pPr>
        <w:spacing w:line="360" w:lineRule="auto"/>
        <w:ind w:firstLineChars="200" w:firstLine="480"/>
        <w:rPr>
          <w:rFonts w:ascii="Arial" w:hAnsi="Arial" w:cs="Arial"/>
          <w:sz w:val="24"/>
          <w:szCs w:val="24"/>
        </w:rPr>
      </w:pPr>
      <w:bookmarkStart w:id="163" w:name="_Toc201050955"/>
      <w:bookmarkStart w:id="164" w:name="_Toc201051323"/>
      <w:bookmarkStart w:id="165" w:name="_Toc201742842"/>
      <w:r w:rsidRPr="0000420E">
        <w:rPr>
          <w:rFonts w:ascii="Arial" w:hAnsi="Arial" w:cs="Arial"/>
          <w:sz w:val="24"/>
          <w:szCs w:val="24"/>
        </w:rPr>
        <w:t>本指导意见，通过提出参与评估的保有资源储量、评估利用矿产资源储量、评估利用可采储量的估算方法，以指导矿业权评估师利用矿产资源储量报告、矿山设计文件等，合理确定评估利用可采储量</w:t>
      </w:r>
      <w:bookmarkEnd w:id="163"/>
      <w:bookmarkEnd w:id="164"/>
      <w:r w:rsidRPr="0000420E">
        <w:rPr>
          <w:rFonts w:ascii="Arial" w:hAnsi="Arial" w:cs="Arial"/>
          <w:sz w:val="24"/>
          <w:szCs w:val="24"/>
        </w:rPr>
        <w:t>评估参数。</w:t>
      </w:r>
      <w:bookmarkEnd w:id="165"/>
      <w:r w:rsidRPr="0000420E">
        <w:rPr>
          <w:rFonts w:ascii="Arial" w:hAnsi="Arial" w:cs="Arial"/>
          <w:sz w:val="24"/>
          <w:szCs w:val="24"/>
        </w:rPr>
        <w:t>涉及石油、天然气、矿泉水及地热等评估利用可采储量，应根据相应规范，参考本指导意见估算。不同矿产资源储量定义及其估算规范，会得出不同的矿产资源储量。本指导意见基于国家现行矿产资源储量规范，国家矿产资源储量规范调整，将调整本指导意见。</w:t>
      </w:r>
    </w:p>
    <w:p w:rsidR="007D4572" w:rsidRPr="0000420E" w:rsidRDefault="007D4572" w:rsidP="00203BF4">
      <w:pPr>
        <w:spacing w:line="360" w:lineRule="auto"/>
        <w:ind w:firstLineChars="235" w:firstLine="566"/>
        <w:rPr>
          <w:rFonts w:ascii="Arial" w:hAnsi="Arial" w:cs="Arial"/>
          <w:b/>
          <w:sz w:val="24"/>
          <w:szCs w:val="24"/>
        </w:rPr>
      </w:pPr>
      <w:bookmarkStart w:id="166" w:name="_Toc203190665"/>
      <w:bookmarkStart w:id="167" w:name="_Toc215460274"/>
      <w:bookmarkStart w:id="168" w:name="_Toc215566655"/>
      <w:bookmarkStart w:id="169" w:name="_Toc215641640"/>
      <w:r w:rsidRPr="0000420E">
        <w:rPr>
          <w:rFonts w:ascii="Arial" w:hAnsi="Arial" w:cs="Arial"/>
          <w:b/>
          <w:sz w:val="24"/>
          <w:szCs w:val="24"/>
        </w:rPr>
        <w:t xml:space="preserve">1 </w:t>
      </w:r>
      <w:r w:rsidRPr="0000420E">
        <w:rPr>
          <w:rFonts w:ascii="Arial" w:hAnsi="Arial" w:cs="Arial"/>
          <w:b/>
          <w:sz w:val="24"/>
          <w:szCs w:val="24"/>
        </w:rPr>
        <w:t>参与评估的保有资源储量</w:t>
      </w:r>
      <w:r w:rsidR="000B78E3" w:rsidRPr="0000420E">
        <w:rPr>
          <w:rFonts w:ascii="Arial" w:hAnsi="Arial" w:cs="Arial"/>
          <w:b/>
          <w:sz w:val="24"/>
          <w:szCs w:val="24"/>
        </w:rPr>
        <w:t>的确定</w:t>
      </w:r>
    </w:p>
    <w:p w:rsidR="007D4572" w:rsidRPr="0000420E" w:rsidRDefault="007D4572" w:rsidP="00203BF4">
      <w:pPr>
        <w:spacing w:line="360" w:lineRule="auto"/>
        <w:ind w:firstLineChars="235" w:firstLine="564"/>
        <w:rPr>
          <w:rFonts w:ascii="Arial" w:hAnsi="Arial" w:cs="Arial"/>
          <w:sz w:val="24"/>
          <w:szCs w:val="24"/>
        </w:rPr>
      </w:pPr>
      <w:r w:rsidRPr="0000420E">
        <w:rPr>
          <w:rFonts w:ascii="Arial" w:hAnsi="Arial" w:cs="Arial"/>
          <w:sz w:val="24"/>
          <w:szCs w:val="24"/>
        </w:rPr>
        <w:t>1.1</w:t>
      </w:r>
      <w:r w:rsidRPr="0000420E">
        <w:rPr>
          <w:rFonts w:ascii="Arial" w:hAnsi="Arial" w:cs="Arial"/>
          <w:sz w:val="24"/>
          <w:szCs w:val="24"/>
        </w:rPr>
        <w:t>收集并利用能满足参与评估保有资源储量估算需要的矿产资源储量报告。</w:t>
      </w:r>
      <w:bookmarkEnd w:id="166"/>
      <w:bookmarkEnd w:id="167"/>
      <w:bookmarkEnd w:id="168"/>
      <w:bookmarkEnd w:id="169"/>
      <w:r w:rsidRPr="0000420E">
        <w:rPr>
          <w:rFonts w:ascii="Arial" w:hAnsi="Arial" w:cs="Arial"/>
          <w:sz w:val="24"/>
          <w:szCs w:val="24"/>
        </w:rPr>
        <w:t>矿产资源储量报告提交日期与评估基准日不符时，应依据委托方提供的补充说明确定参与评估的保有资源储量。</w:t>
      </w:r>
    </w:p>
    <w:p w:rsidR="007D4572" w:rsidRPr="0000420E" w:rsidRDefault="007D4572" w:rsidP="00203BF4">
      <w:pPr>
        <w:spacing w:line="360" w:lineRule="auto"/>
        <w:ind w:firstLineChars="235" w:firstLine="564"/>
        <w:rPr>
          <w:rFonts w:ascii="Arial" w:hAnsi="Arial" w:cs="Arial"/>
          <w:sz w:val="24"/>
          <w:szCs w:val="24"/>
        </w:rPr>
      </w:pPr>
      <w:r w:rsidRPr="0000420E">
        <w:rPr>
          <w:rFonts w:ascii="Arial" w:hAnsi="Arial" w:cs="Arial"/>
          <w:sz w:val="24"/>
          <w:szCs w:val="24"/>
        </w:rPr>
        <w:t>1.2</w:t>
      </w:r>
      <w:r w:rsidRPr="0000420E">
        <w:rPr>
          <w:rFonts w:ascii="Arial" w:hAnsi="Arial" w:cs="Arial"/>
          <w:sz w:val="24"/>
          <w:szCs w:val="24"/>
        </w:rPr>
        <w:t>核实矿产资源储量报告中资源储量估算范围与评估对象范围是否一致。不一致时，应依据委托方提供的补充说明确定参与评估的保有资源储量。</w:t>
      </w:r>
    </w:p>
    <w:p w:rsidR="007D4572" w:rsidRPr="0000420E" w:rsidRDefault="007D4572" w:rsidP="00203BF4">
      <w:pPr>
        <w:spacing w:line="360" w:lineRule="auto"/>
        <w:ind w:firstLineChars="235" w:firstLine="564"/>
        <w:rPr>
          <w:rFonts w:ascii="Arial" w:hAnsi="Arial" w:cs="Arial"/>
          <w:sz w:val="24"/>
          <w:szCs w:val="24"/>
        </w:rPr>
      </w:pPr>
      <w:bookmarkStart w:id="170" w:name="_Toc203190666"/>
      <w:bookmarkStart w:id="171" w:name="_Toc215460275"/>
      <w:bookmarkStart w:id="172" w:name="_Toc215566656"/>
      <w:bookmarkStart w:id="173" w:name="_Toc215641641"/>
      <w:r w:rsidRPr="0000420E">
        <w:rPr>
          <w:rFonts w:ascii="Arial" w:hAnsi="Arial" w:cs="Arial"/>
          <w:sz w:val="24"/>
          <w:szCs w:val="24"/>
        </w:rPr>
        <w:t>1.3</w:t>
      </w:r>
      <w:r w:rsidRPr="0000420E">
        <w:rPr>
          <w:rFonts w:ascii="Arial" w:hAnsi="Arial" w:cs="Arial"/>
          <w:sz w:val="24"/>
          <w:szCs w:val="24"/>
        </w:rPr>
        <w:t>根据矿业权评估目的及相关应用指南，判断评估利用资源储量与经济行为的适应性，判断所收集的矿产资源储量报告是否应经评审或评审备案</w:t>
      </w:r>
      <w:bookmarkEnd w:id="170"/>
      <w:bookmarkEnd w:id="171"/>
      <w:bookmarkEnd w:id="172"/>
      <w:bookmarkEnd w:id="173"/>
      <w:r w:rsidRPr="0000420E">
        <w:rPr>
          <w:rFonts w:ascii="Arial" w:hAnsi="Arial" w:cs="Arial"/>
          <w:sz w:val="24"/>
          <w:szCs w:val="24"/>
        </w:rPr>
        <w:t>，</w:t>
      </w:r>
      <w:bookmarkStart w:id="174" w:name="_Toc203190667"/>
      <w:bookmarkStart w:id="175" w:name="_Toc215460276"/>
      <w:bookmarkStart w:id="176" w:name="_Toc215566657"/>
      <w:bookmarkStart w:id="177" w:name="_Toc215641642"/>
      <w:r w:rsidRPr="0000420E">
        <w:rPr>
          <w:rFonts w:ascii="Arial" w:hAnsi="Arial" w:cs="Arial"/>
          <w:sz w:val="24"/>
          <w:szCs w:val="24"/>
        </w:rPr>
        <w:t>谨慎引用未经评审或评审备案的矿产资源储量报告。</w:t>
      </w:r>
      <w:bookmarkEnd w:id="174"/>
      <w:bookmarkEnd w:id="175"/>
      <w:bookmarkEnd w:id="176"/>
      <w:bookmarkEnd w:id="177"/>
    </w:p>
    <w:p w:rsidR="007D4572" w:rsidRPr="0000420E" w:rsidRDefault="007D4572" w:rsidP="00203BF4">
      <w:pPr>
        <w:spacing w:line="360" w:lineRule="auto"/>
        <w:ind w:firstLineChars="235" w:firstLine="564"/>
        <w:rPr>
          <w:rFonts w:ascii="Arial" w:hAnsi="Arial" w:cs="Arial"/>
          <w:sz w:val="24"/>
          <w:szCs w:val="24"/>
        </w:rPr>
      </w:pPr>
      <w:r w:rsidRPr="0000420E">
        <w:rPr>
          <w:rFonts w:ascii="Arial" w:hAnsi="Arial" w:cs="Arial"/>
          <w:sz w:val="24"/>
          <w:szCs w:val="24"/>
        </w:rPr>
        <w:t>1.4</w:t>
      </w:r>
      <w:r w:rsidRPr="0000420E">
        <w:rPr>
          <w:rFonts w:ascii="Arial" w:hAnsi="Arial" w:cs="Arial"/>
          <w:sz w:val="24"/>
          <w:szCs w:val="24"/>
        </w:rPr>
        <w:t>生产矿山采矿权评估，参与评估的保有资源储量可按不同方式估算。</w:t>
      </w:r>
    </w:p>
    <w:p w:rsidR="007D4572" w:rsidRPr="0000420E" w:rsidRDefault="007D4572" w:rsidP="00203BF4">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1</w:t>
      </w:r>
      <w:r w:rsidRPr="0000420E">
        <w:rPr>
          <w:rFonts w:ascii="Arial" w:hAnsi="Arial" w:cs="Arial"/>
          <w:sz w:val="24"/>
          <w:szCs w:val="24"/>
        </w:rPr>
        <w:t>）评估基准日在</w:t>
      </w:r>
      <w:r w:rsidR="00EB707B" w:rsidRPr="0000420E">
        <w:rPr>
          <w:rFonts w:ascii="Arial" w:hAnsi="Arial" w:cs="Arial"/>
          <w:sz w:val="24"/>
          <w:szCs w:val="24"/>
        </w:rPr>
        <w:t>资源储量估算截止日</w:t>
      </w:r>
      <w:r w:rsidRPr="0000420E">
        <w:rPr>
          <w:rFonts w:ascii="Arial" w:hAnsi="Arial" w:cs="Arial"/>
          <w:sz w:val="24"/>
          <w:szCs w:val="24"/>
        </w:rPr>
        <w:t>之后：</w:t>
      </w:r>
    </w:p>
    <w:p w:rsidR="007D4572" w:rsidRPr="0000420E" w:rsidRDefault="007D4572" w:rsidP="00203BF4">
      <w:pPr>
        <w:spacing w:line="360" w:lineRule="auto"/>
        <w:ind w:firstLineChars="235" w:firstLine="564"/>
        <w:rPr>
          <w:rFonts w:ascii="Arial" w:hAnsi="Arial" w:cs="Arial"/>
          <w:sz w:val="24"/>
          <w:szCs w:val="24"/>
        </w:rPr>
      </w:pPr>
      <w:r w:rsidRPr="0000420E">
        <w:rPr>
          <w:rFonts w:ascii="Arial" w:hAnsi="Arial" w:cs="Arial"/>
          <w:sz w:val="24"/>
          <w:szCs w:val="24"/>
        </w:rPr>
        <w:t>参与评估的保有资源储量＝</w:t>
      </w:r>
      <w:r w:rsidR="00EB707B" w:rsidRPr="0000420E">
        <w:rPr>
          <w:rFonts w:ascii="Arial" w:hAnsi="Arial" w:cs="Arial"/>
          <w:sz w:val="24"/>
          <w:szCs w:val="24"/>
        </w:rPr>
        <w:t>资源储量估算截止日</w:t>
      </w:r>
      <w:r w:rsidRPr="0000420E">
        <w:rPr>
          <w:rFonts w:ascii="Arial" w:hAnsi="Arial" w:cs="Arial"/>
          <w:sz w:val="24"/>
          <w:szCs w:val="24"/>
        </w:rPr>
        <w:t>保有资源储量－</w:t>
      </w:r>
      <w:r w:rsidR="00EB707B" w:rsidRPr="0000420E">
        <w:rPr>
          <w:rFonts w:ascii="Arial" w:hAnsi="Arial" w:cs="Arial"/>
          <w:sz w:val="24"/>
          <w:szCs w:val="24"/>
        </w:rPr>
        <w:t>资源储量估算截止日</w:t>
      </w:r>
      <w:r w:rsidRPr="0000420E">
        <w:rPr>
          <w:rFonts w:ascii="Arial" w:hAnsi="Arial" w:cs="Arial"/>
          <w:sz w:val="24"/>
          <w:szCs w:val="24"/>
        </w:rPr>
        <w:t>至评估基准日的动用资源储量＋</w:t>
      </w:r>
      <w:r w:rsidR="00EB707B" w:rsidRPr="0000420E">
        <w:rPr>
          <w:rFonts w:ascii="Arial" w:hAnsi="Arial" w:cs="Arial"/>
          <w:sz w:val="24"/>
          <w:szCs w:val="24"/>
        </w:rPr>
        <w:t>资源储量估算截止日</w:t>
      </w:r>
      <w:r w:rsidRPr="0000420E">
        <w:rPr>
          <w:rFonts w:ascii="Arial" w:hAnsi="Arial" w:cs="Arial"/>
          <w:sz w:val="24"/>
          <w:szCs w:val="24"/>
        </w:rPr>
        <w:t>至评估基准日期间净增资源储量</w:t>
      </w:r>
    </w:p>
    <w:p w:rsidR="007D4572" w:rsidRPr="0000420E" w:rsidRDefault="007D4572" w:rsidP="00203BF4">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2</w:t>
      </w:r>
      <w:r w:rsidRPr="0000420E">
        <w:rPr>
          <w:rFonts w:ascii="Arial" w:hAnsi="Arial" w:cs="Arial"/>
          <w:sz w:val="24"/>
          <w:szCs w:val="24"/>
        </w:rPr>
        <w:t>）评估计算时点在</w:t>
      </w:r>
      <w:r w:rsidR="00EB707B" w:rsidRPr="0000420E">
        <w:rPr>
          <w:rFonts w:ascii="Arial" w:hAnsi="Arial" w:cs="Arial"/>
          <w:sz w:val="24"/>
          <w:szCs w:val="24"/>
        </w:rPr>
        <w:t>资源储量估算截止日</w:t>
      </w:r>
      <w:r w:rsidRPr="0000420E">
        <w:rPr>
          <w:rFonts w:ascii="Arial" w:hAnsi="Arial" w:cs="Arial"/>
          <w:sz w:val="24"/>
          <w:szCs w:val="24"/>
        </w:rPr>
        <w:t>之前：</w:t>
      </w:r>
    </w:p>
    <w:p w:rsidR="007D4572" w:rsidRPr="0000420E" w:rsidRDefault="007D4572" w:rsidP="00203BF4">
      <w:pPr>
        <w:spacing w:line="360" w:lineRule="auto"/>
        <w:ind w:firstLineChars="235" w:firstLine="564"/>
        <w:rPr>
          <w:rFonts w:ascii="Arial" w:hAnsi="Arial" w:cs="Arial"/>
          <w:sz w:val="24"/>
          <w:szCs w:val="24"/>
        </w:rPr>
      </w:pPr>
      <w:r w:rsidRPr="0000420E">
        <w:rPr>
          <w:rFonts w:ascii="Arial" w:hAnsi="Arial" w:cs="Arial"/>
          <w:sz w:val="24"/>
          <w:szCs w:val="24"/>
        </w:rPr>
        <w:t>参与评估的保有资源储量＝</w:t>
      </w:r>
      <w:r w:rsidR="00EB707B" w:rsidRPr="0000420E">
        <w:rPr>
          <w:rFonts w:ascii="Arial" w:hAnsi="Arial" w:cs="Arial"/>
          <w:sz w:val="24"/>
          <w:szCs w:val="24"/>
        </w:rPr>
        <w:t>资源储量估算截止日</w:t>
      </w:r>
      <w:r w:rsidRPr="0000420E">
        <w:rPr>
          <w:rFonts w:ascii="Arial" w:hAnsi="Arial" w:cs="Arial"/>
          <w:sz w:val="24"/>
          <w:szCs w:val="24"/>
        </w:rPr>
        <w:t>保有资源储量＋评估计算时点至</w:t>
      </w:r>
      <w:r w:rsidR="00EB707B" w:rsidRPr="0000420E">
        <w:rPr>
          <w:rFonts w:ascii="Arial" w:hAnsi="Arial" w:cs="Arial"/>
          <w:sz w:val="24"/>
          <w:szCs w:val="24"/>
        </w:rPr>
        <w:t>资源储量估算截止日</w:t>
      </w:r>
      <w:r w:rsidRPr="0000420E">
        <w:rPr>
          <w:rFonts w:ascii="Arial" w:hAnsi="Arial" w:cs="Arial"/>
          <w:sz w:val="24"/>
          <w:szCs w:val="24"/>
        </w:rPr>
        <w:t>的动用资源储量</w:t>
      </w:r>
    </w:p>
    <w:p w:rsidR="007D4572" w:rsidRPr="0000420E" w:rsidRDefault="007D4572" w:rsidP="00203BF4">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3</w:t>
      </w:r>
      <w:r w:rsidRPr="0000420E">
        <w:rPr>
          <w:rFonts w:ascii="Arial" w:hAnsi="Arial" w:cs="Arial"/>
          <w:sz w:val="24"/>
          <w:szCs w:val="24"/>
        </w:rPr>
        <w:t>）延续登记采矿权价款评估，评估基准日在采矿许可证有效期后，应以采矿许可证有效期末时点的保有资源储量参与计算。</w:t>
      </w:r>
    </w:p>
    <w:p w:rsidR="007D4572" w:rsidRPr="0000420E" w:rsidRDefault="007D4572" w:rsidP="00203BF4">
      <w:pPr>
        <w:spacing w:line="360" w:lineRule="auto"/>
        <w:ind w:firstLineChars="235" w:firstLine="564"/>
        <w:rPr>
          <w:rFonts w:ascii="Arial" w:hAnsi="Arial" w:cs="Arial"/>
          <w:sz w:val="24"/>
          <w:szCs w:val="24"/>
        </w:rPr>
      </w:pPr>
      <w:r w:rsidRPr="0000420E">
        <w:rPr>
          <w:rFonts w:ascii="Arial" w:hAnsi="Arial" w:cs="Arial"/>
          <w:sz w:val="24"/>
          <w:szCs w:val="24"/>
        </w:rPr>
        <w:t>1.5</w:t>
      </w:r>
      <w:r w:rsidRPr="0000420E">
        <w:rPr>
          <w:rFonts w:ascii="Arial" w:hAnsi="Arial" w:cs="Arial"/>
          <w:sz w:val="24"/>
          <w:szCs w:val="24"/>
        </w:rPr>
        <w:t>生产矿山采矿权评估，动用矿产资源储量可按下列公式估算：</w:t>
      </w:r>
    </w:p>
    <w:p w:rsidR="007D4572" w:rsidRPr="0000420E" w:rsidRDefault="007D4572" w:rsidP="00203BF4">
      <w:pPr>
        <w:spacing w:line="360" w:lineRule="auto"/>
        <w:ind w:firstLineChars="235" w:firstLine="564"/>
        <w:rPr>
          <w:rFonts w:ascii="Arial" w:hAnsi="Arial" w:cs="Arial"/>
          <w:sz w:val="24"/>
          <w:szCs w:val="24"/>
        </w:rPr>
      </w:pPr>
      <w:r w:rsidRPr="0000420E">
        <w:rPr>
          <w:rFonts w:ascii="Arial" w:hAnsi="Arial" w:cs="Arial"/>
          <w:sz w:val="24"/>
          <w:szCs w:val="24"/>
        </w:rPr>
        <w:t>动用资源储量＝采出矿石量</w:t>
      </w:r>
      <w:r w:rsidRPr="0000420E">
        <w:rPr>
          <w:rFonts w:ascii="Arial" w:hAnsi="Arial" w:cs="Arial"/>
          <w:sz w:val="24"/>
          <w:szCs w:val="24"/>
        </w:rPr>
        <w:t>×</w:t>
      </w:r>
      <w:r w:rsidRPr="0000420E">
        <w:rPr>
          <w:rFonts w:ascii="Arial" w:hAnsi="Arial" w:cs="Arial"/>
          <w:sz w:val="24"/>
          <w:szCs w:val="24"/>
        </w:rPr>
        <w:t>（</w:t>
      </w:r>
      <w:r w:rsidRPr="0000420E">
        <w:rPr>
          <w:rFonts w:ascii="Arial" w:hAnsi="Arial" w:cs="Arial"/>
          <w:sz w:val="24"/>
          <w:szCs w:val="24"/>
        </w:rPr>
        <w:t>1</w:t>
      </w:r>
      <w:r w:rsidRPr="0000420E">
        <w:rPr>
          <w:rFonts w:ascii="Arial" w:hAnsi="Arial" w:cs="Arial"/>
          <w:sz w:val="24"/>
          <w:szCs w:val="24"/>
        </w:rPr>
        <w:t>－废石混入率）＋采矿损失量</w:t>
      </w:r>
    </w:p>
    <w:p w:rsidR="007D4572" w:rsidRPr="0000420E" w:rsidRDefault="007D4572" w:rsidP="000B78E3">
      <w:pPr>
        <w:spacing w:line="360" w:lineRule="auto"/>
        <w:ind w:firstLineChars="777" w:firstLine="1865"/>
        <w:rPr>
          <w:rFonts w:ascii="Arial" w:hAnsi="Arial" w:cs="Arial"/>
          <w:sz w:val="24"/>
          <w:szCs w:val="24"/>
        </w:rPr>
      </w:pPr>
      <w:r w:rsidRPr="0000420E">
        <w:rPr>
          <w:rFonts w:ascii="Arial" w:hAnsi="Arial" w:cs="Arial"/>
          <w:sz w:val="24"/>
          <w:szCs w:val="24"/>
        </w:rPr>
        <w:lastRenderedPageBreak/>
        <w:t>＝采出矿石量</w:t>
      </w:r>
      <w:r w:rsidRPr="0000420E">
        <w:rPr>
          <w:rFonts w:ascii="Arial" w:hAnsi="Arial" w:cs="Arial"/>
          <w:sz w:val="24"/>
          <w:szCs w:val="24"/>
        </w:rPr>
        <w:t>×</w:t>
      </w:r>
      <w:r w:rsidRPr="0000420E">
        <w:rPr>
          <w:rFonts w:ascii="Arial" w:hAnsi="Arial" w:cs="Arial"/>
          <w:sz w:val="24"/>
          <w:szCs w:val="24"/>
        </w:rPr>
        <w:t>（</w:t>
      </w:r>
      <w:r w:rsidRPr="0000420E">
        <w:rPr>
          <w:rFonts w:ascii="Arial" w:hAnsi="Arial" w:cs="Arial"/>
          <w:sz w:val="24"/>
          <w:szCs w:val="24"/>
        </w:rPr>
        <w:t>1</w:t>
      </w:r>
      <w:r w:rsidRPr="0000420E">
        <w:rPr>
          <w:rFonts w:ascii="Arial" w:hAnsi="Arial" w:cs="Arial"/>
          <w:sz w:val="24"/>
          <w:szCs w:val="24"/>
        </w:rPr>
        <w:t>－废石混入率）</w:t>
      </w:r>
      <w:r w:rsidRPr="0000420E">
        <w:rPr>
          <w:rFonts w:ascii="Arial" w:hAnsi="Arial" w:cs="Arial"/>
          <w:sz w:val="24"/>
          <w:szCs w:val="24"/>
        </w:rPr>
        <w:t>÷</w:t>
      </w:r>
      <w:r w:rsidRPr="0000420E">
        <w:rPr>
          <w:rFonts w:ascii="Arial" w:hAnsi="Arial" w:cs="Arial"/>
          <w:sz w:val="24"/>
          <w:szCs w:val="24"/>
        </w:rPr>
        <w:t>采矿回采率</w:t>
      </w:r>
    </w:p>
    <w:p w:rsidR="007D4572" w:rsidRPr="0000420E" w:rsidRDefault="007D4572" w:rsidP="00203BF4">
      <w:pPr>
        <w:spacing w:line="360" w:lineRule="auto"/>
        <w:ind w:firstLineChars="236" w:firstLine="566"/>
        <w:rPr>
          <w:rFonts w:ascii="Arial" w:hAnsi="Arial" w:cs="Arial"/>
          <w:sz w:val="24"/>
          <w:szCs w:val="24"/>
        </w:rPr>
      </w:pPr>
      <w:r w:rsidRPr="0000420E">
        <w:rPr>
          <w:rFonts w:ascii="Arial" w:hAnsi="Arial" w:cs="Arial"/>
          <w:sz w:val="24"/>
          <w:szCs w:val="24"/>
        </w:rPr>
        <w:t>式中：煤矿采矿回采率指采区回采率；煤矿及无需考虑废石混入的非金属矿不计废石混入率，未给出废石混入率而只给出矿石贫化率的可以按矿石贫化率估算。</w:t>
      </w:r>
    </w:p>
    <w:p w:rsidR="007D4572" w:rsidRPr="0000420E" w:rsidRDefault="007D4572" w:rsidP="00203BF4">
      <w:pPr>
        <w:spacing w:line="360" w:lineRule="auto"/>
        <w:ind w:firstLineChars="236" w:firstLine="566"/>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1</w:t>
      </w:r>
      <w:r w:rsidRPr="0000420E">
        <w:rPr>
          <w:rFonts w:ascii="Arial" w:hAnsi="Arial" w:cs="Arial"/>
          <w:sz w:val="24"/>
          <w:szCs w:val="24"/>
        </w:rPr>
        <w:t>）对管理规范、生产报表齐全的矿山或国土资源管理部门出具证明的，可根据其报表或证明列明的动用资源期间的实际采出矿石量、废石混入率、采矿回采率和采矿损失量计算。实际动用的资源储量类型应与原储量估算表所对应的资源储量类型一致，但已动用的资源储量的实际地质控制程度及其经济意义应归为（</w:t>
      </w:r>
      <w:r w:rsidRPr="0000420E">
        <w:rPr>
          <w:rFonts w:ascii="Arial" w:hAnsi="Arial" w:cs="Arial"/>
          <w:sz w:val="24"/>
          <w:szCs w:val="24"/>
        </w:rPr>
        <w:t>111b</w:t>
      </w:r>
      <w:r w:rsidRPr="0000420E">
        <w:rPr>
          <w:rFonts w:ascii="Arial" w:hAnsi="Arial" w:cs="Arial"/>
          <w:sz w:val="24"/>
          <w:szCs w:val="24"/>
        </w:rPr>
        <w:t>），不应再按低类型资源储量或按各类资源储量比例分摊归类。</w:t>
      </w:r>
    </w:p>
    <w:p w:rsidR="007D4572" w:rsidRPr="0000420E" w:rsidRDefault="007D4572" w:rsidP="00203BF4">
      <w:pPr>
        <w:spacing w:line="360" w:lineRule="auto"/>
        <w:ind w:firstLineChars="236" w:firstLine="566"/>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2</w:t>
      </w:r>
      <w:r w:rsidRPr="0000420E">
        <w:rPr>
          <w:rFonts w:ascii="Arial" w:hAnsi="Arial" w:cs="Arial"/>
          <w:sz w:val="24"/>
          <w:szCs w:val="24"/>
        </w:rPr>
        <w:t>）对管理不规范、生产报表不齐全的矿山，可根据其实际采出量或采矿许可证核定生产规模以及矿山设计文件或相关规范规定的采矿损失率、废石混入率估算。</w:t>
      </w:r>
    </w:p>
    <w:p w:rsidR="007D4572" w:rsidRPr="0000420E" w:rsidRDefault="007D4572" w:rsidP="00203BF4">
      <w:pPr>
        <w:spacing w:line="360" w:lineRule="auto"/>
        <w:ind w:firstLineChars="236" w:firstLine="566"/>
        <w:rPr>
          <w:rFonts w:ascii="Arial" w:hAnsi="Arial" w:cs="Arial"/>
          <w:sz w:val="24"/>
          <w:szCs w:val="24"/>
        </w:rPr>
      </w:pPr>
      <w:bookmarkStart w:id="178" w:name="_Toc203190673"/>
      <w:bookmarkStart w:id="179" w:name="_Toc215460281"/>
      <w:bookmarkStart w:id="180" w:name="_Toc215566662"/>
      <w:bookmarkStart w:id="181" w:name="_Toc215641647"/>
      <w:r w:rsidRPr="0000420E">
        <w:rPr>
          <w:rFonts w:ascii="Arial" w:hAnsi="Arial" w:cs="Arial"/>
          <w:sz w:val="24"/>
          <w:szCs w:val="24"/>
        </w:rPr>
        <w:t>（</w:t>
      </w:r>
      <w:r w:rsidRPr="0000420E">
        <w:rPr>
          <w:rFonts w:ascii="Arial" w:hAnsi="Arial" w:cs="Arial"/>
          <w:sz w:val="24"/>
          <w:szCs w:val="24"/>
        </w:rPr>
        <w:t>3</w:t>
      </w:r>
      <w:r w:rsidRPr="0000420E">
        <w:rPr>
          <w:rFonts w:ascii="Arial" w:hAnsi="Arial" w:cs="Arial"/>
          <w:sz w:val="24"/>
          <w:szCs w:val="24"/>
        </w:rPr>
        <w:t>）矿业权价款评估管理中，有规定的从其规定。</w:t>
      </w:r>
    </w:p>
    <w:p w:rsidR="007D4572" w:rsidRPr="0000420E" w:rsidRDefault="007D4572" w:rsidP="00203BF4">
      <w:pPr>
        <w:spacing w:line="360" w:lineRule="auto"/>
        <w:ind w:firstLineChars="236" w:firstLine="569"/>
        <w:rPr>
          <w:rFonts w:ascii="Arial" w:hAnsi="Arial" w:cs="Arial"/>
          <w:b/>
          <w:sz w:val="24"/>
          <w:szCs w:val="24"/>
        </w:rPr>
      </w:pPr>
      <w:r w:rsidRPr="0000420E">
        <w:rPr>
          <w:rFonts w:ascii="Arial" w:hAnsi="Arial" w:cs="Arial"/>
          <w:b/>
          <w:sz w:val="24"/>
          <w:szCs w:val="24"/>
        </w:rPr>
        <w:t>2</w:t>
      </w:r>
      <w:r w:rsidRPr="0000420E">
        <w:rPr>
          <w:rFonts w:ascii="Arial" w:hAnsi="Arial" w:cs="Arial"/>
          <w:b/>
          <w:sz w:val="24"/>
          <w:szCs w:val="24"/>
        </w:rPr>
        <w:t>评估利用资源储量确定</w:t>
      </w:r>
      <w:bookmarkEnd w:id="178"/>
      <w:bookmarkEnd w:id="179"/>
      <w:bookmarkEnd w:id="180"/>
      <w:bookmarkEnd w:id="181"/>
    </w:p>
    <w:p w:rsidR="007D4572" w:rsidRPr="0000420E" w:rsidRDefault="007D4572" w:rsidP="00203BF4">
      <w:pPr>
        <w:spacing w:line="360" w:lineRule="auto"/>
        <w:ind w:firstLineChars="236" w:firstLine="566"/>
        <w:rPr>
          <w:rFonts w:ascii="Arial" w:hAnsi="Arial" w:cs="Arial"/>
          <w:sz w:val="24"/>
          <w:szCs w:val="24"/>
        </w:rPr>
      </w:pPr>
      <w:r w:rsidRPr="0000420E">
        <w:rPr>
          <w:rFonts w:ascii="Arial" w:hAnsi="Arial" w:cs="Arial"/>
          <w:sz w:val="24"/>
          <w:szCs w:val="24"/>
        </w:rPr>
        <w:t>评估利用资源储量＝</w:t>
      </w:r>
      <w:r w:rsidRPr="0000420E">
        <w:rPr>
          <w:rFonts w:ascii="Arial" w:hAnsi="Arial" w:cs="Arial"/>
          <w:sz w:val="24"/>
          <w:szCs w:val="24"/>
        </w:rPr>
        <w:t>∑</w:t>
      </w:r>
      <w:r w:rsidRPr="0000420E">
        <w:rPr>
          <w:rFonts w:ascii="Arial" w:hAnsi="Arial" w:cs="Arial"/>
          <w:sz w:val="24"/>
          <w:szCs w:val="24"/>
        </w:rPr>
        <w:t>（参与评估的基础储量＋资源量</w:t>
      </w:r>
      <w:r w:rsidRPr="0000420E">
        <w:rPr>
          <w:rFonts w:ascii="Arial" w:hAnsi="Arial" w:cs="Arial"/>
          <w:sz w:val="24"/>
          <w:szCs w:val="24"/>
        </w:rPr>
        <w:t>×</w:t>
      </w:r>
      <w:r w:rsidRPr="0000420E">
        <w:rPr>
          <w:rFonts w:ascii="Arial" w:hAnsi="Arial" w:cs="Arial"/>
          <w:sz w:val="24"/>
          <w:szCs w:val="24"/>
        </w:rPr>
        <w:t>相应类型可信度系数）</w:t>
      </w:r>
    </w:p>
    <w:p w:rsidR="007D4572" w:rsidRPr="0000420E" w:rsidRDefault="007D4572" w:rsidP="00203BF4">
      <w:pPr>
        <w:spacing w:line="360" w:lineRule="auto"/>
        <w:ind w:firstLineChars="236" w:firstLine="566"/>
        <w:rPr>
          <w:rFonts w:ascii="Arial" w:hAnsi="Arial" w:cs="Arial"/>
          <w:sz w:val="24"/>
          <w:szCs w:val="24"/>
        </w:rPr>
      </w:pPr>
      <w:r w:rsidRPr="0000420E">
        <w:rPr>
          <w:rFonts w:ascii="Arial" w:hAnsi="Arial" w:cs="Arial"/>
          <w:sz w:val="24"/>
          <w:szCs w:val="24"/>
        </w:rPr>
        <w:t>对于金属矿产，应针对矿石量和金属量同时采用可信度系数折算，同类型资源量折算前后其矿石品位保持不变。</w:t>
      </w:r>
    </w:p>
    <w:p w:rsidR="007D4572" w:rsidRPr="0000420E" w:rsidRDefault="007D4572" w:rsidP="00203BF4">
      <w:pPr>
        <w:spacing w:line="360" w:lineRule="auto"/>
        <w:ind w:firstLineChars="236" w:firstLine="566"/>
        <w:rPr>
          <w:rFonts w:ascii="Arial" w:hAnsi="Arial" w:cs="Arial"/>
          <w:sz w:val="24"/>
          <w:szCs w:val="24"/>
        </w:rPr>
      </w:pPr>
      <w:r w:rsidRPr="0000420E">
        <w:rPr>
          <w:rFonts w:ascii="Arial" w:hAnsi="Arial" w:cs="Arial"/>
          <w:sz w:val="24"/>
          <w:szCs w:val="24"/>
        </w:rPr>
        <w:t>对拟建、在建、改（扩）建矿山，应当对比分析评估利用资源储量与设计利用矿产资源储量的差异。如利用储量级别差异，应说明原因，并注意直接利用设计损失量、采矿回采率等指标的可行性。</w:t>
      </w:r>
    </w:p>
    <w:p w:rsidR="007D4572" w:rsidRPr="0000420E" w:rsidRDefault="007D4572" w:rsidP="00203BF4">
      <w:pPr>
        <w:spacing w:line="360" w:lineRule="auto"/>
        <w:ind w:firstLineChars="236" w:firstLine="566"/>
        <w:rPr>
          <w:rFonts w:ascii="Arial" w:hAnsi="Arial" w:cs="Arial"/>
          <w:sz w:val="24"/>
          <w:szCs w:val="24"/>
        </w:rPr>
      </w:pPr>
      <w:r w:rsidRPr="0000420E">
        <w:rPr>
          <w:rFonts w:ascii="Arial" w:hAnsi="Arial" w:cs="Arial"/>
          <w:sz w:val="24"/>
          <w:szCs w:val="24"/>
        </w:rPr>
        <w:t>矿业权评估中通常按下列原则确定评估利用资源储量：</w:t>
      </w:r>
    </w:p>
    <w:p w:rsidR="007D4572" w:rsidRPr="0000420E" w:rsidRDefault="007D4572" w:rsidP="00203BF4">
      <w:pPr>
        <w:spacing w:line="360" w:lineRule="auto"/>
        <w:ind w:firstLineChars="236" w:firstLine="566"/>
        <w:rPr>
          <w:rFonts w:ascii="Arial" w:hAnsi="Arial" w:cs="Arial"/>
          <w:sz w:val="24"/>
          <w:szCs w:val="24"/>
        </w:rPr>
      </w:pPr>
      <w:r w:rsidRPr="0000420E">
        <w:rPr>
          <w:rFonts w:ascii="Arial" w:hAnsi="Arial" w:cs="Arial"/>
          <w:sz w:val="24"/>
          <w:szCs w:val="24"/>
        </w:rPr>
        <w:t>2.1</w:t>
      </w:r>
      <w:r w:rsidRPr="0000420E">
        <w:rPr>
          <w:rFonts w:ascii="Arial" w:hAnsi="Arial" w:cs="Arial"/>
          <w:sz w:val="24"/>
          <w:szCs w:val="24"/>
        </w:rPr>
        <w:t>参与评估的保有资源储量中的基础储量可直接作为评估利用资源储量。</w:t>
      </w:r>
    </w:p>
    <w:p w:rsidR="007D4572" w:rsidRPr="0000420E" w:rsidRDefault="007D4572" w:rsidP="00203BF4">
      <w:pPr>
        <w:spacing w:line="360" w:lineRule="auto"/>
        <w:ind w:firstLineChars="236" w:firstLine="566"/>
        <w:rPr>
          <w:rFonts w:ascii="Arial" w:hAnsi="Arial" w:cs="Arial"/>
          <w:sz w:val="24"/>
          <w:szCs w:val="24"/>
        </w:rPr>
      </w:pPr>
      <w:r w:rsidRPr="0000420E">
        <w:rPr>
          <w:rFonts w:ascii="Arial" w:hAnsi="Arial" w:cs="Arial"/>
          <w:sz w:val="24"/>
          <w:szCs w:val="24"/>
        </w:rPr>
        <w:t>2.2</w:t>
      </w:r>
      <w:r w:rsidRPr="0000420E">
        <w:rPr>
          <w:rFonts w:ascii="Arial" w:hAnsi="Arial" w:cs="Arial"/>
          <w:sz w:val="24"/>
          <w:szCs w:val="24"/>
        </w:rPr>
        <w:t>通过经济合理性分析表明应属边际经济和次边际经济的，通常不作为评估利用资源储量。相关应用指南有规范的，从其规范；没有规范的，应谨慎分析其与经济行为的适应性。</w:t>
      </w:r>
    </w:p>
    <w:p w:rsidR="007D4572" w:rsidRPr="0000420E" w:rsidRDefault="007D4572" w:rsidP="00203BF4">
      <w:pPr>
        <w:spacing w:line="360" w:lineRule="auto"/>
        <w:ind w:firstLineChars="236" w:firstLine="566"/>
        <w:rPr>
          <w:rFonts w:ascii="Arial" w:hAnsi="Arial" w:cs="Arial"/>
          <w:sz w:val="24"/>
          <w:szCs w:val="24"/>
        </w:rPr>
      </w:pPr>
      <w:r w:rsidRPr="0000420E">
        <w:rPr>
          <w:rFonts w:ascii="Arial" w:hAnsi="Arial" w:cs="Arial"/>
          <w:sz w:val="24"/>
          <w:szCs w:val="24"/>
        </w:rPr>
        <w:t>2.3</w:t>
      </w:r>
      <w:r w:rsidRPr="0000420E">
        <w:rPr>
          <w:rFonts w:ascii="Arial" w:hAnsi="Arial" w:cs="Arial"/>
          <w:sz w:val="24"/>
          <w:szCs w:val="24"/>
        </w:rPr>
        <w:t>矿产勘查报告中出现的边际经济基础储量和次边际经济资源量原则上不参与评估计算。但设计或实际利用的，或虽未设计或实际利用，评估时需进行经济分析认为属经济可利用的，可作为评估利用资源储量。</w:t>
      </w:r>
    </w:p>
    <w:p w:rsidR="007D4572" w:rsidRPr="0000420E" w:rsidRDefault="007D4572" w:rsidP="00203BF4">
      <w:pPr>
        <w:spacing w:line="360" w:lineRule="auto"/>
        <w:ind w:firstLineChars="236" w:firstLine="566"/>
        <w:rPr>
          <w:rFonts w:ascii="Arial" w:hAnsi="Arial" w:cs="Arial"/>
          <w:sz w:val="24"/>
          <w:szCs w:val="24"/>
        </w:rPr>
      </w:pPr>
      <w:r w:rsidRPr="0000420E">
        <w:rPr>
          <w:rFonts w:ascii="Arial" w:hAnsi="Arial" w:cs="Arial"/>
          <w:sz w:val="24"/>
          <w:szCs w:val="24"/>
        </w:rPr>
        <w:lastRenderedPageBreak/>
        <w:t>2.4</w:t>
      </w:r>
      <w:r w:rsidRPr="0000420E">
        <w:rPr>
          <w:rFonts w:ascii="Arial" w:hAnsi="Arial" w:cs="Arial"/>
          <w:sz w:val="24"/>
          <w:szCs w:val="24"/>
        </w:rPr>
        <w:t>内蕴经济资源量，通过矿山设计文件等认为该项目属技术经济可行的，分别按以下原则处理：</w:t>
      </w:r>
    </w:p>
    <w:p w:rsidR="007D4572" w:rsidRPr="0000420E" w:rsidRDefault="007D4572" w:rsidP="00203BF4">
      <w:pPr>
        <w:spacing w:line="360" w:lineRule="auto"/>
        <w:ind w:firstLineChars="236" w:firstLine="566"/>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1</w:t>
      </w:r>
      <w:r w:rsidRPr="0000420E">
        <w:rPr>
          <w:rFonts w:ascii="Arial" w:hAnsi="Arial" w:cs="Arial"/>
          <w:sz w:val="24"/>
          <w:szCs w:val="24"/>
        </w:rPr>
        <w:t>）探明的或控制的内蕴经济资源量（</w:t>
      </w:r>
      <w:r w:rsidRPr="0000420E">
        <w:rPr>
          <w:rFonts w:ascii="Arial" w:hAnsi="Arial" w:cs="Arial"/>
          <w:sz w:val="24"/>
          <w:szCs w:val="24"/>
        </w:rPr>
        <w:t>331</w:t>
      </w:r>
      <w:r w:rsidRPr="0000420E">
        <w:rPr>
          <w:rFonts w:ascii="Arial" w:hAnsi="Arial" w:cs="Arial"/>
          <w:sz w:val="24"/>
          <w:szCs w:val="24"/>
        </w:rPr>
        <w:t>）和（</w:t>
      </w:r>
      <w:r w:rsidRPr="0000420E">
        <w:rPr>
          <w:rFonts w:ascii="Arial" w:hAnsi="Arial" w:cs="Arial"/>
          <w:sz w:val="24"/>
          <w:szCs w:val="24"/>
        </w:rPr>
        <w:t>332</w:t>
      </w:r>
      <w:r w:rsidRPr="0000420E">
        <w:rPr>
          <w:rFonts w:ascii="Arial" w:hAnsi="Arial" w:cs="Arial"/>
          <w:sz w:val="24"/>
          <w:szCs w:val="24"/>
        </w:rPr>
        <w:t>），可信度系数取</w:t>
      </w:r>
      <w:r w:rsidRPr="0000420E">
        <w:rPr>
          <w:rFonts w:ascii="Arial" w:hAnsi="Arial" w:cs="Arial"/>
          <w:sz w:val="24"/>
          <w:szCs w:val="24"/>
        </w:rPr>
        <w:t>1.0</w:t>
      </w:r>
      <w:r w:rsidRPr="0000420E">
        <w:rPr>
          <w:rFonts w:ascii="Arial" w:hAnsi="Arial" w:cs="Arial"/>
          <w:sz w:val="24"/>
          <w:szCs w:val="24"/>
        </w:rPr>
        <w:t>。</w:t>
      </w:r>
    </w:p>
    <w:p w:rsidR="007D4572" w:rsidRPr="0000420E" w:rsidRDefault="007D4572" w:rsidP="00203BF4">
      <w:pPr>
        <w:spacing w:line="360" w:lineRule="auto"/>
        <w:ind w:firstLineChars="236" w:firstLine="566"/>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2</w:t>
      </w:r>
      <w:r w:rsidRPr="0000420E">
        <w:rPr>
          <w:rFonts w:ascii="Arial" w:hAnsi="Arial" w:cs="Arial"/>
          <w:sz w:val="24"/>
          <w:szCs w:val="24"/>
        </w:rPr>
        <w:t>）推断的内蕴经济资源量（</w:t>
      </w:r>
      <w:r w:rsidRPr="0000420E">
        <w:rPr>
          <w:rFonts w:ascii="Arial" w:hAnsi="Arial" w:cs="Arial"/>
          <w:sz w:val="24"/>
          <w:szCs w:val="24"/>
        </w:rPr>
        <w:t>333</w:t>
      </w:r>
      <w:r w:rsidRPr="0000420E">
        <w:rPr>
          <w:rFonts w:ascii="Arial" w:hAnsi="Arial" w:cs="Arial"/>
          <w:sz w:val="24"/>
          <w:szCs w:val="24"/>
        </w:rPr>
        <w:t>）可参考矿山设计文件或设计规范的规定确定可信度系数；矿山设计文件中未予利用的或设计规范未作规定的，可信度系数可考虑在</w:t>
      </w:r>
      <w:r w:rsidRPr="0000420E">
        <w:rPr>
          <w:rFonts w:ascii="Arial" w:hAnsi="Arial" w:cs="Arial"/>
          <w:sz w:val="24"/>
          <w:szCs w:val="24"/>
        </w:rPr>
        <w:t>0.5</w:t>
      </w:r>
      <w:r w:rsidRPr="0000420E">
        <w:rPr>
          <w:rFonts w:ascii="Arial" w:hAnsi="Arial" w:cs="Arial"/>
          <w:sz w:val="24"/>
          <w:szCs w:val="24"/>
        </w:rPr>
        <w:t>～</w:t>
      </w:r>
      <w:r w:rsidRPr="0000420E">
        <w:rPr>
          <w:rFonts w:ascii="Arial" w:hAnsi="Arial" w:cs="Arial"/>
          <w:sz w:val="24"/>
          <w:szCs w:val="24"/>
        </w:rPr>
        <w:t>0.8</w:t>
      </w:r>
      <w:r w:rsidRPr="0000420E">
        <w:rPr>
          <w:rFonts w:ascii="Arial" w:hAnsi="Arial" w:cs="Arial"/>
          <w:sz w:val="24"/>
          <w:szCs w:val="24"/>
        </w:rPr>
        <w:t>范围内取值。</w:t>
      </w:r>
    </w:p>
    <w:p w:rsidR="007D4572" w:rsidRPr="0000420E" w:rsidRDefault="007D4572" w:rsidP="00203BF4">
      <w:pPr>
        <w:spacing w:line="360" w:lineRule="auto"/>
        <w:ind w:firstLineChars="236" w:firstLine="566"/>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3</w:t>
      </w:r>
      <w:r w:rsidRPr="0000420E">
        <w:rPr>
          <w:rFonts w:ascii="Arial" w:hAnsi="Arial" w:cs="Arial"/>
          <w:sz w:val="24"/>
          <w:szCs w:val="24"/>
        </w:rPr>
        <w:t>）可信度系数确定的因素，一般包括矿种、矿床（总体）地质工作程度、矿床勘查类型、推断的内蕴经济资源量（</w:t>
      </w:r>
      <w:r w:rsidRPr="0000420E">
        <w:rPr>
          <w:rFonts w:ascii="Arial" w:hAnsi="Arial" w:cs="Arial"/>
          <w:sz w:val="24"/>
          <w:szCs w:val="24"/>
        </w:rPr>
        <w:t>333</w:t>
      </w:r>
      <w:r w:rsidRPr="0000420E">
        <w:rPr>
          <w:rFonts w:ascii="Arial" w:hAnsi="Arial" w:cs="Arial"/>
          <w:sz w:val="24"/>
          <w:szCs w:val="24"/>
        </w:rPr>
        <w:t>）与其周边探明的或控制的资源储量关系等。</w:t>
      </w:r>
    </w:p>
    <w:p w:rsidR="007D4572" w:rsidRPr="0000420E" w:rsidRDefault="007D4572" w:rsidP="00203BF4">
      <w:pPr>
        <w:spacing w:line="360" w:lineRule="auto"/>
        <w:ind w:firstLineChars="236" w:firstLine="566"/>
        <w:rPr>
          <w:rFonts w:ascii="Arial" w:hAnsi="Arial" w:cs="Arial"/>
          <w:sz w:val="24"/>
          <w:szCs w:val="24"/>
        </w:rPr>
      </w:pPr>
      <w:bookmarkStart w:id="182" w:name="_Toc203190674"/>
      <w:bookmarkStart w:id="183" w:name="_Toc215460282"/>
      <w:bookmarkStart w:id="184" w:name="_Toc215566663"/>
      <w:bookmarkStart w:id="185" w:name="_Toc215641648"/>
      <w:r w:rsidRPr="0000420E">
        <w:rPr>
          <w:rFonts w:ascii="Arial" w:hAnsi="Arial" w:cs="Arial"/>
          <w:sz w:val="24"/>
          <w:szCs w:val="24"/>
        </w:rPr>
        <w:t>（</w:t>
      </w:r>
      <w:r w:rsidRPr="0000420E">
        <w:rPr>
          <w:rFonts w:ascii="Arial" w:hAnsi="Arial" w:cs="Arial"/>
          <w:sz w:val="24"/>
          <w:szCs w:val="24"/>
        </w:rPr>
        <w:t>4</w:t>
      </w:r>
      <w:r w:rsidRPr="0000420E">
        <w:rPr>
          <w:rFonts w:ascii="Arial" w:hAnsi="Arial" w:cs="Arial"/>
          <w:sz w:val="24"/>
          <w:szCs w:val="24"/>
        </w:rPr>
        <w:t>）预测的资源量</w:t>
      </w:r>
      <w:r w:rsidRPr="0000420E">
        <w:rPr>
          <w:rFonts w:ascii="Arial" w:hAnsi="Arial" w:cs="Arial"/>
          <w:sz w:val="24"/>
          <w:szCs w:val="24"/>
        </w:rPr>
        <w:t>(334)?</w:t>
      </w:r>
      <w:r w:rsidR="002D5ABD" w:rsidRPr="0000420E">
        <w:rPr>
          <w:rFonts w:ascii="Arial" w:hAnsi="Arial" w:cs="Arial"/>
          <w:sz w:val="24"/>
          <w:szCs w:val="24"/>
        </w:rPr>
        <w:t>。矿业权价款评估采用折现现金流量系数法评估，</w:t>
      </w:r>
      <w:r w:rsidRPr="0000420E">
        <w:rPr>
          <w:rFonts w:ascii="Arial" w:hAnsi="Arial" w:cs="Arial"/>
          <w:sz w:val="24"/>
          <w:szCs w:val="24"/>
        </w:rPr>
        <w:t>国土资源主管部门有规定的，从其规定</w:t>
      </w:r>
      <w:r w:rsidR="002D5ABD" w:rsidRPr="0000420E">
        <w:rPr>
          <w:rFonts w:ascii="Arial" w:hAnsi="Arial" w:cs="Arial"/>
          <w:sz w:val="24"/>
          <w:szCs w:val="24"/>
        </w:rPr>
        <w:t>。非矿业权价款评估中，如</w:t>
      </w:r>
      <w:r w:rsidRPr="0000420E">
        <w:rPr>
          <w:rFonts w:ascii="Arial" w:hAnsi="Arial" w:cs="Arial"/>
          <w:sz w:val="24"/>
          <w:szCs w:val="24"/>
        </w:rPr>
        <w:t>参与评估计算，</w:t>
      </w:r>
      <w:r w:rsidR="002D5ABD" w:rsidRPr="0000420E">
        <w:rPr>
          <w:rFonts w:ascii="Arial" w:hAnsi="Arial" w:cs="Arial"/>
          <w:sz w:val="24"/>
          <w:szCs w:val="24"/>
        </w:rPr>
        <w:t>可</w:t>
      </w:r>
      <w:r w:rsidRPr="0000420E">
        <w:rPr>
          <w:rFonts w:ascii="Arial" w:hAnsi="Arial" w:cs="Arial"/>
          <w:sz w:val="24"/>
          <w:szCs w:val="24"/>
        </w:rPr>
        <w:t>采用可信度系数调整。可信度系数的具体取值应按矿床类型、矿床勘查类型及工程间距、周边（</w:t>
      </w:r>
      <w:r w:rsidRPr="0000420E">
        <w:rPr>
          <w:rFonts w:ascii="Arial" w:hAnsi="Arial" w:cs="Arial"/>
          <w:sz w:val="24"/>
          <w:szCs w:val="24"/>
        </w:rPr>
        <w:t>333</w:t>
      </w:r>
      <w:r w:rsidRPr="0000420E">
        <w:rPr>
          <w:rFonts w:ascii="Arial" w:hAnsi="Arial" w:cs="Arial"/>
          <w:sz w:val="24"/>
          <w:szCs w:val="24"/>
        </w:rPr>
        <w:t>）资源量可信度系数取值高低等确定。如属于沉积稳定型的矿床，或矿床勘查类型简单的，或周边（</w:t>
      </w:r>
      <w:r w:rsidRPr="0000420E">
        <w:rPr>
          <w:rFonts w:ascii="Arial" w:hAnsi="Arial" w:cs="Arial"/>
          <w:sz w:val="24"/>
          <w:szCs w:val="24"/>
        </w:rPr>
        <w:t>333</w:t>
      </w:r>
      <w:r w:rsidRPr="0000420E">
        <w:rPr>
          <w:rFonts w:ascii="Arial" w:hAnsi="Arial" w:cs="Arial"/>
          <w:sz w:val="24"/>
          <w:szCs w:val="24"/>
        </w:rPr>
        <w:t>）资源量可信度系数取值较高的，可信度系数取相对偏高值；反之，取低值。</w:t>
      </w:r>
    </w:p>
    <w:p w:rsidR="007D4572" w:rsidRPr="0000420E" w:rsidRDefault="007D4572" w:rsidP="00203BF4">
      <w:pPr>
        <w:spacing w:line="360" w:lineRule="auto"/>
        <w:ind w:firstLineChars="236" w:firstLine="566"/>
        <w:rPr>
          <w:rFonts w:ascii="Arial" w:hAnsi="Arial" w:cs="Arial"/>
          <w:sz w:val="24"/>
          <w:szCs w:val="24"/>
        </w:rPr>
      </w:pPr>
      <w:r w:rsidRPr="0000420E">
        <w:rPr>
          <w:rFonts w:ascii="Arial" w:hAnsi="Arial" w:cs="Arial"/>
          <w:sz w:val="24"/>
          <w:szCs w:val="24"/>
        </w:rPr>
        <w:t>采用折现现金流量风险系数调整法评估时，</w:t>
      </w:r>
      <w:r w:rsidR="002D5ABD" w:rsidRPr="0000420E">
        <w:rPr>
          <w:rFonts w:ascii="Arial" w:hAnsi="Arial" w:cs="Arial"/>
          <w:sz w:val="24"/>
          <w:szCs w:val="24"/>
        </w:rPr>
        <w:t>。矿业权价款评估和非矿业权价款评估，</w:t>
      </w:r>
      <w:r w:rsidRPr="0000420E">
        <w:rPr>
          <w:rFonts w:ascii="Arial" w:hAnsi="Arial" w:cs="Arial"/>
          <w:sz w:val="24"/>
          <w:szCs w:val="24"/>
        </w:rPr>
        <w:t>包括推断的内蕴经济资源量（</w:t>
      </w:r>
      <w:r w:rsidRPr="0000420E">
        <w:rPr>
          <w:rFonts w:ascii="Arial" w:hAnsi="Arial" w:cs="Arial"/>
          <w:sz w:val="24"/>
          <w:szCs w:val="24"/>
        </w:rPr>
        <w:t>333</w:t>
      </w:r>
      <w:r w:rsidRPr="0000420E">
        <w:rPr>
          <w:rFonts w:ascii="Arial" w:hAnsi="Arial" w:cs="Arial"/>
          <w:sz w:val="24"/>
          <w:szCs w:val="24"/>
        </w:rPr>
        <w:t>）和预测的资源量</w:t>
      </w:r>
      <w:r w:rsidRPr="0000420E">
        <w:rPr>
          <w:rFonts w:ascii="Arial" w:hAnsi="Arial" w:cs="Arial"/>
          <w:sz w:val="24"/>
          <w:szCs w:val="24"/>
        </w:rPr>
        <w:t xml:space="preserve">(334)? </w:t>
      </w:r>
      <w:r w:rsidRPr="0000420E">
        <w:rPr>
          <w:rFonts w:ascii="Arial" w:hAnsi="Arial" w:cs="Arial"/>
          <w:sz w:val="24"/>
          <w:szCs w:val="24"/>
        </w:rPr>
        <w:t>，全部参与评估计算</w:t>
      </w:r>
      <w:r w:rsidR="002D5ABD" w:rsidRPr="0000420E">
        <w:rPr>
          <w:rFonts w:ascii="Arial" w:hAnsi="Arial" w:cs="Arial"/>
          <w:sz w:val="24"/>
          <w:szCs w:val="24"/>
        </w:rPr>
        <w:t>，</w:t>
      </w:r>
      <w:r w:rsidRPr="0000420E">
        <w:rPr>
          <w:rFonts w:ascii="Arial" w:hAnsi="Arial" w:cs="Arial"/>
          <w:sz w:val="24"/>
          <w:szCs w:val="24"/>
        </w:rPr>
        <w:t>不做可信度系数调整。</w:t>
      </w:r>
    </w:p>
    <w:p w:rsidR="007D4572" w:rsidRPr="0000420E" w:rsidRDefault="007D4572" w:rsidP="00203BF4">
      <w:pPr>
        <w:spacing w:line="360" w:lineRule="auto"/>
        <w:ind w:firstLineChars="236" w:firstLine="566"/>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5</w:t>
      </w:r>
      <w:r w:rsidRPr="0000420E">
        <w:rPr>
          <w:rFonts w:ascii="Arial" w:hAnsi="Arial" w:cs="Arial"/>
          <w:sz w:val="24"/>
          <w:szCs w:val="24"/>
        </w:rPr>
        <w:t>）简单勘查或调查即可达到矿山建设和开采要求的无风险的地表出露矿产（如建筑材料类矿产等），估算的内蕴经济资源量可作为评估利用资源储量。</w:t>
      </w:r>
    </w:p>
    <w:p w:rsidR="007D4572" w:rsidRPr="0000420E" w:rsidRDefault="007D4572" w:rsidP="00203BF4">
      <w:pPr>
        <w:spacing w:line="360" w:lineRule="auto"/>
        <w:ind w:firstLineChars="236" w:firstLine="569"/>
        <w:rPr>
          <w:rFonts w:ascii="Arial" w:hAnsi="Arial" w:cs="Arial"/>
          <w:b/>
          <w:sz w:val="24"/>
          <w:szCs w:val="24"/>
        </w:rPr>
      </w:pPr>
      <w:r w:rsidRPr="0000420E">
        <w:rPr>
          <w:rFonts w:ascii="Arial" w:hAnsi="Arial" w:cs="Arial"/>
          <w:b/>
          <w:sz w:val="24"/>
          <w:szCs w:val="24"/>
        </w:rPr>
        <w:t>3</w:t>
      </w:r>
      <w:r w:rsidRPr="0000420E">
        <w:rPr>
          <w:rFonts w:ascii="Arial" w:hAnsi="Arial" w:cs="Arial"/>
          <w:b/>
          <w:sz w:val="24"/>
          <w:szCs w:val="24"/>
        </w:rPr>
        <w:t>评估利用可采储量</w:t>
      </w:r>
      <w:r w:rsidR="002E0475" w:rsidRPr="0000420E">
        <w:rPr>
          <w:rFonts w:ascii="Arial" w:hAnsi="Arial" w:cs="Arial"/>
          <w:b/>
          <w:sz w:val="24"/>
          <w:szCs w:val="24"/>
        </w:rPr>
        <w:t>的估算</w:t>
      </w:r>
    </w:p>
    <w:p w:rsidR="007D4572" w:rsidRPr="0000420E" w:rsidRDefault="007D4572" w:rsidP="00203BF4">
      <w:pPr>
        <w:spacing w:line="360" w:lineRule="auto"/>
        <w:ind w:firstLineChars="236" w:firstLine="566"/>
        <w:rPr>
          <w:rFonts w:ascii="Arial" w:hAnsi="Arial" w:cs="Arial"/>
          <w:sz w:val="24"/>
          <w:szCs w:val="24"/>
        </w:rPr>
      </w:pPr>
      <w:r w:rsidRPr="0000420E">
        <w:rPr>
          <w:rFonts w:ascii="Arial" w:hAnsi="Arial" w:cs="Arial"/>
          <w:sz w:val="24"/>
          <w:szCs w:val="24"/>
        </w:rPr>
        <w:t>评估利用可采储量＝评估利用资源储量－设计损失量－采矿损失量</w:t>
      </w:r>
    </w:p>
    <w:p w:rsidR="007D4572" w:rsidRPr="0000420E" w:rsidRDefault="007D4572" w:rsidP="002E0475">
      <w:pPr>
        <w:spacing w:line="360" w:lineRule="auto"/>
        <w:ind w:firstLineChars="977" w:firstLine="2345"/>
        <w:rPr>
          <w:rFonts w:ascii="Arial" w:hAnsi="Arial" w:cs="Arial"/>
          <w:sz w:val="24"/>
          <w:szCs w:val="24"/>
        </w:rPr>
      </w:pPr>
      <w:r w:rsidRPr="0000420E">
        <w:rPr>
          <w:rFonts w:ascii="Arial" w:hAnsi="Arial" w:cs="Arial"/>
          <w:sz w:val="24"/>
          <w:szCs w:val="24"/>
        </w:rPr>
        <w:t>＝（评估利用资源储量－设计损失量）</w:t>
      </w:r>
      <w:r w:rsidRPr="0000420E">
        <w:rPr>
          <w:rFonts w:ascii="Arial" w:hAnsi="Arial" w:cs="Arial"/>
          <w:sz w:val="24"/>
          <w:szCs w:val="24"/>
        </w:rPr>
        <w:t>×</w:t>
      </w:r>
      <w:r w:rsidRPr="0000420E">
        <w:rPr>
          <w:rFonts w:ascii="Arial" w:hAnsi="Arial" w:cs="Arial"/>
          <w:sz w:val="24"/>
          <w:szCs w:val="24"/>
        </w:rPr>
        <w:t>采矿回采率</w:t>
      </w:r>
      <w:bookmarkEnd w:id="182"/>
      <w:bookmarkEnd w:id="183"/>
      <w:bookmarkEnd w:id="184"/>
      <w:bookmarkEnd w:id="185"/>
    </w:p>
    <w:p w:rsidR="007D4572" w:rsidRPr="0000420E" w:rsidRDefault="007D4572" w:rsidP="00203BF4">
      <w:pPr>
        <w:spacing w:line="360" w:lineRule="auto"/>
        <w:ind w:firstLineChars="236" w:firstLine="566"/>
        <w:rPr>
          <w:rFonts w:ascii="Arial" w:hAnsi="Arial" w:cs="Arial"/>
          <w:sz w:val="24"/>
          <w:szCs w:val="24"/>
        </w:rPr>
      </w:pPr>
      <w:r w:rsidRPr="0000420E">
        <w:rPr>
          <w:rFonts w:ascii="Arial" w:hAnsi="Arial" w:cs="Arial"/>
          <w:sz w:val="24"/>
          <w:szCs w:val="24"/>
        </w:rPr>
        <w:t>3.1</w:t>
      </w:r>
      <w:r w:rsidRPr="0000420E">
        <w:rPr>
          <w:rFonts w:ascii="Arial" w:hAnsi="Arial" w:cs="Arial"/>
          <w:sz w:val="24"/>
          <w:szCs w:val="24"/>
        </w:rPr>
        <w:t>设计损失量确定。</w:t>
      </w:r>
    </w:p>
    <w:p w:rsidR="007D4572" w:rsidRPr="0000420E" w:rsidRDefault="007D4572" w:rsidP="00203BF4">
      <w:pPr>
        <w:spacing w:line="360" w:lineRule="auto"/>
        <w:ind w:firstLineChars="236" w:firstLine="566"/>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1</w:t>
      </w:r>
      <w:r w:rsidRPr="0000420E">
        <w:rPr>
          <w:rFonts w:ascii="Arial" w:hAnsi="Arial" w:cs="Arial"/>
          <w:sz w:val="24"/>
          <w:szCs w:val="24"/>
        </w:rPr>
        <w:t>）露天开采设计损失量一般为最终边帮矿量；地下开采设计损失量一般包括：</w:t>
      </w:r>
      <w:r w:rsidRPr="0000420E">
        <w:rPr>
          <w:rFonts w:ascii="宋体" w:eastAsia="宋体" w:hAnsi="宋体" w:cs="宋体" w:hint="eastAsia"/>
          <w:sz w:val="24"/>
          <w:szCs w:val="24"/>
        </w:rPr>
        <w:t>①</w:t>
      </w:r>
      <w:r w:rsidRPr="0000420E">
        <w:rPr>
          <w:rFonts w:ascii="Arial" w:hAnsi="Arial" w:cs="Arial"/>
          <w:sz w:val="24"/>
          <w:szCs w:val="24"/>
        </w:rPr>
        <w:t>由地质条件和水文地质条件（如断层和防水保护矿柱、技术和经济条件限制难以开采的边缘或零星矿体或孤立矿块等）产生的损失；</w:t>
      </w:r>
      <w:r w:rsidRPr="0000420E">
        <w:rPr>
          <w:rFonts w:ascii="宋体" w:eastAsia="宋体" w:hAnsi="宋体" w:cs="宋体" w:hint="eastAsia"/>
          <w:sz w:val="24"/>
          <w:szCs w:val="24"/>
        </w:rPr>
        <w:t>②</w:t>
      </w:r>
      <w:r w:rsidRPr="0000420E">
        <w:rPr>
          <w:rFonts w:ascii="Arial" w:hAnsi="Arial" w:cs="Arial"/>
          <w:sz w:val="24"/>
          <w:szCs w:val="24"/>
        </w:rPr>
        <w:t>由留永久矿柱（如边界保护矿柱、永久建筑物下需留设的永久矿柱以及因法律、社会、环境保护等因素影响不能开采的保护矿柱等）造成的损失。</w:t>
      </w:r>
    </w:p>
    <w:p w:rsidR="007D4572" w:rsidRPr="0000420E" w:rsidRDefault="007D4572" w:rsidP="00203BF4">
      <w:pPr>
        <w:spacing w:line="360" w:lineRule="auto"/>
        <w:ind w:firstLineChars="236" w:firstLine="566"/>
        <w:rPr>
          <w:rFonts w:ascii="Arial" w:hAnsi="Arial" w:cs="Arial"/>
          <w:sz w:val="24"/>
          <w:szCs w:val="24"/>
        </w:rPr>
      </w:pPr>
      <w:r w:rsidRPr="0000420E">
        <w:rPr>
          <w:rFonts w:ascii="Arial" w:hAnsi="Arial" w:cs="Arial"/>
          <w:sz w:val="24"/>
          <w:szCs w:val="24"/>
        </w:rPr>
        <w:lastRenderedPageBreak/>
        <w:t>（</w:t>
      </w:r>
      <w:r w:rsidRPr="0000420E">
        <w:rPr>
          <w:rFonts w:ascii="Arial" w:hAnsi="Arial" w:cs="Arial"/>
          <w:sz w:val="24"/>
          <w:szCs w:val="24"/>
        </w:rPr>
        <w:t>2</w:t>
      </w:r>
      <w:r w:rsidRPr="0000420E">
        <w:rPr>
          <w:rFonts w:ascii="Arial" w:hAnsi="Arial" w:cs="Arial"/>
          <w:sz w:val="24"/>
          <w:szCs w:val="24"/>
        </w:rPr>
        <w:t>）设计损失量中资源量应与评估利用资源储量中的资源量应按相同的可信度系数进行折算。</w:t>
      </w:r>
    </w:p>
    <w:p w:rsidR="007D4572" w:rsidRPr="0000420E" w:rsidRDefault="007D4572" w:rsidP="00203BF4">
      <w:pPr>
        <w:spacing w:line="360" w:lineRule="auto"/>
        <w:ind w:firstLineChars="236" w:firstLine="566"/>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3</w:t>
      </w:r>
      <w:r w:rsidRPr="0000420E">
        <w:rPr>
          <w:rFonts w:ascii="Arial" w:hAnsi="Arial" w:cs="Arial"/>
          <w:sz w:val="24"/>
          <w:szCs w:val="24"/>
        </w:rPr>
        <w:t>）对设计确定的后期回收的矿柱（如某些大巷和工业广场矿柱），不宜归为永久矿柱做设计损失量。后期回收矿柱的回采技术指标应符合相关设计规范的要求，不能直接采用矿井设计的回采技术指标。</w:t>
      </w:r>
    </w:p>
    <w:p w:rsidR="007D4572" w:rsidRPr="0000420E" w:rsidRDefault="007D4572" w:rsidP="00203BF4">
      <w:pPr>
        <w:spacing w:line="360" w:lineRule="auto"/>
        <w:ind w:firstLineChars="236" w:firstLine="566"/>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4</w:t>
      </w:r>
      <w:r w:rsidRPr="0000420E">
        <w:rPr>
          <w:rFonts w:ascii="Arial" w:hAnsi="Arial" w:cs="Arial"/>
          <w:sz w:val="24"/>
          <w:szCs w:val="24"/>
        </w:rPr>
        <w:t>）注意区分永久矿柱和压覆矿产资源，两者不能混同。压覆矿产资源的压覆限制条件发生变化后，应当重新进行估算。</w:t>
      </w:r>
    </w:p>
    <w:p w:rsidR="007D4572" w:rsidRPr="0000420E" w:rsidRDefault="007D4572" w:rsidP="00203BF4">
      <w:pPr>
        <w:spacing w:line="360" w:lineRule="auto"/>
        <w:ind w:firstLineChars="236" w:firstLine="566"/>
        <w:rPr>
          <w:rFonts w:ascii="Arial" w:hAnsi="Arial" w:cs="Arial"/>
          <w:sz w:val="24"/>
          <w:szCs w:val="24"/>
        </w:rPr>
      </w:pPr>
      <w:r w:rsidRPr="0000420E">
        <w:rPr>
          <w:rFonts w:ascii="Arial" w:hAnsi="Arial" w:cs="Arial"/>
          <w:sz w:val="24"/>
          <w:szCs w:val="24"/>
        </w:rPr>
        <w:t>3.2</w:t>
      </w:r>
      <w:r w:rsidRPr="0000420E">
        <w:rPr>
          <w:rFonts w:ascii="Arial" w:hAnsi="Arial" w:cs="Arial"/>
          <w:sz w:val="24"/>
          <w:szCs w:val="24"/>
        </w:rPr>
        <w:t>采矿损失量是指采矿过程中损失的资源储量，通常以采矿损失率表示：</w:t>
      </w:r>
    </w:p>
    <w:p w:rsidR="007D4572" w:rsidRPr="0000420E" w:rsidRDefault="007D4572" w:rsidP="00203BF4">
      <w:pPr>
        <w:spacing w:line="360" w:lineRule="auto"/>
        <w:ind w:firstLineChars="236" w:firstLine="566"/>
        <w:rPr>
          <w:rFonts w:ascii="Arial" w:hAnsi="Arial" w:cs="Arial"/>
          <w:sz w:val="24"/>
          <w:szCs w:val="24"/>
        </w:rPr>
      </w:pPr>
      <w:r w:rsidRPr="0000420E">
        <w:rPr>
          <w:rFonts w:ascii="Arial" w:hAnsi="Arial" w:cs="Arial"/>
          <w:sz w:val="24"/>
          <w:szCs w:val="24"/>
        </w:rPr>
        <w:t>采矿损失量＝（评估利用资源储量－设计损失量）</w:t>
      </w:r>
      <w:r w:rsidRPr="0000420E">
        <w:rPr>
          <w:rFonts w:ascii="Arial" w:hAnsi="Arial" w:cs="Arial"/>
          <w:sz w:val="24"/>
          <w:szCs w:val="24"/>
        </w:rPr>
        <w:t>×</w:t>
      </w:r>
      <w:r w:rsidRPr="0000420E">
        <w:rPr>
          <w:rFonts w:ascii="Arial" w:hAnsi="Arial" w:cs="Arial"/>
          <w:sz w:val="24"/>
          <w:szCs w:val="24"/>
        </w:rPr>
        <w:t>采矿损失率</w:t>
      </w:r>
    </w:p>
    <w:p w:rsidR="007D4572" w:rsidRPr="0000420E" w:rsidRDefault="007D4572" w:rsidP="00203BF4">
      <w:pPr>
        <w:spacing w:line="360" w:lineRule="auto"/>
        <w:ind w:firstLineChars="236" w:firstLine="566"/>
        <w:rPr>
          <w:rFonts w:ascii="Arial" w:hAnsi="Arial" w:cs="Arial"/>
          <w:sz w:val="24"/>
          <w:szCs w:val="24"/>
        </w:rPr>
      </w:pPr>
      <w:r w:rsidRPr="0000420E">
        <w:rPr>
          <w:rFonts w:ascii="Arial" w:hAnsi="Arial" w:cs="Arial"/>
          <w:sz w:val="24"/>
          <w:szCs w:val="24"/>
        </w:rPr>
        <w:t>2.5</w:t>
      </w:r>
      <w:r w:rsidRPr="0000420E">
        <w:rPr>
          <w:rFonts w:ascii="Arial" w:hAnsi="Arial" w:cs="Arial"/>
          <w:sz w:val="24"/>
          <w:szCs w:val="24"/>
        </w:rPr>
        <w:t>不应根据后续勘查设计对矿产资源储量报告中资源储量和类型进行修正。矿业权价值咨询时，委托方有特别约定的可依据约定进行修正，但应在评估报告中披露对评估结论的影响。</w:t>
      </w:r>
    </w:p>
    <w:p w:rsidR="002E0475" w:rsidRPr="0000420E" w:rsidRDefault="002E0475" w:rsidP="00203BF4">
      <w:pPr>
        <w:spacing w:line="360" w:lineRule="auto"/>
        <w:ind w:firstLineChars="236" w:firstLine="569"/>
        <w:rPr>
          <w:rFonts w:ascii="Arial" w:hAnsi="Arial" w:cs="Arial"/>
          <w:b/>
          <w:sz w:val="24"/>
          <w:szCs w:val="24"/>
        </w:rPr>
      </w:pPr>
      <w:r w:rsidRPr="0000420E">
        <w:rPr>
          <w:rFonts w:ascii="Arial" w:hAnsi="Arial" w:cs="Arial"/>
          <w:b/>
          <w:sz w:val="24"/>
          <w:szCs w:val="24"/>
        </w:rPr>
        <w:t>4</w:t>
      </w:r>
      <w:r w:rsidRPr="0000420E">
        <w:rPr>
          <w:rFonts w:ascii="Arial" w:hAnsi="Arial" w:cs="Arial"/>
          <w:b/>
          <w:sz w:val="24"/>
          <w:szCs w:val="24"/>
        </w:rPr>
        <w:t>其他问题</w:t>
      </w:r>
    </w:p>
    <w:p w:rsidR="002E0475" w:rsidRPr="0000420E" w:rsidRDefault="002E0475" w:rsidP="00203BF4">
      <w:pPr>
        <w:spacing w:line="360" w:lineRule="auto"/>
        <w:ind w:firstLineChars="236" w:firstLine="566"/>
        <w:rPr>
          <w:rFonts w:ascii="Arial" w:hAnsi="Arial" w:cs="Arial"/>
          <w:sz w:val="24"/>
        </w:rPr>
      </w:pPr>
      <w:r w:rsidRPr="0000420E">
        <w:rPr>
          <w:rFonts w:ascii="Arial" w:hAnsi="Arial" w:cs="Arial"/>
          <w:sz w:val="24"/>
        </w:rPr>
        <w:t>通常情况下，不根据后续勘查设计对矿产资源储量报告中资源储量和类型进行修正。矿业权价值咨询评估业务，委托方有特别约定的可依据约定进行修正，评估报告予以披露。</w:t>
      </w:r>
    </w:p>
    <w:p w:rsidR="00913A58" w:rsidRPr="00982C9C" w:rsidRDefault="00913A58" w:rsidP="00915B25">
      <w:pPr>
        <w:pStyle w:val="2"/>
        <w:spacing w:before="0" w:after="0" w:line="360" w:lineRule="auto"/>
        <w:ind w:firstLineChars="234" w:firstLine="564"/>
        <w:rPr>
          <w:rFonts w:ascii="黑体" w:eastAsia="黑体" w:hAnsi="黑体"/>
          <w:color w:val="FF0000"/>
          <w:sz w:val="24"/>
          <w:szCs w:val="24"/>
        </w:rPr>
      </w:pPr>
      <w:bookmarkStart w:id="186" w:name="_Toc449698471"/>
      <w:r w:rsidRPr="00982C9C">
        <w:rPr>
          <w:rFonts w:ascii="黑体" w:eastAsia="黑体" w:hAnsi="黑体"/>
          <w:color w:val="FF0000"/>
          <w:sz w:val="24"/>
          <w:szCs w:val="24"/>
        </w:rPr>
        <w:t>《矿业权评估利用地质勘查文件指导意见(CMVS</w:t>
      </w:r>
      <w:r w:rsidR="00AA62C1" w:rsidRPr="00982C9C">
        <w:rPr>
          <w:rFonts w:ascii="黑体" w:eastAsia="黑体" w:hAnsi="黑体"/>
          <w:color w:val="FF0000"/>
          <w:sz w:val="24"/>
          <w:szCs w:val="24"/>
        </w:rPr>
        <w:t>404</w:t>
      </w:r>
      <w:r w:rsidRPr="00982C9C">
        <w:rPr>
          <w:rFonts w:ascii="黑体" w:eastAsia="黑体" w:hAnsi="黑体"/>
          <w:color w:val="FF0000"/>
          <w:sz w:val="24"/>
          <w:szCs w:val="24"/>
        </w:rPr>
        <w:t>-2016)》</w:t>
      </w:r>
      <w:bookmarkEnd w:id="186"/>
    </w:p>
    <w:p w:rsidR="00154363" w:rsidRPr="0000420E" w:rsidRDefault="00154363" w:rsidP="00915B25">
      <w:pPr>
        <w:spacing w:line="360" w:lineRule="auto"/>
        <w:ind w:firstLineChars="234" w:firstLine="562"/>
        <w:rPr>
          <w:rFonts w:ascii="Arial" w:hAnsi="Arial" w:cs="Arial"/>
          <w:sz w:val="24"/>
        </w:rPr>
      </w:pPr>
      <w:r w:rsidRPr="0000420E">
        <w:rPr>
          <w:rFonts w:ascii="Arial" w:hAnsi="Arial" w:cs="Arial"/>
          <w:sz w:val="24"/>
        </w:rPr>
        <w:t>本指导意见，通过提出核查地质勘查文件各种勘查技术方法手段的施工地质目的，所投入的勘查工作量，勘查工作布置和工作质量状况，各类勘查技术方法手段所取得的地质、矿产信息</w:t>
      </w:r>
      <w:r w:rsidR="00FC73B5" w:rsidRPr="0000420E">
        <w:rPr>
          <w:rFonts w:ascii="Arial" w:hAnsi="Arial" w:cs="Arial"/>
          <w:sz w:val="24"/>
        </w:rPr>
        <w:t>要求</w:t>
      </w:r>
      <w:r w:rsidRPr="0000420E">
        <w:rPr>
          <w:rFonts w:ascii="Arial" w:hAnsi="Arial" w:cs="Arial"/>
          <w:sz w:val="24"/>
        </w:rPr>
        <w:t>，</w:t>
      </w:r>
      <w:r w:rsidR="00FC73B5" w:rsidRPr="0000420E">
        <w:rPr>
          <w:rFonts w:ascii="Arial" w:hAnsi="Arial" w:cs="Arial"/>
          <w:sz w:val="24"/>
        </w:rPr>
        <w:t>指导矿业权评估师利用地质勘查文件，</w:t>
      </w:r>
      <w:r w:rsidRPr="0000420E">
        <w:rPr>
          <w:rFonts w:ascii="Arial" w:hAnsi="Arial" w:cs="Arial"/>
          <w:sz w:val="24"/>
        </w:rPr>
        <w:t>判定有关有效勘查工作量和效用系数；通过提出分析利用勘查报告（或总结）中有关矿床地质及矿体特征、矿石质量及加工选冶技术性能、开发技术条件及外部建设条件等内容，</w:t>
      </w:r>
      <w:r w:rsidR="00FC73B5" w:rsidRPr="0000420E">
        <w:rPr>
          <w:rFonts w:ascii="Arial" w:hAnsi="Arial" w:cs="Arial"/>
          <w:sz w:val="24"/>
        </w:rPr>
        <w:t>指导矿业权评估师利用地质勘查文件核实</w:t>
      </w:r>
      <w:r w:rsidRPr="0000420E">
        <w:rPr>
          <w:rFonts w:ascii="Arial" w:hAnsi="Arial" w:cs="Arial"/>
          <w:sz w:val="24"/>
        </w:rPr>
        <w:t>评估范围内的资源储量</w:t>
      </w:r>
      <w:r w:rsidR="00FC73B5" w:rsidRPr="0000420E">
        <w:rPr>
          <w:rFonts w:ascii="Arial" w:hAnsi="Arial" w:cs="Arial"/>
          <w:sz w:val="24"/>
        </w:rPr>
        <w:t>，以确定评估利用资源储量参数；提出矿业权评估报告披露内容，指导矿业权评估师合理恰当利用地质勘查文件。</w:t>
      </w:r>
    </w:p>
    <w:p w:rsidR="002E0475" w:rsidRPr="0000420E" w:rsidRDefault="002E0475" w:rsidP="00203BF4">
      <w:pPr>
        <w:spacing w:line="360" w:lineRule="auto"/>
        <w:ind w:firstLineChars="235" w:firstLine="566"/>
        <w:rPr>
          <w:rFonts w:ascii="Arial" w:hAnsi="Arial" w:cs="Arial"/>
          <w:b/>
          <w:sz w:val="24"/>
          <w:szCs w:val="24"/>
        </w:rPr>
      </w:pPr>
      <w:r w:rsidRPr="0000420E">
        <w:rPr>
          <w:rFonts w:ascii="Arial" w:hAnsi="Arial" w:cs="Arial"/>
          <w:b/>
          <w:sz w:val="24"/>
          <w:szCs w:val="24"/>
        </w:rPr>
        <w:t xml:space="preserve">1 </w:t>
      </w:r>
      <w:r w:rsidRPr="0000420E">
        <w:rPr>
          <w:rFonts w:ascii="Arial" w:hAnsi="Arial" w:cs="Arial"/>
          <w:b/>
          <w:sz w:val="24"/>
          <w:szCs w:val="24"/>
        </w:rPr>
        <w:t>所利用的地质勘查文件</w:t>
      </w:r>
      <w:r w:rsidR="00920D10" w:rsidRPr="0000420E">
        <w:rPr>
          <w:rFonts w:ascii="Arial" w:hAnsi="Arial" w:cs="Arial"/>
          <w:b/>
          <w:sz w:val="24"/>
          <w:szCs w:val="24"/>
        </w:rPr>
        <w:t>的</w:t>
      </w:r>
      <w:r w:rsidRPr="0000420E">
        <w:rPr>
          <w:rFonts w:ascii="Arial" w:hAnsi="Arial" w:cs="Arial"/>
          <w:b/>
          <w:sz w:val="24"/>
          <w:szCs w:val="24"/>
        </w:rPr>
        <w:t>条件</w:t>
      </w:r>
    </w:p>
    <w:p w:rsidR="002E0475" w:rsidRPr="0000420E" w:rsidRDefault="002E0475" w:rsidP="00203BF4">
      <w:pPr>
        <w:spacing w:line="360" w:lineRule="auto"/>
        <w:ind w:firstLineChars="235" w:firstLine="564"/>
        <w:rPr>
          <w:rFonts w:ascii="Arial" w:hAnsi="Arial" w:cs="Arial"/>
          <w:sz w:val="24"/>
          <w:szCs w:val="24"/>
        </w:rPr>
      </w:pPr>
      <w:r w:rsidRPr="0000420E">
        <w:rPr>
          <w:rFonts w:ascii="Arial" w:hAnsi="Arial" w:cs="Arial"/>
          <w:sz w:val="24"/>
          <w:szCs w:val="24"/>
        </w:rPr>
        <w:t>1.1</w:t>
      </w:r>
      <w:r w:rsidRPr="0000420E">
        <w:rPr>
          <w:rFonts w:ascii="Arial" w:hAnsi="Arial" w:cs="Arial"/>
          <w:sz w:val="24"/>
          <w:szCs w:val="24"/>
        </w:rPr>
        <w:t>应利用与国土资源行政主管部门批准（或拟批准的）的矿业权范围一致或有关的地质勘查文件。</w:t>
      </w:r>
    </w:p>
    <w:p w:rsidR="002E0475" w:rsidRPr="0000420E" w:rsidRDefault="002E0475" w:rsidP="00203BF4">
      <w:pPr>
        <w:spacing w:line="360" w:lineRule="auto"/>
        <w:ind w:firstLineChars="235" w:firstLine="564"/>
        <w:rPr>
          <w:rFonts w:ascii="Arial" w:hAnsi="Arial" w:cs="Arial"/>
          <w:sz w:val="24"/>
          <w:szCs w:val="24"/>
        </w:rPr>
      </w:pPr>
      <w:r w:rsidRPr="0000420E">
        <w:rPr>
          <w:rFonts w:ascii="Arial" w:hAnsi="Arial" w:cs="Arial"/>
          <w:sz w:val="24"/>
          <w:szCs w:val="24"/>
        </w:rPr>
        <w:t>1.2</w:t>
      </w:r>
      <w:r w:rsidRPr="0000420E">
        <w:rPr>
          <w:rFonts w:ascii="Arial" w:hAnsi="Arial" w:cs="Arial"/>
          <w:sz w:val="24"/>
          <w:szCs w:val="24"/>
        </w:rPr>
        <w:t>应利用符合规范和规定，在评估基准日前已编制完成的地质勘查文件。</w:t>
      </w:r>
      <w:r w:rsidRPr="0000420E">
        <w:rPr>
          <w:rFonts w:ascii="Arial" w:hAnsi="Arial" w:cs="Arial"/>
          <w:sz w:val="24"/>
          <w:szCs w:val="24"/>
        </w:rPr>
        <w:lastRenderedPageBreak/>
        <w:t>按有关规定应评审、评审和备案的，需同时利用评审、备案证明文件；经野外验收的，需同时利用验收证明文件。对未经评审备案、验收的地质勘查文件，应要求委托方对其提供的</w:t>
      </w:r>
      <w:r w:rsidR="007611C6" w:rsidRPr="0000420E">
        <w:rPr>
          <w:rFonts w:ascii="Arial" w:hAnsi="Arial" w:cs="Arial"/>
          <w:sz w:val="24"/>
          <w:szCs w:val="24"/>
        </w:rPr>
        <w:t>地质勘查文件的真实、合法、完整等</w:t>
      </w:r>
      <w:r w:rsidRPr="0000420E">
        <w:rPr>
          <w:rFonts w:ascii="Arial" w:hAnsi="Arial" w:cs="Arial"/>
          <w:sz w:val="24"/>
          <w:szCs w:val="24"/>
        </w:rPr>
        <w:t>作出承诺。</w:t>
      </w:r>
    </w:p>
    <w:p w:rsidR="002E0475" w:rsidRPr="0000420E" w:rsidRDefault="002E0475" w:rsidP="00203BF4">
      <w:pPr>
        <w:spacing w:line="360" w:lineRule="auto"/>
        <w:ind w:firstLineChars="235" w:firstLine="564"/>
        <w:rPr>
          <w:rFonts w:ascii="Arial" w:hAnsi="Arial" w:cs="Arial"/>
          <w:sz w:val="24"/>
          <w:szCs w:val="24"/>
        </w:rPr>
      </w:pPr>
      <w:r w:rsidRPr="0000420E">
        <w:rPr>
          <w:rFonts w:ascii="Arial" w:hAnsi="Arial" w:cs="Arial"/>
          <w:sz w:val="24"/>
          <w:szCs w:val="24"/>
        </w:rPr>
        <w:t>1.3</w:t>
      </w:r>
      <w:r w:rsidRPr="0000420E">
        <w:rPr>
          <w:rFonts w:ascii="Arial" w:hAnsi="Arial" w:cs="Arial"/>
          <w:sz w:val="24"/>
          <w:szCs w:val="24"/>
        </w:rPr>
        <w:t>利用涉及勘查工作量的地质勘查文件，可根据需要同时</w:t>
      </w:r>
      <w:r w:rsidR="007611C6" w:rsidRPr="0000420E">
        <w:rPr>
          <w:rFonts w:ascii="Arial" w:hAnsi="Arial" w:cs="Arial"/>
          <w:sz w:val="24"/>
          <w:szCs w:val="24"/>
        </w:rPr>
        <w:t>利用</w:t>
      </w:r>
      <w:r w:rsidRPr="0000420E">
        <w:rPr>
          <w:rFonts w:ascii="Arial" w:hAnsi="Arial" w:cs="Arial"/>
          <w:sz w:val="24"/>
          <w:szCs w:val="24"/>
        </w:rPr>
        <w:t>以往编制完成的地质勘查文件。利用涉及矿产资源储量的地质勘查文件，评估的矿业权范围、工业指标发生变化的，应按照现行规范进行</w:t>
      </w:r>
      <w:r w:rsidR="007611C6" w:rsidRPr="0000420E">
        <w:rPr>
          <w:rFonts w:ascii="Arial" w:hAnsi="Arial" w:cs="Arial"/>
          <w:sz w:val="24"/>
          <w:szCs w:val="24"/>
        </w:rPr>
        <w:t>核实</w:t>
      </w:r>
      <w:r w:rsidRPr="0000420E">
        <w:rPr>
          <w:rFonts w:ascii="Arial" w:hAnsi="Arial" w:cs="Arial"/>
          <w:sz w:val="24"/>
          <w:szCs w:val="24"/>
        </w:rPr>
        <w:t>。</w:t>
      </w:r>
    </w:p>
    <w:p w:rsidR="002E0475" w:rsidRPr="0000420E" w:rsidRDefault="002E0475" w:rsidP="00203BF4">
      <w:pPr>
        <w:spacing w:line="360" w:lineRule="auto"/>
        <w:ind w:firstLineChars="235" w:firstLine="564"/>
        <w:rPr>
          <w:rFonts w:ascii="Arial" w:hAnsi="Arial" w:cs="Arial"/>
          <w:sz w:val="24"/>
          <w:szCs w:val="24"/>
        </w:rPr>
      </w:pPr>
      <w:r w:rsidRPr="0000420E">
        <w:rPr>
          <w:rFonts w:ascii="Arial" w:hAnsi="Arial" w:cs="Arial"/>
          <w:sz w:val="24"/>
          <w:szCs w:val="24"/>
        </w:rPr>
        <w:t>1.4</w:t>
      </w:r>
      <w:r w:rsidRPr="0000420E">
        <w:rPr>
          <w:rFonts w:ascii="Arial" w:hAnsi="Arial" w:cs="Arial"/>
          <w:sz w:val="24"/>
          <w:szCs w:val="24"/>
        </w:rPr>
        <w:t>应依据相关标准和规范分析、利用地质勘查报告及其附件、附表、附图等综合资料。</w:t>
      </w:r>
    </w:p>
    <w:p w:rsidR="002E0475" w:rsidRPr="0000420E" w:rsidRDefault="002E0475" w:rsidP="00203BF4">
      <w:pPr>
        <w:spacing w:line="360" w:lineRule="auto"/>
        <w:ind w:firstLineChars="235" w:firstLine="564"/>
        <w:rPr>
          <w:rFonts w:ascii="Arial" w:hAnsi="Arial" w:cs="Arial"/>
          <w:sz w:val="24"/>
          <w:szCs w:val="24"/>
        </w:rPr>
      </w:pPr>
      <w:r w:rsidRPr="0000420E">
        <w:rPr>
          <w:rFonts w:ascii="Arial" w:hAnsi="Arial" w:cs="Arial"/>
          <w:sz w:val="24"/>
          <w:szCs w:val="24"/>
        </w:rPr>
        <w:t>野外工作程序严谨并经过野外监理、验收，勘查报告及附图、附表、附件齐全，经评审、备案的，并按照相应规范和规定编制的阶段性及中间性勘查报告，对其文、图、表和附件可直接利用。发现误差时，经分析修正后利用。</w:t>
      </w:r>
    </w:p>
    <w:p w:rsidR="002E0475" w:rsidRPr="0000420E" w:rsidRDefault="002E0475" w:rsidP="00203BF4">
      <w:pPr>
        <w:spacing w:line="360" w:lineRule="auto"/>
        <w:ind w:firstLineChars="235" w:firstLine="564"/>
        <w:rPr>
          <w:rFonts w:ascii="Arial" w:hAnsi="Arial" w:cs="Arial"/>
          <w:sz w:val="24"/>
          <w:szCs w:val="24"/>
        </w:rPr>
      </w:pPr>
      <w:r w:rsidRPr="0000420E">
        <w:rPr>
          <w:rFonts w:ascii="Arial" w:hAnsi="Arial" w:cs="Arial"/>
          <w:sz w:val="24"/>
          <w:szCs w:val="24"/>
        </w:rPr>
        <w:t>未经过野外监理、验收，勘查报告及附图、附表、附件基本齐全，未经评审、备案的，并按照相应规范和规定编制的阶段性及中间性勘查报告，应详细核对文、图、表和附件，分析后谨慎利用其合理的部分。对其不合理的部分，需做说明。</w:t>
      </w:r>
    </w:p>
    <w:p w:rsidR="002E0475" w:rsidRPr="0000420E" w:rsidRDefault="002E0475" w:rsidP="00203BF4">
      <w:pPr>
        <w:spacing w:line="360" w:lineRule="auto"/>
        <w:ind w:firstLineChars="235" w:firstLine="564"/>
        <w:rPr>
          <w:rFonts w:ascii="Arial" w:hAnsi="Arial" w:cs="Arial"/>
          <w:sz w:val="24"/>
          <w:szCs w:val="24"/>
        </w:rPr>
      </w:pPr>
      <w:r w:rsidRPr="0000420E">
        <w:rPr>
          <w:rFonts w:ascii="Arial" w:hAnsi="Arial" w:cs="Arial"/>
          <w:sz w:val="24"/>
          <w:szCs w:val="24"/>
        </w:rPr>
        <w:t>工作总结（小结）或仅有少量样品分析结果及原始图表不完整、不符合规范的勘查资料，应仔细核对其文、图、表及测试数据，分析并合理设定利用的条件，慎重利用其合理的部分。</w:t>
      </w:r>
    </w:p>
    <w:p w:rsidR="002E0475" w:rsidRPr="0000420E" w:rsidRDefault="002E0475" w:rsidP="00203BF4">
      <w:pPr>
        <w:spacing w:line="360" w:lineRule="auto"/>
        <w:ind w:firstLineChars="235" w:firstLine="564"/>
        <w:rPr>
          <w:rFonts w:ascii="Arial" w:hAnsi="Arial" w:cs="Arial"/>
          <w:sz w:val="24"/>
          <w:szCs w:val="24"/>
        </w:rPr>
      </w:pPr>
      <w:r w:rsidRPr="0000420E">
        <w:rPr>
          <w:rFonts w:ascii="Arial" w:hAnsi="Arial" w:cs="Arial"/>
          <w:sz w:val="24"/>
          <w:szCs w:val="24"/>
        </w:rPr>
        <w:t>1.5</w:t>
      </w:r>
      <w:r w:rsidRPr="0000420E">
        <w:rPr>
          <w:rFonts w:ascii="Arial" w:hAnsi="Arial" w:cs="Arial"/>
          <w:sz w:val="24"/>
          <w:szCs w:val="24"/>
        </w:rPr>
        <w:t>不能</w:t>
      </w:r>
      <w:r w:rsidR="007611C6" w:rsidRPr="0000420E">
        <w:rPr>
          <w:rFonts w:ascii="Arial" w:hAnsi="Arial" w:cs="Arial"/>
          <w:sz w:val="24"/>
          <w:szCs w:val="24"/>
        </w:rPr>
        <w:t>的</w:t>
      </w:r>
      <w:r w:rsidRPr="0000420E">
        <w:rPr>
          <w:rFonts w:ascii="Arial" w:hAnsi="Arial" w:cs="Arial"/>
          <w:sz w:val="24"/>
          <w:szCs w:val="24"/>
        </w:rPr>
        <w:t>利用</w:t>
      </w:r>
      <w:r w:rsidR="007611C6" w:rsidRPr="0000420E">
        <w:rPr>
          <w:rFonts w:ascii="Arial" w:hAnsi="Arial" w:cs="Arial"/>
          <w:sz w:val="24"/>
          <w:szCs w:val="24"/>
        </w:rPr>
        <w:t>的</w:t>
      </w:r>
      <w:r w:rsidRPr="0000420E">
        <w:rPr>
          <w:rFonts w:ascii="Arial" w:hAnsi="Arial" w:cs="Arial"/>
          <w:sz w:val="24"/>
          <w:szCs w:val="24"/>
        </w:rPr>
        <w:t>文件：</w:t>
      </w:r>
    </w:p>
    <w:p w:rsidR="002E0475" w:rsidRPr="0000420E" w:rsidRDefault="002E0475" w:rsidP="00203BF4">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1</w:t>
      </w:r>
      <w:r w:rsidRPr="0000420E">
        <w:rPr>
          <w:rFonts w:ascii="Arial" w:hAnsi="Arial" w:cs="Arial"/>
          <w:sz w:val="24"/>
          <w:szCs w:val="24"/>
        </w:rPr>
        <w:t>）经核对发现文、图、表和附件差错</w:t>
      </w:r>
      <w:r w:rsidR="007611C6" w:rsidRPr="0000420E">
        <w:rPr>
          <w:rFonts w:ascii="Arial" w:hAnsi="Arial" w:cs="Arial"/>
          <w:sz w:val="24"/>
          <w:szCs w:val="24"/>
        </w:rPr>
        <w:t>；</w:t>
      </w:r>
      <w:r w:rsidRPr="0000420E">
        <w:rPr>
          <w:rFonts w:ascii="Arial" w:hAnsi="Arial" w:cs="Arial"/>
          <w:sz w:val="24"/>
          <w:szCs w:val="24"/>
        </w:rPr>
        <w:t>存在相互矛盾的</w:t>
      </w:r>
      <w:r w:rsidR="007611C6" w:rsidRPr="0000420E">
        <w:rPr>
          <w:rFonts w:ascii="Arial" w:hAnsi="Arial" w:cs="Arial"/>
          <w:sz w:val="24"/>
          <w:szCs w:val="24"/>
        </w:rPr>
        <w:t>地质</w:t>
      </w:r>
      <w:r w:rsidRPr="0000420E">
        <w:rPr>
          <w:rFonts w:ascii="Arial" w:hAnsi="Arial" w:cs="Arial"/>
          <w:sz w:val="24"/>
          <w:szCs w:val="24"/>
        </w:rPr>
        <w:t>勘查报告；</w:t>
      </w:r>
    </w:p>
    <w:p w:rsidR="002E0475" w:rsidRPr="0000420E" w:rsidRDefault="002E0475" w:rsidP="00203BF4">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2</w:t>
      </w:r>
      <w:r w:rsidRPr="0000420E">
        <w:rPr>
          <w:rFonts w:ascii="Arial" w:hAnsi="Arial" w:cs="Arial"/>
          <w:sz w:val="24"/>
          <w:szCs w:val="24"/>
        </w:rPr>
        <w:t>）不符合相关的规范和规定要求且资料出处不明，文、图、表和附件不能相互支持，且缺失原始资料和实物标本资料支持的</w:t>
      </w:r>
      <w:r w:rsidR="007611C6" w:rsidRPr="0000420E">
        <w:rPr>
          <w:rFonts w:ascii="Arial" w:hAnsi="Arial" w:cs="Arial"/>
          <w:sz w:val="24"/>
          <w:szCs w:val="24"/>
        </w:rPr>
        <w:t>地质</w:t>
      </w:r>
      <w:r w:rsidRPr="0000420E">
        <w:rPr>
          <w:rFonts w:ascii="Arial" w:hAnsi="Arial" w:cs="Arial"/>
          <w:sz w:val="24"/>
          <w:szCs w:val="24"/>
        </w:rPr>
        <w:t>勘查报告</w:t>
      </w:r>
      <w:r w:rsidR="007611C6" w:rsidRPr="0000420E">
        <w:rPr>
          <w:rFonts w:ascii="Arial" w:hAnsi="Arial" w:cs="Arial"/>
          <w:sz w:val="24"/>
          <w:szCs w:val="24"/>
        </w:rPr>
        <w:t>；</w:t>
      </w:r>
    </w:p>
    <w:p w:rsidR="007611C6" w:rsidRPr="0000420E" w:rsidRDefault="007611C6" w:rsidP="00203BF4">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3</w:t>
      </w:r>
      <w:r w:rsidRPr="0000420E">
        <w:rPr>
          <w:rFonts w:ascii="Arial" w:hAnsi="Arial" w:cs="Arial"/>
          <w:sz w:val="24"/>
          <w:szCs w:val="24"/>
        </w:rPr>
        <w:t>）经核对发现有编造、变造、伪造痕迹的地质勘查报告。</w:t>
      </w:r>
    </w:p>
    <w:p w:rsidR="007611C6" w:rsidRPr="0000420E" w:rsidRDefault="007611C6" w:rsidP="00203BF4">
      <w:pPr>
        <w:spacing w:line="360" w:lineRule="auto"/>
        <w:ind w:firstLineChars="235" w:firstLine="566"/>
        <w:rPr>
          <w:rFonts w:ascii="Arial" w:hAnsi="Arial" w:cs="Arial"/>
          <w:b/>
          <w:sz w:val="24"/>
          <w:szCs w:val="24"/>
        </w:rPr>
      </w:pPr>
      <w:r w:rsidRPr="0000420E">
        <w:rPr>
          <w:rFonts w:ascii="Arial" w:hAnsi="Arial" w:cs="Arial"/>
          <w:b/>
          <w:sz w:val="24"/>
          <w:szCs w:val="24"/>
        </w:rPr>
        <w:t xml:space="preserve">2 </w:t>
      </w:r>
      <w:r w:rsidRPr="0000420E">
        <w:rPr>
          <w:rFonts w:ascii="Arial" w:hAnsi="Arial" w:cs="Arial"/>
          <w:b/>
          <w:sz w:val="24"/>
          <w:szCs w:val="24"/>
        </w:rPr>
        <w:t>评估利用地质勘查文件</w:t>
      </w:r>
    </w:p>
    <w:p w:rsidR="002E0475" w:rsidRPr="0000420E" w:rsidRDefault="002E0475" w:rsidP="00203BF4">
      <w:pPr>
        <w:spacing w:line="360" w:lineRule="auto"/>
        <w:ind w:firstLineChars="235" w:firstLine="564"/>
        <w:rPr>
          <w:rFonts w:ascii="Arial" w:hAnsi="Arial" w:cs="Arial"/>
          <w:sz w:val="24"/>
          <w:szCs w:val="24"/>
        </w:rPr>
      </w:pPr>
      <w:r w:rsidRPr="0000420E">
        <w:rPr>
          <w:rFonts w:ascii="Arial" w:hAnsi="Arial" w:cs="Arial"/>
          <w:sz w:val="24"/>
          <w:szCs w:val="24"/>
        </w:rPr>
        <w:t>不同评估方法</w:t>
      </w:r>
      <w:r w:rsidR="007611C6" w:rsidRPr="0000420E">
        <w:rPr>
          <w:rFonts w:ascii="Arial" w:hAnsi="Arial" w:cs="Arial"/>
          <w:sz w:val="24"/>
          <w:szCs w:val="24"/>
        </w:rPr>
        <w:t>，</w:t>
      </w:r>
      <w:r w:rsidRPr="0000420E">
        <w:rPr>
          <w:rFonts w:ascii="Arial" w:hAnsi="Arial" w:cs="Arial"/>
          <w:sz w:val="24"/>
          <w:szCs w:val="24"/>
        </w:rPr>
        <w:t>利用地质勘查文件内容侧重不同。</w:t>
      </w:r>
    </w:p>
    <w:p w:rsidR="007611C6" w:rsidRPr="0000420E" w:rsidRDefault="007611C6" w:rsidP="00203BF4">
      <w:pPr>
        <w:spacing w:line="360" w:lineRule="auto"/>
        <w:ind w:firstLineChars="235" w:firstLine="564"/>
        <w:rPr>
          <w:rFonts w:ascii="Arial" w:hAnsi="Arial" w:cs="Arial"/>
          <w:sz w:val="24"/>
          <w:szCs w:val="24"/>
        </w:rPr>
      </w:pPr>
      <w:r w:rsidRPr="0000420E">
        <w:rPr>
          <w:rFonts w:ascii="Arial" w:hAnsi="Arial" w:cs="Arial"/>
          <w:sz w:val="24"/>
          <w:szCs w:val="24"/>
        </w:rPr>
        <w:t>2.1</w:t>
      </w:r>
      <w:r w:rsidR="002E0475" w:rsidRPr="0000420E">
        <w:rPr>
          <w:rFonts w:ascii="Arial" w:hAnsi="Arial" w:cs="Arial"/>
          <w:sz w:val="24"/>
          <w:szCs w:val="24"/>
        </w:rPr>
        <w:t>勘查成本效用法</w:t>
      </w:r>
      <w:r w:rsidRPr="0000420E">
        <w:rPr>
          <w:rFonts w:ascii="Arial" w:hAnsi="Arial" w:cs="Arial"/>
          <w:sz w:val="24"/>
          <w:szCs w:val="24"/>
        </w:rPr>
        <w:t>和</w:t>
      </w:r>
      <w:r w:rsidR="002E0475" w:rsidRPr="0000420E">
        <w:rPr>
          <w:rFonts w:ascii="Arial" w:hAnsi="Arial" w:cs="Arial"/>
          <w:sz w:val="24"/>
          <w:szCs w:val="24"/>
        </w:rPr>
        <w:t>地质要素评序法</w:t>
      </w:r>
    </w:p>
    <w:p w:rsidR="002E0475" w:rsidRPr="0000420E" w:rsidRDefault="007611C6" w:rsidP="00203BF4">
      <w:pPr>
        <w:spacing w:line="360" w:lineRule="auto"/>
        <w:ind w:firstLineChars="235" w:firstLine="564"/>
        <w:rPr>
          <w:rFonts w:ascii="Arial" w:hAnsi="Arial" w:cs="Arial"/>
          <w:sz w:val="24"/>
          <w:szCs w:val="24"/>
        </w:rPr>
      </w:pPr>
      <w:r w:rsidRPr="0000420E">
        <w:rPr>
          <w:rFonts w:ascii="Arial" w:hAnsi="Arial" w:cs="Arial"/>
          <w:sz w:val="24"/>
          <w:szCs w:val="24"/>
        </w:rPr>
        <w:t>为判定有关有效勘查工作量和效用系数，</w:t>
      </w:r>
      <w:r w:rsidR="002E0475" w:rsidRPr="0000420E">
        <w:rPr>
          <w:rFonts w:ascii="Arial" w:hAnsi="Arial" w:cs="Arial"/>
          <w:sz w:val="24"/>
          <w:szCs w:val="24"/>
        </w:rPr>
        <w:t>利用地质勘查文件</w:t>
      </w:r>
      <w:r w:rsidRPr="0000420E">
        <w:rPr>
          <w:rFonts w:ascii="Arial" w:hAnsi="Arial" w:cs="Arial"/>
          <w:sz w:val="24"/>
          <w:szCs w:val="24"/>
        </w:rPr>
        <w:t>需</w:t>
      </w:r>
      <w:r w:rsidR="002E0475" w:rsidRPr="0000420E">
        <w:rPr>
          <w:rFonts w:ascii="Arial" w:hAnsi="Arial" w:cs="Arial"/>
          <w:sz w:val="24"/>
          <w:szCs w:val="24"/>
        </w:rPr>
        <w:t>重点</w:t>
      </w:r>
      <w:r w:rsidRPr="0000420E">
        <w:rPr>
          <w:rFonts w:ascii="Arial" w:hAnsi="Arial" w:cs="Arial"/>
          <w:sz w:val="24"/>
          <w:szCs w:val="24"/>
        </w:rPr>
        <w:t>核实</w:t>
      </w:r>
      <w:r w:rsidR="002E0475" w:rsidRPr="0000420E">
        <w:rPr>
          <w:rFonts w:ascii="Arial" w:hAnsi="Arial" w:cs="Arial"/>
          <w:sz w:val="24"/>
          <w:szCs w:val="24"/>
        </w:rPr>
        <w:t>各种勘查技术方法手段的施工地质目的，所投入的勘查工作量，勘查工作布置和工作质量状况，各类勘查技术方法手段所取得的地质、矿产信息</w:t>
      </w:r>
      <w:r w:rsidRPr="0000420E">
        <w:rPr>
          <w:rFonts w:ascii="Arial" w:hAnsi="Arial" w:cs="Arial"/>
          <w:sz w:val="24"/>
          <w:szCs w:val="24"/>
        </w:rPr>
        <w:t>。</w:t>
      </w:r>
    </w:p>
    <w:p w:rsidR="002E0475" w:rsidRPr="0000420E" w:rsidRDefault="002E0475" w:rsidP="00203BF4">
      <w:pPr>
        <w:spacing w:line="360" w:lineRule="auto"/>
        <w:ind w:firstLineChars="235" w:firstLine="564"/>
        <w:rPr>
          <w:rFonts w:ascii="Arial" w:hAnsi="Arial" w:cs="Arial"/>
          <w:sz w:val="24"/>
          <w:szCs w:val="24"/>
        </w:rPr>
      </w:pPr>
      <w:r w:rsidRPr="0000420E">
        <w:rPr>
          <w:rFonts w:ascii="Arial" w:hAnsi="Arial" w:cs="Arial"/>
          <w:sz w:val="24"/>
          <w:szCs w:val="24"/>
        </w:rPr>
        <w:lastRenderedPageBreak/>
        <w:t>（</w:t>
      </w:r>
      <w:r w:rsidRPr="0000420E">
        <w:rPr>
          <w:rFonts w:ascii="Arial" w:hAnsi="Arial" w:cs="Arial"/>
          <w:sz w:val="24"/>
          <w:szCs w:val="24"/>
        </w:rPr>
        <w:t>1</w:t>
      </w:r>
      <w:r w:rsidRPr="0000420E">
        <w:rPr>
          <w:rFonts w:ascii="Arial" w:hAnsi="Arial" w:cs="Arial"/>
          <w:sz w:val="24"/>
          <w:szCs w:val="24"/>
        </w:rPr>
        <w:t>）利用地质勘查文件判定有关有效勘查工作量的原则：</w:t>
      </w:r>
    </w:p>
    <w:p w:rsidR="007611C6" w:rsidRPr="0000420E" w:rsidRDefault="002E0475" w:rsidP="00203BF4">
      <w:pPr>
        <w:spacing w:line="360" w:lineRule="auto"/>
        <w:ind w:firstLineChars="235" w:firstLine="564"/>
        <w:rPr>
          <w:rFonts w:ascii="Arial" w:hAnsi="Arial" w:cs="Arial"/>
          <w:sz w:val="24"/>
          <w:szCs w:val="24"/>
        </w:rPr>
      </w:pPr>
      <w:r w:rsidRPr="0000420E">
        <w:rPr>
          <w:rFonts w:ascii="宋体" w:eastAsia="宋体" w:hAnsi="宋体" w:cs="宋体" w:hint="eastAsia"/>
          <w:sz w:val="24"/>
          <w:szCs w:val="24"/>
        </w:rPr>
        <w:t>①</w:t>
      </w:r>
      <w:r w:rsidRPr="0000420E">
        <w:rPr>
          <w:rFonts w:ascii="Arial" w:hAnsi="Arial" w:cs="Arial"/>
          <w:sz w:val="24"/>
          <w:szCs w:val="24"/>
        </w:rPr>
        <w:t>不包括</w:t>
      </w:r>
      <w:r w:rsidR="00EF1D26" w:rsidRPr="0000420E">
        <w:rPr>
          <w:rFonts w:ascii="Arial" w:hAnsi="Arial" w:cs="Arial"/>
          <w:sz w:val="24"/>
          <w:szCs w:val="24"/>
        </w:rPr>
        <w:t>地质勘查文件中</w:t>
      </w:r>
      <w:r w:rsidRPr="0000420E">
        <w:rPr>
          <w:rFonts w:ascii="Arial" w:hAnsi="Arial" w:cs="Arial"/>
          <w:sz w:val="24"/>
          <w:szCs w:val="24"/>
        </w:rPr>
        <w:t>公益性地质工作量。</w:t>
      </w:r>
    </w:p>
    <w:p w:rsidR="002E0475" w:rsidRPr="0000420E" w:rsidRDefault="007611C6" w:rsidP="00203BF4">
      <w:pPr>
        <w:spacing w:line="360" w:lineRule="auto"/>
        <w:ind w:firstLineChars="235" w:firstLine="564"/>
        <w:rPr>
          <w:rFonts w:ascii="Arial" w:hAnsi="Arial" w:cs="Arial"/>
          <w:sz w:val="24"/>
          <w:szCs w:val="24"/>
        </w:rPr>
      </w:pPr>
      <w:r w:rsidRPr="0000420E">
        <w:rPr>
          <w:rFonts w:ascii="宋体" w:eastAsia="宋体" w:hAnsi="宋体" w:cs="宋体" w:hint="eastAsia"/>
          <w:sz w:val="24"/>
          <w:szCs w:val="24"/>
        </w:rPr>
        <w:t>②</w:t>
      </w:r>
      <w:r w:rsidRPr="0000420E">
        <w:rPr>
          <w:rFonts w:ascii="Arial" w:hAnsi="Arial" w:cs="Arial"/>
          <w:sz w:val="24"/>
          <w:szCs w:val="24"/>
        </w:rPr>
        <w:t>不利用地质勘查文件中超出评估范围的所有勘查工作量。</w:t>
      </w:r>
    </w:p>
    <w:p w:rsidR="00EF1D26" w:rsidRPr="0000420E" w:rsidRDefault="007611C6" w:rsidP="00203BF4">
      <w:pPr>
        <w:spacing w:line="360" w:lineRule="auto"/>
        <w:ind w:firstLineChars="235" w:firstLine="564"/>
        <w:rPr>
          <w:rFonts w:ascii="Arial" w:hAnsi="Arial" w:cs="Arial"/>
          <w:sz w:val="24"/>
          <w:szCs w:val="24"/>
        </w:rPr>
      </w:pPr>
      <w:r w:rsidRPr="0000420E">
        <w:rPr>
          <w:rFonts w:ascii="宋体" w:eastAsia="宋体" w:hAnsi="宋体" w:cs="宋体" w:hint="eastAsia"/>
          <w:sz w:val="24"/>
          <w:szCs w:val="24"/>
        </w:rPr>
        <w:t>③</w:t>
      </w:r>
      <w:r w:rsidR="00EF1D26" w:rsidRPr="0000420E">
        <w:rPr>
          <w:rFonts w:ascii="Arial" w:hAnsi="Arial" w:cs="Arial"/>
          <w:sz w:val="24"/>
          <w:szCs w:val="24"/>
        </w:rPr>
        <w:t>不利用地质勘查文件中评估范围内同一种勘查技术手段、相同比例尺或规格、勘查工作前后重复工作量的重复部分，以及超出评估范围的勘查工作量。</w:t>
      </w:r>
    </w:p>
    <w:p w:rsidR="00EF1D26" w:rsidRPr="0000420E" w:rsidRDefault="00EF1D26" w:rsidP="00203BF4">
      <w:pPr>
        <w:spacing w:line="360" w:lineRule="auto"/>
        <w:ind w:firstLineChars="235" w:firstLine="564"/>
        <w:rPr>
          <w:rFonts w:ascii="Arial" w:hAnsi="Arial" w:cs="Arial"/>
          <w:sz w:val="24"/>
          <w:szCs w:val="24"/>
        </w:rPr>
      </w:pPr>
      <w:r w:rsidRPr="0000420E">
        <w:rPr>
          <w:rFonts w:ascii="宋体" w:eastAsia="宋体" w:hAnsi="宋体" w:cs="宋体" w:hint="eastAsia"/>
          <w:sz w:val="24"/>
          <w:szCs w:val="24"/>
        </w:rPr>
        <w:t>④</w:t>
      </w:r>
      <w:r w:rsidRPr="0000420E">
        <w:rPr>
          <w:rFonts w:ascii="Arial" w:hAnsi="Arial" w:cs="Arial"/>
          <w:sz w:val="24"/>
          <w:szCs w:val="24"/>
        </w:rPr>
        <w:t>不利用地质勘查文件中因质量等原因已被确定为报废工作量或不予利用的工作量，或者缺失可以说明勘查方法手段及其质量状况的原始资料的工作量。</w:t>
      </w:r>
    </w:p>
    <w:p w:rsidR="00EF1D26" w:rsidRPr="0000420E" w:rsidRDefault="00EF1D26" w:rsidP="00203BF4">
      <w:pPr>
        <w:spacing w:line="360" w:lineRule="auto"/>
        <w:ind w:firstLineChars="235" w:firstLine="564"/>
        <w:rPr>
          <w:rFonts w:ascii="Arial" w:hAnsi="Arial" w:cs="Arial"/>
          <w:sz w:val="24"/>
          <w:szCs w:val="24"/>
        </w:rPr>
      </w:pPr>
      <w:r w:rsidRPr="0000420E">
        <w:rPr>
          <w:rFonts w:ascii="宋体" w:eastAsia="宋体" w:hAnsi="宋体" w:cs="宋体" w:hint="eastAsia"/>
          <w:sz w:val="24"/>
          <w:szCs w:val="24"/>
        </w:rPr>
        <w:t>⑤</w:t>
      </w:r>
      <w:r w:rsidR="002E0475" w:rsidRPr="0000420E">
        <w:rPr>
          <w:rFonts w:ascii="Arial" w:hAnsi="Arial" w:cs="Arial"/>
          <w:sz w:val="24"/>
          <w:szCs w:val="24"/>
        </w:rPr>
        <w:t>地质勘查文件中评估范围内，与目标矿种有关即能为目标矿种及其共、伴生有用组分勘查利用的所有勘查工作量，均为有关勘查工作量</w:t>
      </w:r>
      <w:r w:rsidRPr="0000420E">
        <w:rPr>
          <w:rFonts w:ascii="Arial" w:hAnsi="Arial" w:cs="Arial"/>
          <w:sz w:val="24"/>
          <w:szCs w:val="24"/>
        </w:rPr>
        <w:t>；</w:t>
      </w:r>
      <w:r w:rsidR="002E0475" w:rsidRPr="0000420E">
        <w:rPr>
          <w:rFonts w:ascii="Arial" w:hAnsi="Arial" w:cs="Arial"/>
          <w:sz w:val="24"/>
          <w:szCs w:val="24"/>
        </w:rPr>
        <w:t>地质测量、地球物理、地球化学等勘查工作量，均为有关勘查工作量</w:t>
      </w:r>
      <w:r w:rsidRPr="0000420E">
        <w:rPr>
          <w:rFonts w:ascii="Arial" w:hAnsi="Arial" w:cs="Arial"/>
          <w:sz w:val="24"/>
          <w:szCs w:val="24"/>
        </w:rPr>
        <w:t>。</w:t>
      </w:r>
    </w:p>
    <w:p w:rsidR="002E0475" w:rsidRPr="0000420E" w:rsidRDefault="00EF1D26" w:rsidP="00203BF4">
      <w:pPr>
        <w:spacing w:line="360" w:lineRule="auto"/>
        <w:ind w:firstLineChars="235" w:firstLine="564"/>
        <w:rPr>
          <w:rFonts w:ascii="Arial" w:hAnsi="Arial" w:cs="Arial"/>
          <w:sz w:val="24"/>
          <w:szCs w:val="24"/>
        </w:rPr>
      </w:pPr>
      <w:r w:rsidRPr="0000420E">
        <w:rPr>
          <w:rFonts w:ascii="宋体" w:eastAsia="宋体" w:hAnsi="宋体" w:cs="宋体" w:hint="eastAsia"/>
          <w:sz w:val="24"/>
          <w:szCs w:val="24"/>
        </w:rPr>
        <w:t>⑥</w:t>
      </w:r>
      <w:r w:rsidR="002E0475" w:rsidRPr="0000420E">
        <w:rPr>
          <w:rFonts w:ascii="Arial" w:hAnsi="Arial" w:cs="Arial"/>
          <w:sz w:val="24"/>
          <w:szCs w:val="24"/>
        </w:rPr>
        <w:t>符合当时的勘查方法手段、规范（规程）要求的所有勘查工作量，均为有效勘查工作量。</w:t>
      </w:r>
    </w:p>
    <w:p w:rsidR="002E0475" w:rsidRPr="0000420E" w:rsidRDefault="002E0475" w:rsidP="00203BF4">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2</w:t>
      </w:r>
      <w:r w:rsidRPr="0000420E">
        <w:rPr>
          <w:rFonts w:ascii="Arial" w:hAnsi="Arial" w:cs="Arial"/>
          <w:sz w:val="24"/>
          <w:szCs w:val="24"/>
        </w:rPr>
        <w:t>）利用地质勘查文件判定效用系数的原则</w:t>
      </w:r>
      <w:r w:rsidR="00EF1D26" w:rsidRPr="0000420E">
        <w:rPr>
          <w:rFonts w:ascii="Arial" w:hAnsi="Arial" w:cs="Arial"/>
          <w:sz w:val="24"/>
          <w:szCs w:val="24"/>
        </w:rPr>
        <w:t>：</w:t>
      </w:r>
    </w:p>
    <w:p w:rsidR="002E0475" w:rsidRPr="0000420E" w:rsidRDefault="002E0475" w:rsidP="00203BF4">
      <w:pPr>
        <w:spacing w:line="360" w:lineRule="auto"/>
        <w:ind w:firstLineChars="235" w:firstLine="564"/>
        <w:rPr>
          <w:rFonts w:ascii="Arial" w:hAnsi="Arial" w:cs="Arial"/>
          <w:sz w:val="24"/>
          <w:szCs w:val="24"/>
        </w:rPr>
      </w:pPr>
      <w:r w:rsidRPr="0000420E">
        <w:rPr>
          <w:rFonts w:ascii="宋体" w:eastAsia="宋体" w:hAnsi="宋体" w:cs="宋体" w:hint="eastAsia"/>
          <w:sz w:val="24"/>
          <w:szCs w:val="24"/>
        </w:rPr>
        <w:t>①</w:t>
      </w:r>
      <w:r w:rsidRPr="0000420E">
        <w:rPr>
          <w:rFonts w:ascii="Arial" w:hAnsi="Arial" w:cs="Arial"/>
          <w:sz w:val="24"/>
          <w:szCs w:val="24"/>
        </w:rPr>
        <w:t>应依据现行相应矿种的勘查规范的要求判定勘查工作布置合理性系数</w:t>
      </w:r>
      <w:r w:rsidR="00EF1D26" w:rsidRPr="0000420E">
        <w:rPr>
          <w:rFonts w:ascii="Arial" w:hAnsi="Arial" w:cs="Arial"/>
          <w:sz w:val="24"/>
          <w:szCs w:val="24"/>
        </w:rPr>
        <w:t>。没有</w:t>
      </w:r>
      <w:r w:rsidRPr="0000420E">
        <w:rPr>
          <w:rFonts w:ascii="Arial" w:hAnsi="Arial" w:cs="Arial"/>
          <w:sz w:val="24"/>
          <w:szCs w:val="24"/>
        </w:rPr>
        <w:t>勘查规范的矿种，</w:t>
      </w:r>
      <w:r w:rsidR="00EF1D26" w:rsidRPr="0000420E">
        <w:rPr>
          <w:rFonts w:ascii="Arial" w:hAnsi="Arial" w:cs="Arial"/>
          <w:sz w:val="24"/>
          <w:szCs w:val="24"/>
        </w:rPr>
        <w:t>可</w:t>
      </w:r>
      <w:r w:rsidRPr="0000420E">
        <w:rPr>
          <w:rFonts w:ascii="Arial" w:hAnsi="Arial" w:cs="Arial"/>
          <w:sz w:val="24"/>
          <w:szCs w:val="24"/>
        </w:rPr>
        <w:t>参照相近矿种的勘查规范结合实际情况判定。</w:t>
      </w:r>
    </w:p>
    <w:p w:rsidR="002E0475" w:rsidRPr="0000420E" w:rsidRDefault="002E0475" w:rsidP="00203BF4">
      <w:pPr>
        <w:spacing w:line="360" w:lineRule="auto"/>
        <w:ind w:firstLineChars="235" w:firstLine="564"/>
        <w:rPr>
          <w:rFonts w:ascii="Arial" w:hAnsi="Arial" w:cs="Arial"/>
          <w:sz w:val="24"/>
          <w:szCs w:val="24"/>
        </w:rPr>
      </w:pPr>
      <w:r w:rsidRPr="0000420E">
        <w:rPr>
          <w:rFonts w:ascii="宋体" w:eastAsia="宋体" w:hAnsi="宋体" w:cs="宋体" w:hint="eastAsia"/>
          <w:sz w:val="24"/>
          <w:szCs w:val="24"/>
        </w:rPr>
        <w:t>②</w:t>
      </w:r>
      <w:r w:rsidRPr="0000420E">
        <w:rPr>
          <w:rFonts w:ascii="Arial" w:hAnsi="Arial" w:cs="Arial"/>
          <w:sz w:val="24"/>
          <w:szCs w:val="24"/>
        </w:rPr>
        <w:t>利用地质勘查文件判定勘查工作质量系数，首先应侧重分析，判断是否达到地质目的，了解勘查工作所获得的地质、矿产信息及其对后续勘查工作的指导意义，以及勘查工作量可利用性；其次考虑勘查工作质量。</w:t>
      </w:r>
    </w:p>
    <w:p w:rsidR="002E0475" w:rsidRPr="0000420E" w:rsidRDefault="002E0475" w:rsidP="00203BF4">
      <w:pPr>
        <w:spacing w:line="360" w:lineRule="auto"/>
        <w:ind w:firstLineChars="235" w:firstLine="564"/>
        <w:rPr>
          <w:rFonts w:ascii="Arial" w:hAnsi="Arial" w:cs="Arial"/>
          <w:sz w:val="24"/>
          <w:szCs w:val="24"/>
        </w:rPr>
      </w:pPr>
      <w:r w:rsidRPr="0000420E">
        <w:rPr>
          <w:rFonts w:ascii="Arial" w:hAnsi="Arial" w:cs="Arial"/>
          <w:sz w:val="24"/>
          <w:szCs w:val="24"/>
        </w:rPr>
        <w:t>利用地质勘查文件判定地形地质测量等面积性勘查工作，报告编写、工地建筑等间接勘查工作的勘查工作质量系数应谨慎。</w:t>
      </w:r>
    </w:p>
    <w:p w:rsidR="002E0475" w:rsidRPr="0000420E" w:rsidRDefault="002E0475" w:rsidP="00203BF4">
      <w:pPr>
        <w:spacing w:line="360" w:lineRule="auto"/>
        <w:ind w:firstLineChars="235" w:firstLine="564"/>
        <w:rPr>
          <w:rFonts w:ascii="Arial" w:hAnsi="Arial" w:cs="Arial"/>
          <w:sz w:val="24"/>
          <w:szCs w:val="24"/>
        </w:rPr>
      </w:pPr>
      <w:r w:rsidRPr="0000420E">
        <w:rPr>
          <w:rFonts w:ascii="宋体" w:eastAsia="宋体" w:hAnsi="宋体" w:cs="宋体" w:hint="eastAsia"/>
          <w:sz w:val="24"/>
          <w:szCs w:val="24"/>
        </w:rPr>
        <w:t>③</w:t>
      </w:r>
      <w:r w:rsidRPr="0000420E">
        <w:rPr>
          <w:rFonts w:ascii="Arial" w:hAnsi="Arial" w:cs="Arial"/>
          <w:sz w:val="24"/>
          <w:szCs w:val="24"/>
        </w:rPr>
        <w:t>利用地质勘查文件有关章节判定地形等级、岩石硬度、地质复杂程度，评判效用系数和价值指数。</w:t>
      </w:r>
    </w:p>
    <w:p w:rsidR="00920D10" w:rsidRPr="0000420E" w:rsidRDefault="007611C6" w:rsidP="00203BF4">
      <w:pPr>
        <w:spacing w:line="360" w:lineRule="auto"/>
        <w:ind w:firstLineChars="235" w:firstLine="564"/>
        <w:rPr>
          <w:rFonts w:ascii="Arial" w:hAnsi="Arial" w:cs="Arial"/>
          <w:sz w:val="24"/>
          <w:szCs w:val="24"/>
        </w:rPr>
      </w:pPr>
      <w:r w:rsidRPr="0000420E">
        <w:rPr>
          <w:rFonts w:ascii="Arial" w:hAnsi="Arial" w:cs="Arial"/>
          <w:sz w:val="24"/>
          <w:szCs w:val="24"/>
        </w:rPr>
        <w:t>2.2</w:t>
      </w:r>
      <w:r w:rsidR="002E0475" w:rsidRPr="0000420E">
        <w:rPr>
          <w:rFonts w:ascii="Arial" w:hAnsi="Arial" w:cs="Arial"/>
          <w:sz w:val="24"/>
          <w:szCs w:val="24"/>
        </w:rPr>
        <w:t>折现现金流量法</w:t>
      </w:r>
      <w:r w:rsidR="00920D10" w:rsidRPr="0000420E">
        <w:rPr>
          <w:rFonts w:ascii="Arial" w:hAnsi="Arial" w:cs="Arial"/>
          <w:sz w:val="24"/>
          <w:szCs w:val="24"/>
        </w:rPr>
        <w:t>、</w:t>
      </w:r>
      <w:r w:rsidR="002E0475" w:rsidRPr="0000420E">
        <w:rPr>
          <w:rFonts w:ascii="Arial" w:hAnsi="Arial" w:cs="Arial"/>
          <w:sz w:val="24"/>
          <w:szCs w:val="24"/>
        </w:rPr>
        <w:t>折现现金流量风险系数调整法、收入权益法</w:t>
      </w:r>
    </w:p>
    <w:p w:rsidR="002E0475" w:rsidRPr="0000420E" w:rsidRDefault="00920D10" w:rsidP="00203BF4">
      <w:pPr>
        <w:spacing w:line="360" w:lineRule="auto"/>
        <w:ind w:firstLineChars="235" w:firstLine="564"/>
        <w:rPr>
          <w:rFonts w:ascii="Arial" w:hAnsi="Arial" w:cs="Arial"/>
          <w:sz w:val="24"/>
          <w:szCs w:val="24"/>
        </w:rPr>
      </w:pPr>
      <w:r w:rsidRPr="0000420E">
        <w:rPr>
          <w:rFonts w:ascii="Arial" w:hAnsi="Arial" w:cs="Arial"/>
          <w:sz w:val="24"/>
          <w:szCs w:val="24"/>
        </w:rPr>
        <w:t>为确定资源储量评估参数，利用地质勘查文件需</w:t>
      </w:r>
      <w:r w:rsidR="002E0475" w:rsidRPr="0000420E">
        <w:rPr>
          <w:rFonts w:ascii="Arial" w:hAnsi="Arial" w:cs="Arial"/>
          <w:sz w:val="24"/>
          <w:szCs w:val="24"/>
        </w:rPr>
        <w:t>分析利用</w:t>
      </w:r>
      <w:r w:rsidRPr="0000420E">
        <w:rPr>
          <w:rFonts w:ascii="Arial" w:hAnsi="Arial" w:cs="Arial"/>
          <w:sz w:val="24"/>
          <w:szCs w:val="24"/>
        </w:rPr>
        <w:t>地质</w:t>
      </w:r>
      <w:r w:rsidR="002E0475" w:rsidRPr="0000420E">
        <w:rPr>
          <w:rFonts w:ascii="Arial" w:hAnsi="Arial" w:cs="Arial"/>
          <w:sz w:val="24"/>
          <w:szCs w:val="24"/>
        </w:rPr>
        <w:t>勘查报告（或总结）中有关矿床地质及矿体特征、矿石质量及加工选冶技术性能、开发技术条件及外部建设条件等内容，重点</w:t>
      </w:r>
      <w:r w:rsidRPr="0000420E">
        <w:rPr>
          <w:rFonts w:ascii="Arial" w:hAnsi="Arial" w:cs="Arial"/>
          <w:sz w:val="24"/>
          <w:szCs w:val="24"/>
        </w:rPr>
        <w:t>核实</w:t>
      </w:r>
      <w:r w:rsidR="002E0475" w:rsidRPr="0000420E">
        <w:rPr>
          <w:rFonts w:ascii="Arial" w:hAnsi="Arial" w:cs="Arial"/>
          <w:sz w:val="24"/>
          <w:szCs w:val="24"/>
        </w:rPr>
        <w:t>评估范围内的资源储量。</w:t>
      </w:r>
    </w:p>
    <w:p w:rsidR="002E0475" w:rsidRPr="0000420E" w:rsidRDefault="002E0475" w:rsidP="00203BF4">
      <w:pPr>
        <w:spacing w:line="360" w:lineRule="auto"/>
        <w:ind w:firstLineChars="235" w:firstLine="564"/>
        <w:rPr>
          <w:rFonts w:ascii="Arial" w:hAnsi="Arial" w:cs="Arial"/>
          <w:sz w:val="24"/>
          <w:szCs w:val="24"/>
        </w:rPr>
      </w:pPr>
      <w:r w:rsidRPr="0000420E">
        <w:rPr>
          <w:rFonts w:ascii="Arial" w:hAnsi="Arial" w:cs="Arial"/>
          <w:sz w:val="24"/>
          <w:szCs w:val="24"/>
        </w:rPr>
        <w:t>评估利用资源储量应遵循《矿业权评估利用资源储量指导意见》和《</w:t>
      </w:r>
      <w:bookmarkStart w:id="187" w:name="_Toc215829776"/>
      <w:r w:rsidRPr="0000420E">
        <w:rPr>
          <w:rFonts w:ascii="Arial" w:hAnsi="Arial" w:cs="Arial"/>
          <w:sz w:val="24"/>
          <w:szCs w:val="24"/>
        </w:rPr>
        <w:t>矿业权评估利用矿山设计文件指导意见</w:t>
      </w:r>
      <w:bookmarkEnd w:id="187"/>
      <w:r w:rsidRPr="0000420E">
        <w:rPr>
          <w:rFonts w:ascii="Arial" w:hAnsi="Arial" w:cs="Arial"/>
          <w:sz w:val="24"/>
          <w:szCs w:val="24"/>
        </w:rPr>
        <w:t>》的相关规范。</w:t>
      </w:r>
    </w:p>
    <w:p w:rsidR="00920D10" w:rsidRPr="0000420E" w:rsidRDefault="007611C6" w:rsidP="00203BF4">
      <w:pPr>
        <w:spacing w:line="360" w:lineRule="auto"/>
        <w:ind w:firstLineChars="235" w:firstLine="564"/>
        <w:rPr>
          <w:rFonts w:ascii="Arial" w:hAnsi="Arial" w:cs="Arial"/>
          <w:sz w:val="24"/>
          <w:szCs w:val="24"/>
        </w:rPr>
      </w:pPr>
      <w:r w:rsidRPr="0000420E">
        <w:rPr>
          <w:rFonts w:ascii="Arial" w:hAnsi="Arial" w:cs="Arial"/>
          <w:sz w:val="24"/>
          <w:szCs w:val="24"/>
        </w:rPr>
        <w:t>2.3</w:t>
      </w:r>
      <w:r w:rsidR="002E0475" w:rsidRPr="0000420E">
        <w:rPr>
          <w:rFonts w:ascii="Arial" w:hAnsi="Arial" w:cs="Arial"/>
          <w:sz w:val="24"/>
          <w:szCs w:val="24"/>
          <w:highlight w:val="yellow"/>
        </w:rPr>
        <w:t>案例比较调整法</w:t>
      </w:r>
    </w:p>
    <w:p w:rsidR="00EF1D26" w:rsidRPr="0000420E" w:rsidRDefault="002E0475" w:rsidP="00203BF4">
      <w:pPr>
        <w:spacing w:line="360" w:lineRule="auto"/>
        <w:ind w:firstLineChars="235" w:firstLine="564"/>
        <w:rPr>
          <w:rFonts w:ascii="Arial" w:hAnsi="Arial" w:cs="Arial"/>
          <w:sz w:val="24"/>
          <w:szCs w:val="24"/>
        </w:rPr>
      </w:pPr>
      <w:r w:rsidRPr="0000420E">
        <w:rPr>
          <w:rFonts w:ascii="Arial" w:hAnsi="Arial" w:cs="Arial"/>
          <w:sz w:val="24"/>
          <w:szCs w:val="24"/>
        </w:rPr>
        <w:lastRenderedPageBreak/>
        <w:t>评估利用地质勘查文件，应同时分析利用评估对象对应的地质勘查文件与相似案例对应的地质勘查文件。</w:t>
      </w:r>
    </w:p>
    <w:p w:rsidR="00EF1D26" w:rsidRPr="0000420E" w:rsidRDefault="00EF1D26" w:rsidP="00203BF4">
      <w:pPr>
        <w:spacing w:line="360" w:lineRule="auto"/>
        <w:ind w:firstLineChars="235" w:firstLine="566"/>
        <w:rPr>
          <w:rFonts w:ascii="Arial" w:hAnsi="Arial" w:cs="Arial"/>
          <w:b/>
          <w:sz w:val="24"/>
          <w:szCs w:val="24"/>
        </w:rPr>
      </w:pPr>
      <w:r w:rsidRPr="0000420E">
        <w:rPr>
          <w:rFonts w:ascii="Arial" w:hAnsi="Arial" w:cs="Arial"/>
          <w:b/>
          <w:sz w:val="24"/>
          <w:szCs w:val="24"/>
        </w:rPr>
        <w:t xml:space="preserve">3 </w:t>
      </w:r>
      <w:r w:rsidRPr="0000420E">
        <w:rPr>
          <w:rFonts w:ascii="Arial" w:hAnsi="Arial" w:cs="Arial"/>
          <w:b/>
          <w:sz w:val="24"/>
          <w:szCs w:val="24"/>
        </w:rPr>
        <w:t>评估报告披露</w:t>
      </w:r>
    </w:p>
    <w:p w:rsidR="00920D10" w:rsidRPr="0000420E" w:rsidRDefault="00920D10" w:rsidP="00203BF4">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1</w:t>
      </w:r>
      <w:r w:rsidRPr="0000420E">
        <w:rPr>
          <w:rFonts w:ascii="Arial" w:hAnsi="Arial" w:cs="Arial"/>
          <w:sz w:val="24"/>
          <w:szCs w:val="24"/>
        </w:rPr>
        <w:t>）</w:t>
      </w:r>
      <w:r w:rsidR="00EF1D26" w:rsidRPr="0000420E">
        <w:rPr>
          <w:rFonts w:ascii="Arial" w:hAnsi="Arial" w:cs="Arial"/>
          <w:sz w:val="24"/>
          <w:szCs w:val="24"/>
        </w:rPr>
        <w:t>矿业权评估报告应清晰、准确陈述地质勘查报告</w:t>
      </w:r>
      <w:r w:rsidR="00EF1D26" w:rsidRPr="0000420E">
        <w:rPr>
          <w:rFonts w:ascii="Arial" w:hAnsi="Arial" w:cs="Arial"/>
          <w:sz w:val="24"/>
          <w:szCs w:val="24"/>
        </w:rPr>
        <w:t>(</w:t>
      </w:r>
      <w:r w:rsidR="00EF1D26" w:rsidRPr="0000420E">
        <w:rPr>
          <w:rFonts w:ascii="Arial" w:hAnsi="Arial" w:cs="Arial"/>
          <w:sz w:val="24"/>
          <w:szCs w:val="24"/>
        </w:rPr>
        <w:t>或总结</w:t>
      </w:r>
      <w:r w:rsidR="00EF1D26" w:rsidRPr="0000420E">
        <w:rPr>
          <w:rFonts w:ascii="Arial" w:hAnsi="Arial" w:cs="Arial"/>
          <w:sz w:val="24"/>
          <w:szCs w:val="24"/>
        </w:rPr>
        <w:t>)</w:t>
      </w:r>
      <w:r w:rsidR="00EF1D26" w:rsidRPr="0000420E">
        <w:rPr>
          <w:rFonts w:ascii="Arial" w:hAnsi="Arial" w:cs="Arial"/>
          <w:sz w:val="24"/>
          <w:szCs w:val="24"/>
        </w:rPr>
        <w:t>中相应章节的结论内容。</w:t>
      </w:r>
    </w:p>
    <w:p w:rsidR="00920D10" w:rsidRPr="0000420E" w:rsidRDefault="00920D10" w:rsidP="00203BF4">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2</w:t>
      </w:r>
      <w:r w:rsidRPr="0000420E">
        <w:rPr>
          <w:rFonts w:ascii="Arial" w:hAnsi="Arial" w:cs="Arial"/>
          <w:sz w:val="24"/>
          <w:szCs w:val="24"/>
        </w:rPr>
        <w:t>）矿业权评估报告应清晰、准确陈述勘查报告中矿床地质及矿体特征、矿石质量及加工选冶技术性能、资源储量、开发技术条件及外部建设条件等内容。</w:t>
      </w:r>
    </w:p>
    <w:p w:rsidR="00913A58" w:rsidRPr="00982C9C" w:rsidRDefault="00913A58" w:rsidP="00203BF4">
      <w:pPr>
        <w:pStyle w:val="2"/>
        <w:spacing w:before="0" w:after="0" w:line="360" w:lineRule="auto"/>
        <w:ind w:firstLineChars="176" w:firstLine="424"/>
        <w:rPr>
          <w:rFonts w:ascii="黑体" w:eastAsia="黑体" w:hAnsi="黑体"/>
          <w:color w:val="FF0000"/>
          <w:sz w:val="24"/>
          <w:szCs w:val="24"/>
        </w:rPr>
      </w:pPr>
      <w:bookmarkStart w:id="188" w:name="_Toc449698472"/>
      <w:r w:rsidRPr="00982C9C">
        <w:rPr>
          <w:rFonts w:ascii="黑体" w:eastAsia="黑体" w:hAnsi="黑体"/>
          <w:color w:val="FF0000"/>
          <w:sz w:val="24"/>
          <w:szCs w:val="24"/>
        </w:rPr>
        <w:t>《矿业权评估利用地质勘查设计文件指导意见(CMVS</w:t>
      </w:r>
      <w:r w:rsidR="00AA62C1" w:rsidRPr="00982C9C">
        <w:rPr>
          <w:rFonts w:ascii="黑体" w:eastAsia="黑体" w:hAnsi="黑体"/>
          <w:color w:val="FF0000"/>
          <w:sz w:val="24"/>
          <w:szCs w:val="24"/>
        </w:rPr>
        <w:t>405</w:t>
      </w:r>
      <w:r w:rsidRPr="00982C9C">
        <w:rPr>
          <w:rFonts w:ascii="黑体" w:eastAsia="黑体" w:hAnsi="黑体"/>
          <w:color w:val="FF0000"/>
          <w:sz w:val="24"/>
          <w:szCs w:val="24"/>
        </w:rPr>
        <w:t>-2016)》</w:t>
      </w:r>
      <w:bookmarkEnd w:id="188"/>
    </w:p>
    <w:p w:rsidR="00FC73B5" w:rsidRPr="0000420E" w:rsidRDefault="00FC73B5" w:rsidP="00203BF4">
      <w:pPr>
        <w:spacing w:line="360" w:lineRule="auto"/>
        <w:ind w:firstLineChars="235" w:firstLine="564"/>
        <w:rPr>
          <w:rFonts w:ascii="Arial" w:hAnsi="Arial" w:cs="Arial"/>
          <w:sz w:val="24"/>
          <w:szCs w:val="24"/>
        </w:rPr>
      </w:pPr>
      <w:r w:rsidRPr="0000420E">
        <w:rPr>
          <w:rFonts w:ascii="Arial" w:hAnsi="Arial" w:cs="Arial"/>
          <w:sz w:val="24"/>
          <w:szCs w:val="24"/>
        </w:rPr>
        <w:t>本指导意见，通过提出矿业权评估如何利用地质勘查设计文件，指导矿业权评估师合理确定后续地质勘查投入及后续勘查期等评估参数。涉及石油、天然气、矿泉水及地热等评估利用后续地质勘查投入及后续勘查期，应根据相应技术规范，参考本指导意见估算。</w:t>
      </w:r>
    </w:p>
    <w:p w:rsidR="00920D10" w:rsidRPr="0000420E" w:rsidRDefault="00920D10" w:rsidP="00203BF4">
      <w:pPr>
        <w:spacing w:line="360" w:lineRule="auto"/>
        <w:ind w:firstLineChars="235" w:firstLine="566"/>
        <w:rPr>
          <w:rFonts w:ascii="Arial" w:hAnsi="Arial" w:cs="Arial"/>
          <w:b/>
          <w:sz w:val="24"/>
          <w:szCs w:val="24"/>
        </w:rPr>
      </w:pPr>
      <w:r w:rsidRPr="0000420E">
        <w:rPr>
          <w:rFonts w:ascii="Arial" w:hAnsi="Arial" w:cs="Arial"/>
          <w:b/>
          <w:sz w:val="24"/>
          <w:szCs w:val="24"/>
        </w:rPr>
        <w:t xml:space="preserve">1 </w:t>
      </w:r>
      <w:r w:rsidRPr="0000420E">
        <w:rPr>
          <w:rFonts w:ascii="Arial" w:hAnsi="Arial" w:cs="Arial"/>
          <w:b/>
          <w:sz w:val="24"/>
          <w:szCs w:val="24"/>
        </w:rPr>
        <w:t>所利用的地质勘查设计文件的条件</w:t>
      </w:r>
    </w:p>
    <w:p w:rsidR="00920D10" w:rsidRPr="0000420E" w:rsidRDefault="00920D10" w:rsidP="00203BF4">
      <w:pPr>
        <w:spacing w:line="360" w:lineRule="auto"/>
        <w:ind w:firstLineChars="235" w:firstLine="564"/>
        <w:rPr>
          <w:rFonts w:ascii="Arial" w:hAnsi="Arial" w:cs="Arial"/>
          <w:sz w:val="24"/>
          <w:szCs w:val="24"/>
        </w:rPr>
      </w:pPr>
      <w:r w:rsidRPr="0000420E">
        <w:rPr>
          <w:rFonts w:ascii="Arial" w:hAnsi="Arial" w:cs="Arial"/>
          <w:sz w:val="24"/>
          <w:szCs w:val="24"/>
        </w:rPr>
        <w:t>应利用符合《固体矿产地质勘查规范总则》、分矿种（类）地质勘查规范及相关技术规范（规程）要求的后续地质勘查设计文件。</w:t>
      </w:r>
    </w:p>
    <w:p w:rsidR="00F01605" w:rsidRPr="0000420E" w:rsidRDefault="00F01605" w:rsidP="00203BF4">
      <w:pPr>
        <w:spacing w:line="360" w:lineRule="auto"/>
        <w:ind w:firstLineChars="235" w:firstLine="566"/>
        <w:rPr>
          <w:rFonts w:ascii="Arial" w:hAnsi="Arial" w:cs="Arial"/>
          <w:b/>
          <w:sz w:val="24"/>
          <w:szCs w:val="24"/>
        </w:rPr>
      </w:pPr>
      <w:r w:rsidRPr="0000420E">
        <w:rPr>
          <w:rFonts w:ascii="Arial" w:hAnsi="Arial" w:cs="Arial"/>
          <w:b/>
          <w:sz w:val="24"/>
          <w:szCs w:val="24"/>
        </w:rPr>
        <w:t xml:space="preserve">2 </w:t>
      </w:r>
      <w:r w:rsidRPr="0000420E">
        <w:rPr>
          <w:rFonts w:ascii="Arial" w:hAnsi="Arial" w:cs="Arial"/>
          <w:b/>
          <w:sz w:val="24"/>
          <w:szCs w:val="24"/>
        </w:rPr>
        <w:t>评估利用地质勘查设计文件</w:t>
      </w:r>
    </w:p>
    <w:p w:rsidR="00F01605" w:rsidRPr="0000420E" w:rsidRDefault="00F01605" w:rsidP="00203BF4">
      <w:pPr>
        <w:spacing w:line="360" w:lineRule="auto"/>
        <w:ind w:firstLineChars="235" w:firstLine="564"/>
        <w:rPr>
          <w:rFonts w:ascii="Arial" w:hAnsi="Arial" w:cs="Arial"/>
          <w:sz w:val="24"/>
          <w:szCs w:val="24"/>
        </w:rPr>
      </w:pPr>
      <w:r w:rsidRPr="0000420E">
        <w:rPr>
          <w:rFonts w:ascii="Arial" w:hAnsi="Arial" w:cs="Arial"/>
          <w:sz w:val="24"/>
          <w:szCs w:val="24"/>
        </w:rPr>
        <w:t>2</w:t>
      </w:r>
      <w:r w:rsidR="00920D10" w:rsidRPr="0000420E">
        <w:rPr>
          <w:rFonts w:ascii="Arial" w:hAnsi="Arial" w:cs="Arial"/>
          <w:sz w:val="24"/>
          <w:szCs w:val="24"/>
        </w:rPr>
        <w:t>.</w:t>
      </w:r>
      <w:r w:rsidRPr="0000420E">
        <w:rPr>
          <w:rFonts w:ascii="Arial" w:hAnsi="Arial" w:cs="Arial"/>
          <w:sz w:val="24"/>
          <w:szCs w:val="24"/>
        </w:rPr>
        <w:t>1</w:t>
      </w:r>
      <w:r w:rsidRPr="0000420E">
        <w:rPr>
          <w:rFonts w:ascii="Arial" w:hAnsi="Arial" w:cs="Arial"/>
          <w:sz w:val="24"/>
          <w:szCs w:val="24"/>
        </w:rPr>
        <w:t>分析内容。</w:t>
      </w:r>
    </w:p>
    <w:p w:rsidR="00920D10" w:rsidRPr="0000420E" w:rsidRDefault="00F01605" w:rsidP="00203BF4">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1</w:t>
      </w:r>
      <w:r w:rsidRPr="0000420E">
        <w:rPr>
          <w:rFonts w:ascii="Arial" w:hAnsi="Arial" w:cs="Arial"/>
          <w:sz w:val="24"/>
          <w:szCs w:val="24"/>
        </w:rPr>
        <w:t>）</w:t>
      </w:r>
      <w:r w:rsidR="00920D10" w:rsidRPr="0000420E">
        <w:rPr>
          <w:rFonts w:ascii="Arial" w:hAnsi="Arial" w:cs="Arial"/>
          <w:sz w:val="24"/>
          <w:szCs w:val="24"/>
        </w:rPr>
        <w:t>应根据矿体的特征和已有的勘查工作程度，分析所利用的</w:t>
      </w:r>
      <w:r w:rsidRPr="0000420E">
        <w:rPr>
          <w:rFonts w:ascii="Arial" w:hAnsi="Arial" w:cs="Arial"/>
          <w:sz w:val="24"/>
          <w:szCs w:val="24"/>
        </w:rPr>
        <w:t>地质</w:t>
      </w:r>
      <w:r w:rsidR="00920D10" w:rsidRPr="0000420E">
        <w:rPr>
          <w:rFonts w:ascii="Arial" w:hAnsi="Arial" w:cs="Arial"/>
          <w:sz w:val="24"/>
          <w:szCs w:val="24"/>
        </w:rPr>
        <w:t>勘查设计文件中的勘查技术方法手段选择和勘查工作量布置的合理性。</w:t>
      </w:r>
    </w:p>
    <w:p w:rsidR="00920D10" w:rsidRPr="0000420E" w:rsidRDefault="00F01605" w:rsidP="00203BF4">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2</w:t>
      </w:r>
      <w:r w:rsidRPr="0000420E">
        <w:rPr>
          <w:rFonts w:ascii="Arial" w:hAnsi="Arial" w:cs="Arial"/>
          <w:sz w:val="24"/>
          <w:szCs w:val="24"/>
        </w:rPr>
        <w:t>）</w:t>
      </w:r>
      <w:r w:rsidR="00920D10" w:rsidRPr="0000420E">
        <w:rPr>
          <w:rFonts w:ascii="Arial" w:hAnsi="Arial" w:cs="Arial"/>
          <w:sz w:val="24"/>
          <w:szCs w:val="24"/>
        </w:rPr>
        <w:t>利用地质勘查设计文件时，各种地质勘查工作应满足矿山开采设计基本要求的程度（矿体控制程度和水文地质、工程地质、环境地质研究程度）。</w:t>
      </w:r>
    </w:p>
    <w:p w:rsidR="00F01605" w:rsidRPr="0000420E" w:rsidRDefault="00920D10" w:rsidP="00203BF4">
      <w:pPr>
        <w:spacing w:line="360" w:lineRule="auto"/>
        <w:ind w:firstLineChars="235" w:firstLine="564"/>
        <w:rPr>
          <w:rFonts w:ascii="Arial" w:hAnsi="Arial" w:cs="Arial"/>
          <w:sz w:val="24"/>
          <w:szCs w:val="24"/>
        </w:rPr>
      </w:pPr>
      <w:r w:rsidRPr="0000420E">
        <w:rPr>
          <w:rFonts w:ascii="Arial" w:hAnsi="Arial" w:cs="Arial"/>
          <w:sz w:val="24"/>
          <w:szCs w:val="24"/>
        </w:rPr>
        <w:t>2.</w:t>
      </w:r>
      <w:r w:rsidR="00F01605" w:rsidRPr="0000420E">
        <w:rPr>
          <w:rFonts w:ascii="Arial" w:hAnsi="Arial" w:cs="Arial"/>
          <w:sz w:val="24"/>
          <w:szCs w:val="24"/>
        </w:rPr>
        <w:t>2</w:t>
      </w:r>
      <w:r w:rsidR="00F01605" w:rsidRPr="0000420E">
        <w:rPr>
          <w:rFonts w:ascii="Arial" w:hAnsi="Arial" w:cs="Arial"/>
          <w:sz w:val="24"/>
          <w:szCs w:val="24"/>
        </w:rPr>
        <w:t>利用地质勘查设计文件确定勘查费用（勘查投资）</w:t>
      </w:r>
    </w:p>
    <w:p w:rsidR="00920D10" w:rsidRPr="0000420E" w:rsidRDefault="00F01605" w:rsidP="00203BF4">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1</w:t>
      </w:r>
      <w:r w:rsidRPr="0000420E">
        <w:rPr>
          <w:rFonts w:ascii="Arial" w:hAnsi="Arial" w:cs="Arial"/>
          <w:sz w:val="24"/>
          <w:szCs w:val="24"/>
        </w:rPr>
        <w:t>）</w:t>
      </w:r>
      <w:r w:rsidR="00920D10" w:rsidRPr="0000420E">
        <w:rPr>
          <w:rFonts w:ascii="Arial" w:hAnsi="Arial" w:cs="Arial"/>
          <w:sz w:val="24"/>
          <w:szCs w:val="24"/>
        </w:rPr>
        <w:t>地质勘查设计文件中的勘查费用，如果是依勘查合同为依据编制，可直接利用后续地质勘查设计中的费用。如果不是依勘查合同为依据编制，直接勘查工作费用</w:t>
      </w:r>
      <w:r w:rsidRPr="0000420E">
        <w:rPr>
          <w:rFonts w:ascii="Arial" w:hAnsi="Arial" w:cs="Arial"/>
          <w:sz w:val="24"/>
          <w:szCs w:val="24"/>
        </w:rPr>
        <w:t>可</w:t>
      </w:r>
      <w:r w:rsidR="00920D10" w:rsidRPr="0000420E">
        <w:rPr>
          <w:rFonts w:ascii="Arial" w:hAnsi="Arial" w:cs="Arial"/>
          <w:sz w:val="24"/>
          <w:szCs w:val="24"/>
        </w:rPr>
        <w:t>按照适宜的勘查工作技术方法手段的现行价格核实并利用；间接勘查工作费用参照适用的相应单项现行价格或按其占直接勘查工作费用比例确定。</w:t>
      </w:r>
    </w:p>
    <w:p w:rsidR="00920D10" w:rsidRPr="0000420E" w:rsidRDefault="00F01605" w:rsidP="00203BF4">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2</w:t>
      </w:r>
      <w:r w:rsidRPr="0000420E">
        <w:rPr>
          <w:rFonts w:ascii="Arial" w:hAnsi="Arial" w:cs="Arial"/>
          <w:sz w:val="24"/>
          <w:szCs w:val="24"/>
        </w:rPr>
        <w:t>）</w:t>
      </w:r>
      <w:r w:rsidR="00920D10" w:rsidRPr="0000420E">
        <w:rPr>
          <w:rFonts w:ascii="Arial" w:hAnsi="Arial" w:cs="Arial"/>
          <w:sz w:val="24"/>
          <w:szCs w:val="24"/>
        </w:rPr>
        <w:t>地质勘查设计文件中</w:t>
      </w:r>
      <w:r w:rsidRPr="0000420E">
        <w:rPr>
          <w:rFonts w:ascii="Arial" w:hAnsi="Arial" w:cs="Arial"/>
          <w:sz w:val="24"/>
          <w:szCs w:val="24"/>
        </w:rPr>
        <w:t>，</w:t>
      </w:r>
      <w:r w:rsidR="00920D10" w:rsidRPr="0000420E">
        <w:rPr>
          <w:rFonts w:ascii="Arial" w:hAnsi="Arial" w:cs="Arial"/>
          <w:sz w:val="24"/>
          <w:szCs w:val="24"/>
        </w:rPr>
        <w:t>进一步验证异常、寻找发现新矿体的勘查工作量，或以增加资源储量为目的的在原有矿体上进一步施工的勘查工作量等需发生的费用</w:t>
      </w:r>
      <w:r w:rsidRPr="0000420E">
        <w:rPr>
          <w:rFonts w:ascii="Arial" w:hAnsi="Arial" w:cs="Arial"/>
          <w:sz w:val="24"/>
          <w:szCs w:val="24"/>
        </w:rPr>
        <w:t>，不作为评估中的勘查费用（勘查投资）</w:t>
      </w:r>
    </w:p>
    <w:p w:rsidR="00F01605" w:rsidRPr="0000420E" w:rsidRDefault="00F01605" w:rsidP="00203BF4">
      <w:pPr>
        <w:spacing w:line="360" w:lineRule="auto"/>
        <w:ind w:firstLineChars="235" w:firstLine="564"/>
        <w:rPr>
          <w:rFonts w:ascii="Arial" w:hAnsi="Arial" w:cs="Arial"/>
          <w:sz w:val="24"/>
          <w:szCs w:val="24"/>
        </w:rPr>
      </w:pPr>
      <w:r w:rsidRPr="0000420E">
        <w:rPr>
          <w:rFonts w:ascii="Arial" w:hAnsi="Arial" w:cs="Arial"/>
          <w:sz w:val="24"/>
          <w:szCs w:val="24"/>
        </w:rPr>
        <w:lastRenderedPageBreak/>
        <w:t xml:space="preserve">2.3 </w:t>
      </w:r>
      <w:r w:rsidRPr="0000420E">
        <w:rPr>
          <w:rFonts w:ascii="Arial" w:hAnsi="Arial" w:cs="Arial"/>
          <w:sz w:val="24"/>
          <w:szCs w:val="24"/>
        </w:rPr>
        <w:t>利用地质勘查设计文件确定评估基准日后续的勘查期</w:t>
      </w:r>
    </w:p>
    <w:p w:rsidR="00920D10" w:rsidRPr="0000420E" w:rsidRDefault="00920D10" w:rsidP="00203BF4">
      <w:pPr>
        <w:spacing w:line="360" w:lineRule="auto"/>
        <w:ind w:firstLineChars="235" w:firstLine="564"/>
        <w:rPr>
          <w:rFonts w:ascii="Arial" w:hAnsi="Arial" w:cs="Arial"/>
          <w:sz w:val="24"/>
          <w:szCs w:val="24"/>
        </w:rPr>
      </w:pPr>
      <w:r w:rsidRPr="0000420E">
        <w:rPr>
          <w:rFonts w:ascii="Arial" w:hAnsi="Arial" w:cs="Arial"/>
          <w:sz w:val="24"/>
          <w:szCs w:val="24"/>
        </w:rPr>
        <w:t>应根据劳动生产定额或参考一般地质勘查施工进度和评估对象的自然地理等外部条件，分析所利用后续地质勘查设计文件中的后续勘查期的合理性。明显不合理时，可以根据上述条件、因素重新确定勘查期。</w:t>
      </w:r>
    </w:p>
    <w:p w:rsidR="00F01605" w:rsidRPr="0000420E" w:rsidRDefault="00F01605" w:rsidP="00203BF4">
      <w:pPr>
        <w:spacing w:line="360" w:lineRule="auto"/>
        <w:ind w:firstLineChars="235" w:firstLine="566"/>
        <w:rPr>
          <w:rFonts w:ascii="Arial" w:hAnsi="Arial" w:cs="Arial"/>
          <w:b/>
          <w:sz w:val="24"/>
          <w:szCs w:val="24"/>
        </w:rPr>
      </w:pPr>
      <w:r w:rsidRPr="0000420E">
        <w:rPr>
          <w:rFonts w:ascii="Arial" w:hAnsi="Arial" w:cs="Arial"/>
          <w:b/>
          <w:sz w:val="24"/>
          <w:szCs w:val="24"/>
        </w:rPr>
        <w:t xml:space="preserve">3 </w:t>
      </w:r>
      <w:r w:rsidRPr="0000420E">
        <w:rPr>
          <w:rFonts w:ascii="Arial" w:hAnsi="Arial" w:cs="Arial"/>
          <w:b/>
          <w:sz w:val="24"/>
          <w:szCs w:val="24"/>
        </w:rPr>
        <w:t>评估报告披露</w:t>
      </w:r>
    </w:p>
    <w:p w:rsidR="00F01605" w:rsidRPr="0000420E" w:rsidRDefault="00F01605" w:rsidP="00203BF4">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1</w:t>
      </w:r>
      <w:r w:rsidRPr="0000420E">
        <w:rPr>
          <w:rFonts w:ascii="Arial" w:hAnsi="Arial" w:cs="Arial"/>
          <w:sz w:val="24"/>
          <w:szCs w:val="24"/>
        </w:rPr>
        <w:t>）矿业权评估报告应对所利用的地质勘查设计文件的来源和适用性作出适当披露。</w:t>
      </w:r>
    </w:p>
    <w:p w:rsidR="00920D10" w:rsidRPr="0000420E" w:rsidRDefault="00F01605" w:rsidP="00203BF4">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2</w:t>
      </w:r>
      <w:r w:rsidRPr="0000420E">
        <w:rPr>
          <w:rFonts w:ascii="Arial" w:hAnsi="Arial" w:cs="Arial"/>
          <w:sz w:val="24"/>
          <w:szCs w:val="24"/>
        </w:rPr>
        <w:t>）</w:t>
      </w:r>
      <w:r w:rsidR="00920D10" w:rsidRPr="0000420E">
        <w:rPr>
          <w:rFonts w:ascii="Arial" w:hAnsi="Arial" w:cs="Arial"/>
          <w:sz w:val="24"/>
          <w:szCs w:val="24"/>
        </w:rPr>
        <w:t>矿业权评估报告应清晰、准确陈述评估利用的后续勘查工作量、现行价格和后续勘查期等内容。</w:t>
      </w:r>
    </w:p>
    <w:p w:rsidR="00913A58" w:rsidRPr="00982C9C" w:rsidRDefault="00913A58" w:rsidP="00203BF4">
      <w:pPr>
        <w:pStyle w:val="2"/>
        <w:spacing w:before="0" w:after="0" w:line="360" w:lineRule="auto"/>
        <w:ind w:firstLineChars="234" w:firstLine="564"/>
        <w:rPr>
          <w:rFonts w:ascii="黑体" w:eastAsia="黑体" w:hAnsi="黑体"/>
          <w:color w:val="FF0000"/>
          <w:sz w:val="24"/>
          <w:szCs w:val="24"/>
        </w:rPr>
      </w:pPr>
      <w:bookmarkStart w:id="189" w:name="_Toc449698473"/>
      <w:r w:rsidRPr="00982C9C">
        <w:rPr>
          <w:rFonts w:ascii="黑体" w:eastAsia="黑体" w:hAnsi="黑体"/>
          <w:color w:val="FF0000"/>
          <w:sz w:val="24"/>
          <w:szCs w:val="24"/>
        </w:rPr>
        <w:t>《矿业权评估利用矿山设计文件指导意见(CMVS</w:t>
      </w:r>
      <w:r w:rsidR="00AA62C1" w:rsidRPr="00982C9C">
        <w:rPr>
          <w:rFonts w:ascii="黑体" w:eastAsia="黑体" w:hAnsi="黑体"/>
          <w:color w:val="FF0000"/>
          <w:sz w:val="24"/>
          <w:szCs w:val="24"/>
        </w:rPr>
        <w:t>406</w:t>
      </w:r>
      <w:r w:rsidRPr="00982C9C">
        <w:rPr>
          <w:rFonts w:ascii="黑体" w:eastAsia="黑体" w:hAnsi="黑体"/>
          <w:color w:val="FF0000"/>
          <w:sz w:val="24"/>
          <w:szCs w:val="24"/>
        </w:rPr>
        <w:t>-2016)》</w:t>
      </w:r>
      <w:bookmarkEnd w:id="189"/>
    </w:p>
    <w:p w:rsidR="00154363" w:rsidRPr="0000420E" w:rsidRDefault="002E06DC" w:rsidP="00203BF4">
      <w:pPr>
        <w:spacing w:line="360" w:lineRule="auto"/>
        <w:ind w:firstLineChars="234" w:firstLine="562"/>
        <w:rPr>
          <w:rFonts w:ascii="Arial" w:hAnsi="Arial" w:cs="Arial"/>
          <w:sz w:val="24"/>
          <w:szCs w:val="24"/>
        </w:rPr>
      </w:pPr>
      <w:r w:rsidRPr="0000420E">
        <w:rPr>
          <w:rFonts w:ascii="Arial" w:hAnsi="Arial" w:cs="Arial"/>
          <w:sz w:val="24"/>
          <w:szCs w:val="24"/>
        </w:rPr>
        <w:t>本指导意见，通过提出</w:t>
      </w:r>
      <w:r w:rsidR="00154363" w:rsidRPr="0000420E">
        <w:rPr>
          <w:rFonts w:ascii="Arial" w:hAnsi="Arial" w:cs="Arial"/>
          <w:sz w:val="24"/>
          <w:szCs w:val="24"/>
        </w:rPr>
        <w:t>矿业权评估如何利用矿山设计文件确定</w:t>
      </w:r>
      <w:r w:rsidRPr="0000420E">
        <w:rPr>
          <w:rFonts w:ascii="Arial" w:hAnsi="Arial" w:cs="Arial"/>
          <w:sz w:val="24"/>
          <w:szCs w:val="24"/>
        </w:rPr>
        <w:t>开发方案</w:t>
      </w:r>
      <w:r w:rsidR="00154363" w:rsidRPr="0000420E">
        <w:rPr>
          <w:rFonts w:ascii="Arial" w:hAnsi="Arial" w:cs="Arial"/>
          <w:sz w:val="24"/>
          <w:szCs w:val="24"/>
        </w:rPr>
        <w:t>、</w:t>
      </w:r>
      <w:r w:rsidRPr="0000420E">
        <w:rPr>
          <w:rFonts w:ascii="Arial" w:hAnsi="Arial" w:cs="Arial"/>
          <w:sz w:val="24"/>
          <w:szCs w:val="24"/>
        </w:rPr>
        <w:t>采选（冶）或加工技术指标</w:t>
      </w:r>
      <w:r w:rsidR="00154363" w:rsidRPr="0000420E">
        <w:rPr>
          <w:rFonts w:ascii="Arial" w:hAnsi="Arial" w:cs="Arial"/>
          <w:sz w:val="24"/>
          <w:szCs w:val="24"/>
        </w:rPr>
        <w:t>、</w:t>
      </w:r>
      <w:r w:rsidRPr="0000420E">
        <w:rPr>
          <w:rFonts w:ascii="Arial" w:hAnsi="Arial" w:cs="Arial"/>
          <w:sz w:val="24"/>
          <w:szCs w:val="24"/>
        </w:rPr>
        <w:t>生产能力</w:t>
      </w:r>
      <w:r w:rsidR="00154363" w:rsidRPr="0000420E">
        <w:rPr>
          <w:rFonts w:ascii="Arial" w:hAnsi="Arial" w:cs="Arial"/>
          <w:sz w:val="24"/>
          <w:szCs w:val="24"/>
        </w:rPr>
        <w:t>、</w:t>
      </w:r>
      <w:r w:rsidRPr="0000420E">
        <w:rPr>
          <w:rFonts w:ascii="Arial" w:hAnsi="Arial" w:cs="Arial"/>
          <w:sz w:val="24"/>
          <w:szCs w:val="24"/>
        </w:rPr>
        <w:t>建设期</w:t>
      </w:r>
      <w:r w:rsidR="00154363" w:rsidRPr="0000420E">
        <w:rPr>
          <w:rFonts w:ascii="Arial" w:hAnsi="Arial" w:cs="Arial"/>
          <w:sz w:val="24"/>
          <w:szCs w:val="24"/>
        </w:rPr>
        <w:t>和</w:t>
      </w:r>
      <w:r w:rsidRPr="0000420E">
        <w:rPr>
          <w:rFonts w:ascii="Arial" w:hAnsi="Arial" w:cs="Arial"/>
          <w:sz w:val="24"/>
          <w:szCs w:val="24"/>
        </w:rPr>
        <w:t>达产期及生产负荷</w:t>
      </w:r>
      <w:r w:rsidR="00154363" w:rsidRPr="0000420E">
        <w:rPr>
          <w:rFonts w:ascii="Arial" w:hAnsi="Arial" w:cs="Arial"/>
          <w:sz w:val="24"/>
          <w:szCs w:val="24"/>
        </w:rPr>
        <w:t>、</w:t>
      </w:r>
      <w:r w:rsidRPr="0000420E">
        <w:rPr>
          <w:rFonts w:ascii="Arial" w:hAnsi="Arial" w:cs="Arial"/>
          <w:sz w:val="24"/>
          <w:szCs w:val="24"/>
        </w:rPr>
        <w:t>固定资产投资</w:t>
      </w:r>
      <w:r w:rsidR="00154363" w:rsidRPr="0000420E">
        <w:rPr>
          <w:rFonts w:ascii="Arial" w:hAnsi="Arial" w:cs="Arial"/>
          <w:sz w:val="24"/>
          <w:szCs w:val="24"/>
        </w:rPr>
        <w:t>、</w:t>
      </w:r>
      <w:r w:rsidRPr="0000420E">
        <w:rPr>
          <w:rFonts w:ascii="Arial" w:hAnsi="Arial" w:cs="Arial"/>
          <w:sz w:val="24"/>
          <w:szCs w:val="24"/>
        </w:rPr>
        <w:t>成本费用</w:t>
      </w:r>
      <w:r w:rsidR="00154363" w:rsidRPr="0000420E">
        <w:rPr>
          <w:rFonts w:ascii="Arial" w:hAnsi="Arial" w:cs="Arial"/>
          <w:sz w:val="24"/>
          <w:szCs w:val="24"/>
        </w:rPr>
        <w:t>等评估事项和</w:t>
      </w:r>
      <w:r w:rsidR="008E5250" w:rsidRPr="0000420E">
        <w:rPr>
          <w:rFonts w:ascii="Arial" w:hAnsi="Arial" w:cs="Arial"/>
          <w:sz w:val="24"/>
          <w:szCs w:val="24"/>
        </w:rPr>
        <w:t>评估</w:t>
      </w:r>
      <w:r w:rsidR="00154363" w:rsidRPr="0000420E">
        <w:rPr>
          <w:rFonts w:ascii="Arial" w:hAnsi="Arial" w:cs="Arial"/>
          <w:sz w:val="24"/>
          <w:szCs w:val="24"/>
        </w:rPr>
        <w:t>参数，提出</w:t>
      </w:r>
      <w:bookmarkStart w:id="190" w:name="_Toc215829780"/>
      <w:r w:rsidRPr="0000420E">
        <w:rPr>
          <w:rFonts w:ascii="Arial" w:hAnsi="Arial" w:cs="Arial"/>
          <w:sz w:val="24"/>
          <w:szCs w:val="24"/>
        </w:rPr>
        <w:t>评估报告披露</w:t>
      </w:r>
      <w:r w:rsidR="00154363" w:rsidRPr="0000420E">
        <w:rPr>
          <w:rFonts w:ascii="Arial" w:hAnsi="Arial" w:cs="Arial"/>
          <w:sz w:val="24"/>
          <w:szCs w:val="24"/>
        </w:rPr>
        <w:t>要求，以指导</w:t>
      </w:r>
      <w:bookmarkEnd w:id="190"/>
      <w:r w:rsidRPr="0000420E">
        <w:rPr>
          <w:rFonts w:ascii="Arial" w:hAnsi="Arial" w:cs="Arial"/>
          <w:sz w:val="24"/>
          <w:szCs w:val="24"/>
        </w:rPr>
        <w:t>矿业权评估师</w:t>
      </w:r>
      <w:r w:rsidR="00154363" w:rsidRPr="0000420E">
        <w:rPr>
          <w:rFonts w:ascii="Arial" w:hAnsi="Arial" w:cs="Arial"/>
          <w:sz w:val="24"/>
          <w:szCs w:val="24"/>
        </w:rPr>
        <w:t>合理恰当利用矿山设计文件。利用矿山设计文件确定矿业权评估参数，不是照搬矿山设计资料信息，根据矿业权评估项目的具体情况、结合评估目的进行分析、测算，任然是矿业权评估师的工作范围。</w:t>
      </w:r>
    </w:p>
    <w:p w:rsidR="0006103B" w:rsidRPr="0000420E" w:rsidRDefault="0006103B" w:rsidP="00203BF4">
      <w:pPr>
        <w:spacing w:line="360" w:lineRule="auto"/>
        <w:ind w:firstLineChars="234" w:firstLine="564"/>
        <w:rPr>
          <w:rFonts w:ascii="Arial" w:hAnsi="Arial" w:cs="Arial"/>
          <w:b/>
          <w:sz w:val="24"/>
          <w:szCs w:val="24"/>
        </w:rPr>
      </w:pPr>
      <w:bookmarkStart w:id="191" w:name="_Toc215829779"/>
      <w:r w:rsidRPr="0000420E">
        <w:rPr>
          <w:rFonts w:ascii="Arial" w:hAnsi="Arial" w:cs="Arial"/>
          <w:b/>
          <w:sz w:val="24"/>
          <w:szCs w:val="24"/>
        </w:rPr>
        <w:t xml:space="preserve">1 </w:t>
      </w:r>
      <w:r w:rsidRPr="0000420E">
        <w:rPr>
          <w:rFonts w:ascii="Arial" w:hAnsi="Arial" w:cs="Arial"/>
          <w:b/>
          <w:sz w:val="24"/>
          <w:szCs w:val="24"/>
        </w:rPr>
        <w:t>所利用的矿山设计文件的条件</w:t>
      </w:r>
    </w:p>
    <w:p w:rsidR="0006103B" w:rsidRPr="0000420E" w:rsidRDefault="0006103B" w:rsidP="00203BF4">
      <w:pPr>
        <w:spacing w:line="360" w:lineRule="auto"/>
        <w:ind w:firstLineChars="234" w:firstLine="562"/>
        <w:rPr>
          <w:rFonts w:ascii="Arial" w:hAnsi="Arial" w:cs="Arial"/>
          <w:sz w:val="24"/>
          <w:szCs w:val="24"/>
        </w:rPr>
      </w:pPr>
      <w:r w:rsidRPr="0000420E">
        <w:rPr>
          <w:rFonts w:ascii="Arial" w:hAnsi="Arial" w:cs="Arial"/>
          <w:sz w:val="24"/>
          <w:szCs w:val="24"/>
        </w:rPr>
        <w:t>1.1</w:t>
      </w:r>
      <w:r w:rsidR="005433FB" w:rsidRPr="0000420E">
        <w:rPr>
          <w:rFonts w:ascii="Arial" w:hAnsi="Arial" w:cs="Arial"/>
          <w:sz w:val="24"/>
          <w:szCs w:val="24"/>
        </w:rPr>
        <w:t xml:space="preserve"> </w:t>
      </w:r>
      <w:r w:rsidRPr="0000420E">
        <w:rPr>
          <w:rFonts w:ascii="Arial" w:hAnsi="Arial" w:cs="Arial"/>
          <w:sz w:val="24"/>
          <w:szCs w:val="24"/>
        </w:rPr>
        <w:t>相关管理部门对矿山设计文件编制单位有资质要求的，应利用由具有相应资质单位编制的矿山设计文件。相关管理部门对矿山设计文件有审查要求的，同时利用其审查意见。</w:t>
      </w:r>
    </w:p>
    <w:p w:rsidR="0006103B" w:rsidRPr="0000420E" w:rsidRDefault="005433FB" w:rsidP="00203BF4">
      <w:pPr>
        <w:spacing w:line="360" w:lineRule="auto"/>
        <w:ind w:firstLineChars="235" w:firstLine="564"/>
        <w:rPr>
          <w:rFonts w:ascii="Arial" w:hAnsi="Arial" w:cs="Arial"/>
          <w:sz w:val="24"/>
          <w:szCs w:val="24"/>
        </w:rPr>
      </w:pPr>
      <w:r w:rsidRPr="0000420E">
        <w:rPr>
          <w:rFonts w:ascii="Arial" w:hAnsi="Arial" w:cs="Arial"/>
          <w:sz w:val="24"/>
          <w:szCs w:val="24"/>
        </w:rPr>
        <w:t>1</w:t>
      </w:r>
      <w:r w:rsidR="0006103B" w:rsidRPr="0000420E">
        <w:rPr>
          <w:rFonts w:ascii="Arial" w:hAnsi="Arial" w:cs="Arial"/>
          <w:sz w:val="24"/>
          <w:szCs w:val="24"/>
        </w:rPr>
        <w:t>.2</w:t>
      </w:r>
      <w:r w:rsidR="0006103B" w:rsidRPr="0000420E">
        <w:rPr>
          <w:rFonts w:ascii="Arial" w:hAnsi="Arial" w:cs="Arial"/>
          <w:sz w:val="24"/>
          <w:szCs w:val="24"/>
        </w:rPr>
        <w:t>应利用距评估基准日最近一次编制</w:t>
      </w:r>
      <w:r w:rsidRPr="0000420E">
        <w:rPr>
          <w:rFonts w:ascii="Arial" w:hAnsi="Arial" w:cs="Arial"/>
          <w:sz w:val="24"/>
          <w:szCs w:val="24"/>
        </w:rPr>
        <w:t>出具</w:t>
      </w:r>
      <w:r w:rsidR="0006103B" w:rsidRPr="0000420E">
        <w:rPr>
          <w:rFonts w:ascii="Arial" w:hAnsi="Arial" w:cs="Arial"/>
          <w:sz w:val="24"/>
          <w:szCs w:val="24"/>
        </w:rPr>
        <w:t>的矿山设计文件。当设计范围</w:t>
      </w:r>
      <w:r w:rsidRPr="0000420E">
        <w:rPr>
          <w:rFonts w:ascii="Arial" w:hAnsi="Arial" w:cs="Arial"/>
          <w:sz w:val="24"/>
          <w:szCs w:val="24"/>
        </w:rPr>
        <w:t>、</w:t>
      </w:r>
      <w:r w:rsidR="0006103B" w:rsidRPr="0000420E">
        <w:rPr>
          <w:rFonts w:ascii="Arial" w:hAnsi="Arial" w:cs="Arial"/>
          <w:sz w:val="24"/>
          <w:szCs w:val="24"/>
        </w:rPr>
        <w:t>设计方案</w:t>
      </w:r>
      <w:r w:rsidRPr="0000420E">
        <w:rPr>
          <w:rFonts w:ascii="Arial" w:hAnsi="Arial" w:cs="Arial"/>
          <w:sz w:val="24"/>
          <w:szCs w:val="24"/>
        </w:rPr>
        <w:t>内容</w:t>
      </w:r>
      <w:r w:rsidR="0006103B" w:rsidRPr="0000420E">
        <w:rPr>
          <w:rFonts w:ascii="Arial" w:hAnsi="Arial" w:cs="Arial"/>
          <w:sz w:val="24"/>
          <w:szCs w:val="24"/>
        </w:rPr>
        <w:t>与评估范围</w:t>
      </w:r>
      <w:r w:rsidRPr="0000420E">
        <w:rPr>
          <w:rFonts w:ascii="Arial" w:hAnsi="Arial" w:cs="Arial"/>
          <w:sz w:val="24"/>
          <w:szCs w:val="24"/>
        </w:rPr>
        <w:t>、</w:t>
      </w:r>
      <w:r w:rsidR="0006103B" w:rsidRPr="0000420E">
        <w:rPr>
          <w:rFonts w:ascii="Arial" w:hAnsi="Arial" w:cs="Arial"/>
          <w:sz w:val="24"/>
          <w:szCs w:val="24"/>
        </w:rPr>
        <w:t>评估确定的方案等不匹配</w:t>
      </w:r>
      <w:r w:rsidRPr="0000420E">
        <w:rPr>
          <w:rFonts w:ascii="Arial" w:hAnsi="Arial" w:cs="Arial"/>
          <w:sz w:val="24"/>
          <w:szCs w:val="24"/>
        </w:rPr>
        <w:t>、不一致</w:t>
      </w:r>
      <w:r w:rsidR="0006103B" w:rsidRPr="0000420E">
        <w:rPr>
          <w:rFonts w:ascii="Arial" w:hAnsi="Arial" w:cs="Arial"/>
          <w:sz w:val="24"/>
          <w:szCs w:val="24"/>
        </w:rPr>
        <w:t>时，或当</w:t>
      </w:r>
      <w:r w:rsidRPr="0000420E">
        <w:rPr>
          <w:rFonts w:ascii="Arial" w:hAnsi="Arial" w:cs="Arial"/>
          <w:sz w:val="24"/>
          <w:szCs w:val="24"/>
        </w:rPr>
        <w:t>相应</w:t>
      </w:r>
      <w:r w:rsidR="0006103B" w:rsidRPr="0000420E">
        <w:rPr>
          <w:rFonts w:ascii="Arial" w:hAnsi="Arial" w:cs="Arial"/>
          <w:sz w:val="24"/>
          <w:szCs w:val="24"/>
        </w:rPr>
        <w:t>行业</w:t>
      </w:r>
      <w:r w:rsidRPr="0000420E">
        <w:rPr>
          <w:rFonts w:ascii="Arial" w:hAnsi="Arial" w:cs="Arial"/>
          <w:sz w:val="24"/>
          <w:szCs w:val="24"/>
        </w:rPr>
        <w:t>的</w:t>
      </w:r>
      <w:r w:rsidR="0006103B" w:rsidRPr="0000420E">
        <w:rPr>
          <w:rFonts w:ascii="Arial" w:hAnsi="Arial" w:cs="Arial"/>
          <w:sz w:val="24"/>
          <w:szCs w:val="24"/>
        </w:rPr>
        <w:t>技术水平、经济环境、产业政策等发生重大变化时，不能直接利用矿山设计文件</w:t>
      </w:r>
      <w:r w:rsidRPr="0000420E">
        <w:rPr>
          <w:rFonts w:ascii="Arial" w:hAnsi="Arial" w:cs="Arial"/>
          <w:sz w:val="24"/>
          <w:szCs w:val="24"/>
        </w:rPr>
        <w:t>相应内容</w:t>
      </w:r>
      <w:r w:rsidR="0006103B" w:rsidRPr="0000420E">
        <w:rPr>
          <w:rFonts w:ascii="Arial" w:hAnsi="Arial" w:cs="Arial"/>
          <w:sz w:val="24"/>
          <w:szCs w:val="24"/>
        </w:rPr>
        <w:t>。需利用与评估范围、评估确定的方案等匹配的</w:t>
      </w:r>
      <w:r w:rsidRPr="0000420E">
        <w:rPr>
          <w:rFonts w:ascii="Arial" w:hAnsi="Arial" w:cs="Arial"/>
          <w:sz w:val="24"/>
          <w:szCs w:val="24"/>
        </w:rPr>
        <w:t>、一致的</w:t>
      </w:r>
      <w:r w:rsidR="0006103B" w:rsidRPr="0000420E">
        <w:rPr>
          <w:rFonts w:ascii="Arial" w:hAnsi="Arial" w:cs="Arial"/>
          <w:sz w:val="24"/>
          <w:szCs w:val="24"/>
        </w:rPr>
        <w:t>，反映评估基准日技术经济水平、符合相关政策的矿山设计文件或补充文件。</w:t>
      </w:r>
    </w:p>
    <w:p w:rsidR="0006103B" w:rsidRPr="0000420E" w:rsidRDefault="005433FB" w:rsidP="00203BF4">
      <w:pPr>
        <w:spacing w:line="360" w:lineRule="auto"/>
        <w:ind w:firstLineChars="235" w:firstLine="564"/>
        <w:rPr>
          <w:rFonts w:ascii="Arial" w:hAnsi="Arial" w:cs="Arial"/>
          <w:sz w:val="24"/>
          <w:szCs w:val="24"/>
        </w:rPr>
      </w:pPr>
      <w:r w:rsidRPr="0000420E">
        <w:rPr>
          <w:rFonts w:ascii="Arial" w:hAnsi="Arial" w:cs="Arial"/>
          <w:sz w:val="24"/>
          <w:szCs w:val="24"/>
        </w:rPr>
        <w:t xml:space="preserve">1.3 </w:t>
      </w:r>
      <w:r w:rsidR="0006103B" w:rsidRPr="0000420E">
        <w:rPr>
          <w:rFonts w:ascii="Arial" w:hAnsi="Arial" w:cs="Arial"/>
          <w:sz w:val="24"/>
          <w:szCs w:val="24"/>
        </w:rPr>
        <w:t>矿山设计文件编制</w:t>
      </w:r>
      <w:r w:rsidRPr="0000420E">
        <w:rPr>
          <w:rFonts w:ascii="Arial" w:hAnsi="Arial" w:cs="Arial"/>
          <w:sz w:val="24"/>
          <w:szCs w:val="24"/>
        </w:rPr>
        <w:t>出具</w:t>
      </w:r>
      <w:r w:rsidR="0006103B" w:rsidRPr="0000420E">
        <w:rPr>
          <w:rFonts w:ascii="Arial" w:hAnsi="Arial" w:cs="Arial"/>
          <w:sz w:val="24"/>
          <w:szCs w:val="24"/>
        </w:rPr>
        <w:t>日期在评估利用的矿产资源储量报告编制</w:t>
      </w:r>
      <w:r w:rsidRPr="0000420E">
        <w:rPr>
          <w:rFonts w:ascii="Arial" w:hAnsi="Arial" w:cs="Arial"/>
          <w:sz w:val="24"/>
          <w:szCs w:val="24"/>
        </w:rPr>
        <w:t>出具</w:t>
      </w:r>
      <w:r w:rsidR="0006103B" w:rsidRPr="0000420E">
        <w:rPr>
          <w:rFonts w:ascii="Arial" w:hAnsi="Arial" w:cs="Arial"/>
          <w:sz w:val="24"/>
          <w:szCs w:val="24"/>
        </w:rPr>
        <w:t>日期之前，且</w:t>
      </w:r>
      <w:r w:rsidRPr="0000420E">
        <w:rPr>
          <w:rFonts w:ascii="Arial" w:hAnsi="Arial" w:cs="Arial"/>
          <w:sz w:val="24"/>
          <w:szCs w:val="24"/>
        </w:rPr>
        <w:t>评估利用的矿产资源储量报告内容</w:t>
      </w:r>
      <w:r w:rsidR="0006103B" w:rsidRPr="0000420E">
        <w:rPr>
          <w:rFonts w:ascii="Arial" w:hAnsi="Arial" w:cs="Arial"/>
          <w:sz w:val="24"/>
          <w:szCs w:val="24"/>
        </w:rPr>
        <w:t>对矿山设计</w:t>
      </w:r>
      <w:r w:rsidRPr="0000420E">
        <w:rPr>
          <w:rFonts w:ascii="Arial" w:hAnsi="Arial" w:cs="Arial"/>
          <w:sz w:val="24"/>
          <w:szCs w:val="24"/>
        </w:rPr>
        <w:t>文件确定的相关</w:t>
      </w:r>
      <w:r w:rsidR="0006103B" w:rsidRPr="0000420E">
        <w:rPr>
          <w:rFonts w:ascii="Arial" w:hAnsi="Arial" w:cs="Arial"/>
          <w:sz w:val="24"/>
          <w:szCs w:val="24"/>
        </w:rPr>
        <w:t>技术指标</w:t>
      </w:r>
      <w:r w:rsidRPr="0000420E">
        <w:rPr>
          <w:rFonts w:ascii="Arial" w:hAnsi="Arial" w:cs="Arial"/>
          <w:sz w:val="24"/>
          <w:szCs w:val="24"/>
        </w:rPr>
        <w:t>有</w:t>
      </w:r>
      <w:r w:rsidR="0006103B" w:rsidRPr="0000420E">
        <w:rPr>
          <w:rFonts w:ascii="Arial" w:hAnsi="Arial" w:cs="Arial"/>
          <w:sz w:val="24"/>
          <w:szCs w:val="24"/>
        </w:rPr>
        <w:t>重大影响时，不直接利用矿山设计文件</w:t>
      </w:r>
      <w:r w:rsidRPr="0000420E">
        <w:rPr>
          <w:rFonts w:ascii="Arial" w:hAnsi="Arial" w:cs="Arial"/>
          <w:sz w:val="24"/>
          <w:szCs w:val="24"/>
        </w:rPr>
        <w:t>相应</w:t>
      </w:r>
      <w:r w:rsidR="0006103B" w:rsidRPr="0000420E">
        <w:rPr>
          <w:rFonts w:ascii="Arial" w:hAnsi="Arial" w:cs="Arial"/>
          <w:sz w:val="24"/>
          <w:szCs w:val="24"/>
        </w:rPr>
        <w:t>，需利用反映矿产资源储量变化的设计文件或补充文件。</w:t>
      </w:r>
    </w:p>
    <w:p w:rsidR="0006103B" w:rsidRPr="0000420E" w:rsidRDefault="005433FB" w:rsidP="00203BF4">
      <w:pPr>
        <w:spacing w:line="360" w:lineRule="auto"/>
        <w:ind w:firstLineChars="235" w:firstLine="564"/>
        <w:rPr>
          <w:rFonts w:ascii="Arial" w:hAnsi="Arial" w:cs="Arial"/>
          <w:sz w:val="24"/>
          <w:szCs w:val="24"/>
        </w:rPr>
      </w:pPr>
      <w:r w:rsidRPr="0000420E">
        <w:rPr>
          <w:rFonts w:ascii="Arial" w:hAnsi="Arial" w:cs="Arial"/>
          <w:sz w:val="24"/>
          <w:szCs w:val="24"/>
        </w:rPr>
        <w:lastRenderedPageBreak/>
        <w:t xml:space="preserve">1.4 </w:t>
      </w:r>
      <w:r w:rsidR="0006103B" w:rsidRPr="0000420E">
        <w:rPr>
          <w:rFonts w:ascii="Arial" w:hAnsi="Arial" w:cs="Arial"/>
          <w:sz w:val="24"/>
          <w:szCs w:val="24"/>
        </w:rPr>
        <w:t>关注不同</w:t>
      </w:r>
      <w:r w:rsidRPr="0000420E">
        <w:rPr>
          <w:rFonts w:ascii="Arial" w:hAnsi="Arial" w:cs="Arial"/>
          <w:sz w:val="24"/>
          <w:szCs w:val="24"/>
        </w:rPr>
        <w:t>类型的</w:t>
      </w:r>
      <w:r w:rsidR="0006103B" w:rsidRPr="0000420E">
        <w:rPr>
          <w:rFonts w:ascii="Arial" w:hAnsi="Arial" w:cs="Arial"/>
          <w:sz w:val="24"/>
          <w:szCs w:val="24"/>
        </w:rPr>
        <w:t>矿山设计文件的</w:t>
      </w:r>
      <w:r w:rsidRPr="0000420E">
        <w:rPr>
          <w:rFonts w:ascii="Arial" w:hAnsi="Arial" w:cs="Arial"/>
          <w:sz w:val="24"/>
          <w:szCs w:val="24"/>
        </w:rPr>
        <w:t>基本</w:t>
      </w:r>
      <w:r w:rsidR="0006103B" w:rsidRPr="0000420E">
        <w:rPr>
          <w:rFonts w:ascii="Arial" w:hAnsi="Arial" w:cs="Arial"/>
          <w:sz w:val="24"/>
          <w:szCs w:val="24"/>
        </w:rPr>
        <w:t>内容组成、详略程度、可靠程度、精度要求以及相关行业规范的差异。</w:t>
      </w:r>
    </w:p>
    <w:p w:rsidR="0006103B" w:rsidRPr="0000420E" w:rsidRDefault="005433FB" w:rsidP="00203BF4">
      <w:pPr>
        <w:spacing w:line="360" w:lineRule="auto"/>
        <w:ind w:firstLineChars="235" w:firstLine="564"/>
        <w:rPr>
          <w:rFonts w:ascii="Arial" w:hAnsi="Arial" w:cs="Arial"/>
          <w:sz w:val="24"/>
          <w:szCs w:val="24"/>
        </w:rPr>
      </w:pPr>
      <w:r w:rsidRPr="0000420E">
        <w:rPr>
          <w:rFonts w:ascii="Arial" w:hAnsi="Arial" w:cs="Arial"/>
          <w:sz w:val="24"/>
          <w:szCs w:val="24"/>
        </w:rPr>
        <w:t>1.5</w:t>
      </w:r>
      <w:r w:rsidR="0006103B" w:rsidRPr="0000420E">
        <w:rPr>
          <w:rFonts w:ascii="Arial" w:hAnsi="Arial" w:cs="Arial"/>
          <w:sz w:val="24"/>
          <w:szCs w:val="24"/>
        </w:rPr>
        <w:t>正常生产矿山</w:t>
      </w:r>
      <w:r w:rsidRPr="0000420E">
        <w:rPr>
          <w:rFonts w:ascii="Arial" w:hAnsi="Arial" w:cs="Arial"/>
          <w:sz w:val="24"/>
          <w:szCs w:val="24"/>
        </w:rPr>
        <w:t>采矿权评估</w:t>
      </w:r>
      <w:r w:rsidR="0006103B" w:rsidRPr="0000420E">
        <w:rPr>
          <w:rFonts w:ascii="Arial" w:hAnsi="Arial" w:cs="Arial"/>
          <w:sz w:val="24"/>
          <w:szCs w:val="24"/>
        </w:rPr>
        <w:t>，之前的矿山设计文件</w:t>
      </w:r>
      <w:r w:rsidRPr="0000420E">
        <w:rPr>
          <w:rFonts w:ascii="Arial" w:hAnsi="Arial" w:cs="Arial"/>
          <w:sz w:val="24"/>
          <w:szCs w:val="24"/>
        </w:rPr>
        <w:t>相应内容</w:t>
      </w:r>
      <w:r w:rsidR="0006103B" w:rsidRPr="0000420E">
        <w:rPr>
          <w:rFonts w:ascii="Arial" w:hAnsi="Arial" w:cs="Arial"/>
          <w:sz w:val="24"/>
          <w:szCs w:val="24"/>
        </w:rPr>
        <w:t>仅作为参考；</w:t>
      </w:r>
      <w:r w:rsidRPr="0000420E">
        <w:rPr>
          <w:rFonts w:ascii="Arial" w:hAnsi="Arial" w:cs="Arial"/>
          <w:sz w:val="24"/>
          <w:szCs w:val="24"/>
        </w:rPr>
        <w:t>之后的</w:t>
      </w:r>
      <w:r w:rsidR="0006103B" w:rsidRPr="0000420E">
        <w:rPr>
          <w:rFonts w:ascii="Arial" w:hAnsi="Arial" w:cs="Arial"/>
          <w:sz w:val="24"/>
          <w:szCs w:val="24"/>
        </w:rPr>
        <w:t>拟改、扩建的设计文件，其可利用性应结合评估对象的具体情况进行确定。</w:t>
      </w:r>
    </w:p>
    <w:p w:rsidR="0006103B" w:rsidRPr="0000420E" w:rsidRDefault="005433FB" w:rsidP="00203BF4">
      <w:pPr>
        <w:spacing w:line="360" w:lineRule="auto"/>
        <w:ind w:firstLineChars="235" w:firstLine="564"/>
        <w:rPr>
          <w:rFonts w:ascii="Arial" w:hAnsi="Arial" w:cs="Arial"/>
          <w:sz w:val="24"/>
          <w:szCs w:val="24"/>
        </w:rPr>
      </w:pPr>
      <w:r w:rsidRPr="0000420E">
        <w:rPr>
          <w:rFonts w:ascii="Arial" w:hAnsi="Arial" w:cs="Arial"/>
          <w:sz w:val="24"/>
          <w:szCs w:val="24"/>
        </w:rPr>
        <w:t xml:space="preserve">1.6 </w:t>
      </w:r>
      <w:r w:rsidRPr="0000420E">
        <w:rPr>
          <w:rFonts w:ascii="Arial" w:hAnsi="Arial" w:cs="Arial"/>
          <w:sz w:val="24"/>
          <w:szCs w:val="24"/>
        </w:rPr>
        <w:t>利用或参考矿山设计文件，应</w:t>
      </w:r>
      <w:r w:rsidR="0006103B" w:rsidRPr="0000420E">
        <w:rPr>
          <w:rFonts w:ascii="Arial" w:hAnsi="Arial" w:cs="Arial"/>
          <w:sz w:val="24"/>
          <w:szCs w:val="24"/>
        </w:rPr>
        <w:t>关注矿山设计文件披露的影响矿业权评估结论的</w:t>
      </w:r>
      <w:r w:rsidRPr="0000420E">
        <w:rPr>
          <w:rFonts w:ascii="Arial" w:hAnsi="Arial" w:cs="Arial"/>
          <w:sz w:val="24"/>
          <w:szCs w:val="24"/>
        </w:rPr>
        <w:t>相关</w:t>
      </w:r>
      <w:r w:rsidR="0006103B" w:rsidRPr="0000420E">
        <w:rPr>
          <w:rFonts w:ascii="Arial" w:hAnsi="Arial" w:cs="Arial"/>
          <w:sz w:val="24"/>
          <w:szCs w:val="24"/>
        </w:rPr>
        <w:t>问题与建议。</w:t>
      </w:r>
    </w:p>
    <w:bookmarkEnd w:id="191"/>
    <w:p w:rsidR="0006103B" w:rsidRPr="0000420E" w:rsidRDefault="0006103B" w:rsidP="00203BF4">
      <w:pPr>
        <w:spacing w:line="360" w:lineRule="auto"/>
        <w:ind w:firstLineChars="235" w:firstLine="566"/>
        <w:rPr>
          <w:rFonts w:ascii="Arial" w:hAnsi="Arial" w:cs="Arial"/>
          <w:b/>
          <w:sz w:val="24"/>
          <w:szCs w:val="24"/>
        </w:rPr>
      </w:pPr>
      <w:r w:rsidRPr="0000420E">
        <w:rPr>
          <w:rFonts w:ascii="Arial" w:hAnsi="Arial" w:cs="Arial"/>
          <w:b/>
          <w:sz w:val="24"/>
          <w:szCs w:val="24"/>
        </w:rPr>
        <w:t>2</w:t>
      </w:r>
      <w:r w:rsidR="005433FB" w:rsidRPr="0000420E">
        <w:rPr>
          <w:rFonts w:ascii="Arial" w:hAnsi="Arial" w:cs="Arial"/>
          <w:b/>
          <w:sz w:val="24"/>
          <w:szCs w:val="24"/>
        </w:rPr>
        <w:t xml:space="preserve"> </w:t>
      </w:r>
      <w:r w:rsidRPr="0000420E">
        <w:rPr>
          <w:rFonts w:ascii="Arial" w:hAnsi="Arial" w:cs="Arial"/>
          <w:b/>
          <w:sz w:val="24"/>
          <w:szCs w:val="24"/>
        </w:rPr>
        <w:t>资源储量的利用</w:t>
      </w:r>
    </w:p>
    <w:p w:rsidR="0006103B" w:rsidRPr="0000420E" w:rsidRDefault="0006103B" w:rsidP="00203BF4">
      <w:pPr>
        <w:spacing w:line="360" w:lineRule="auto"/>
        <w:ind w:firstLineChars="235" w:firstLine="564"/>
        <w:rPr>
          <w:rFonts w:ascii="Arial" w:hAnsi="Arial" w:cs="Arial"/>
          <w:sz w:val="24"/>
          <w:szCs w:val="24"/>
        </w:rPr>
      </w:pPr>
      <w:r w:rsidRPr="0000420E">
        <w:rPr>
          <w:rFonts w:ascii="Arial" w:hAnsi="Arial" w:cs="Arial"/>
          <w:sz w:val="24"/>
          <w:szCs w:val="24"/>
        </w:rPr>
        <w:t>2.1</w:t>
      </w:r>
      <w:r w:rsidRPr="0000420E">
        <w:rPr>
          <w:rFonts w:ascii="Arial" w:hAnsi="Arial" w:cs="Arial"/>
          <w:sz w:val="24"/>
          <w:szCs w:val="24"/>
        </w:rPr>
        <w:t>需关注矿山设计文件中设计依据的资源储量与评估对象范围所对应的资源储量</w:t>
      </w:r>
      <w:r w:rsidR="005433FB" w:rsidRPr="0000420E">
        <w:rPr>
          <w:rFonts w:ascii="Arial" w:hAnsi="Arial" w:cs="Arial"/>
          <w:sz w:val="24"/>
          <w:szCs w:val="24"/>
        </w:rPr>
        <w:t>的</w:t>
      </w:r>
      <w:r w:rsidRPr="0000420E">
        <w:rPr>
          <w:rFonts w:ascii="Arial" w:hAnsi="Arial" w:cs="Arial"/>
          <w:sz w:val="24"/>
          <w:szCs w:val="24"/>
        </w:rPr>
        <w:t>一致</w:t>
      </w:r>
      <w:r w:rsidR="005433FB" w:rsidRPr="0000420E">
        <w:rPr>
          <w:rFonts w:ascii="Arial" w:hAnsi="Arial" w:cs="Arial"/>
          <w:sz w:val="24"/>
          <w:szCs w:val="24"/>
        </w:rPr>
        <w:t>性</w:t>
      </w:r>
      <w:r w:rsidRPr="0000420E">
        <w:rPr>
          <w:rFonts w:ascii="Arial" w:hAnsi="Arial" w:cs="Arial"/>
          <w:sz w:val="24"/>
          <w:szCs w:val="24"/>
        </w:rPr>
        <w:t>。不一致时，不能直接利用矿山设计文件中的资源储量及与此相关的其他</w:t>
      </w:r>
      <w:r w:rsidR="005433FB" w:rsidRPr="0000420E">
        <w:rPr>
          <w:rFonts w:ascii="Arial" w:hAnsi="Arial" w:cs="Arial"/>
          <w:sz w:val="24"/>
          <w:szCs w:val="24"/>
        </w:rPr>
        <w:t>技术</w:t>
      </w:r>
      <w:r w:rsidRPr="0000420E">
        <w:rPr>
          <w:rFonts w:ascii="Arial" w:hAnsi="Arial" w:cs="Arial"/>
          <w:sz w:val="24"/>
          <w:szCs w:val="24"/>
        </w:rPr>
        <w:t>指标，但可以依据委托方提供的补充矿山设计文件</w:t>
      </w:r>
      <w:r w:rsidR="005433FB" w:rsidRPr="0000420E">
        <w:rPr>
          <w:rFonts w:ascii="Arial" w:hAnsi="Arial" w:cs="Arial"/>
          <w:sz w:val="24"/>
          <w:szCs w:val="24"/>
        </w:rPr>
        <w:t>（或</w:t>
      </w:r>
      <w:r w:rsidRPr="0000420E">
        <w:rPr>
          <w:rFonts w:ascii="Arial" w:hAnsi="Arial" w:cs="Arial"/>
          <w:sz w:val="24"/>
          <w:szCs w:val="24"/>
        </w:rPr>
        <w:t>补充说明</w:t>
      </w:r>
      <w:r w:rsidR="005433FB" w:rsidRPr="0000420E">
        <w:rPr>
          <w:rFonts w:ascii="Arial" w:hAnsi="Arial" w:cs="Arial"/>
          <w:sz w:val="24"/>
          <w:szCs w:val="24"/>
        </w:rPr>
        <w:t>）</w:t>
      </w:r>
      <w:r w:rsidRPr="0000420E">
        <w:rPr>
          <w:rFonts w:ascii="Arial" w:hAnsi="Arial" w:cs="Arial"/>
          <w:sz w:val="24"/>
          <w:szCs w:val="24"/>
        </w:rPr>
        <w:t>确定评估用资源储量</w:t>
      </w:r>
      <w:r w:rsidR="005433FB" w:rsidRPr="0000420E">
        <w:rPr>
          <w:rFonts w:ascii="Arial" w:hAnsi="Arial" w:cs="Arial"/>
          <w:sz w:val="24"/>
          <w:szCs w:val="24"/>
        </w:rPr>
        <w:t>。</w:t>
      </w:r>
    </w:p>
    <w:p w:rsidR="0006103B" w:rsidRPr="0000420E" w:rsidRDefault="0006103B" w:rsidP="00203BF4">
      <w:pPr>
        <w:spacing w:line="360" w:lineRule="auto"/>
        <w:ind w:firstLineChars="235" w:firstLine="564"/>
        <w:rPr>
          <w:rFonts w:ascii="Arial" w:hAnsi="Arial" w:cs="Arial"/>
          <w:sz w:val="24"/>
          <w:szCs w:val="24"/>
        </w:rPr>
      </w:pPr>
      <w:r w:rsidRPr="0000420E">
        <w:rPr>
          <w:rFonts w:ascii="Arial" w:hAnsi="Arial" w:cs="Arial"/>
          <w:sz w:val="24"/>
          <w:szCs w:val="24"/>
        </w:rPr>
        <w:t>2.2</w:t>
      </w:r>
      <w:r w:rsidRPr="0000420E">
        <w:rPr>
          <w:rFonts w:ascii="Arial" w:hAnsi="Arial" w:cs="Arial"/>
          <w:sz w:val="24"/>
          <w:szCs w:val="24"/>
        </w:rPr>
        <w:t>矿山设计文件确定的各类矿柱</w:t>
      </w:r>
      <w:r w:rsidR="005433FB" w:rsidRPr="0000420E">
        <w:rPr>
          <w:rFonts w:ascii="Arial" w:hAnsi="Arial" w:cs="Arial"/>
          <w:sz w:val="24"/>
          <w:szCs w:val="24"/>
        </w:rPr>
        <w:t>的</w:t>
      </w:r>
      <w:r w:rsidRPr="0000420E">
        <w:rPr>
          <w:rFonts w:ascii="Arial" w:hAnsi="Arial" w:cs="Arial"/>
          <w:sz w:val="24"/>
          <w:szCs w:val="24"/>
        </w:rPr>
        <w:t>资源储量，不能确信是否符合有关设计规范（规程）时，应提请委托方和相关当事方</w:t>
      </w:r>
      <w:r w:rsidR="005433FB" w:rsidRPr="0000420E">
        <w:rPr>
          <w:rFonts w:ascii="Arial" w:hAnsi="Arial" w:cs="Arial"/>
          <w:sz w:val="24"/>
          <w:szCs w:val="24"/>
        </w:rPr>
        <w:t>予以</w:t>
      </w:r>
      <w:r w:rsidRPr="0000420E">
        <w:rPr>
          <w:rFonts w:ascii="Arial" w:hAnsi="Arial" w:cs="Arial"/>
          <w:sz w:val="24"/>
          <w:szCs w:val="24"/>
        </w:rPr>
        <w:t>关注，并商请委托方</w:t>
      </w:r>
      <w:r w:rsidR="005433FB" w:rsidRPr="0000420E">
        <w:rPr>
          <w:rFonts w:ascii="Arial" w:hAnsi="Arial" w:cs="Arial"/>
          <w:sz w:val="24"/>
          <w:szCs w:val="24"/>
        </w:rPr>
        <w:t>出具相关</w:t>
      </w:r>
      <w:r w:rsidRPr="0000420E">
        <w:rPr>
          <w:rFonts w:ascii="Arial" w:hAnsi="Arial" w:cs="Arial"/>
          <w:sz w:val="24"/>
          <w:szCs w:val="24"/>
        </w:rPr>
        <w:t>说明或</w:t>
      </w:r>
      <w:r w:rsidR="005433FB" w:rsidRPr="0000420E">
        <w:rPr>
          <w:rFonts w:ascii="Arial" w:hAnsi="Arial" w:cs="Arial"/>
          <w:sz w:val="24"/>
          <w:szCs w:val="24"/>
        </w:rPr>
        <w:t>出具</w:t>
      </w:r>
      <w:r w:rsidRPr="0000420E">
        <w:rPr>
          <w:rFonts w:ascii="Arial" w:hAnsi="Arial" w:cs="Arial"/>
          <w:sz w:val="24"/>
          <w:szCs w:val="24"/>
        </w:rPr>
        <w:t>补充矿山设计文件。</w:t>
      </w:r>
    </w:p>
    <w:p w:rsidR="0006103B" w:rsidRPr="0000420E" w:rsidRDefault="005433FB" w:rsidP="00203BF4">
      <w:pPr>
        <w:spacing w:line="360" w:lineRule="auto"/>
        <w:ind w:firstLineChars="235" w:firstLine="566"/>
        <w:rPr>
          <w:rFonts w:ascii="Arial" w:hAnsi="Arial" w:cs="Arial"/>
          <w:b/>
          <w:sz w:val="24"/>
          <w:szCs w:val="24"/>
        </w:rPr>
      </w:pPr>
      <w:r w:rsidRPr="0000420E">
        <w:rPr>
          <w:rFonts w:ascii="Arial" w:hAnsi="Arial" w:cs="Arial"/>
          <w:b/>
          <w:sz w:val="24"/>
          <w:szCs w:val="24"/>
        </w:rPr>
        <w:t xml:space="preserve">3 </w:t>
      </w:r>
      <w:r w:rsidR="0006103B" w:rsidRPr="0000420E">
        <w:rPr>
          <w:rFonts w:ascii="Arial" w:hAnsi="Arial" w:cs="Arial"/>
          <w:b/>
          <w:sz w:val="24"/>
          <w:szCs w:val="24"/>
        </w:rPr>
        <w:t>矿山设计工艺方案的利用</w:t>
      </w:r>
    </w:p>
    <w:p w:rsidR="0006103B" w:rsidRPr="0000420E" w:rsidRDefault="005433FB" w:rsidP="00203BF4">
      <w:pPr>
        <w:spacing w:line="360" w:lineRule="auto"/>
        <w:ind w:firstLineChars="235" w:firstLine="564"/>
        <w:rPr>
          <w:rFonts w:ascii="Arial" w:hAnsi="Arial" w:cs="Arial"/>
          <w:sz w:val="24"/>
          <w:szCs w:val="24"/>
        </w:rPr>
      </w:pPr>
      <w:r w:rsidRPr="0000420E">
        <w:rPr>
          <w:rFonts w:ascii="Arial" w:hAnsi="Arial" w:cs="Arial"/>
          <w:sz w:val="24"/>
          <w:szCs w:val="24"/>
        </w:rPr>
        <w:t>3</w:t>
      </w:r>
      <w:r w:rsidR="0006103B" w:rsidRPr="0000420E">
        <w:rPr>
          <w:rFonts w:ascii="Arial" w:hAnsi="Arial" w:cs="Arial"/>
          <w:sz w:val="24"/>
          <w:szCs w:val="24"/>
        </w:rPr>
        <w:t>.1</w:t>
      </w:r>
      <w:r w:rsidR="0006103B" w:rsidRPr="0000420E">
        <w:rPr>
          <w:rFonts w:ascii="Arial" w:hAnsi="Arial" w:cs="Arial"/>
          <w:sz w:val="24"/>
          <w:szCs w:val="24"/>
        </w:rPr>
        <w:t>矿山设计工艺方案的主要内容包括矿体开采方案、矿石选（冶）或加工方案、产品方案等。</w:t>
      </w:r>
    </w:p>
    <w:p w:rsidR="0006103B" w:rsidRPr="0000420E" w:rsidRDefault="005433FB" w:rsidP="00203BF4">
      <w:pPr>
        <w:spacing w:line="360" w:lineRule="auto"/>
        <w:ind w:firstLineChars="235" w:firstLine="564"/>
        <w:rPr>
          <w:rFonts w:ascii="Arial" w:hAnsi="Arial" w:cs="Arial"/>
          <w:sz w:val="24"/>
          <w:szCs w:val="24"/>
          <w:highlight w:val="yellow"/>
        </w:rPr>
      </w:pPr>
      <w:r w:rsidRPr="0000420E">
        <w:rPr>
          <w:rFonts w:ascii="Arial" w:hAnsi="Arial" w:cs="Arial"/>
          <w:sz w:val="24"/>
          <w:szCs w:val="24"/>
        </w:rPr>
        <w:t>3</w:t>
      </w:r>
      <w:r w:rsidR="0006103B" w:rsidRPr="0000420E">
        <w:rPr>
          <w:rFonts w:ascii="Arial" w:hAnsi="Arial" w:cs="Arial"/>
          <w:sz w:val="24"/>
          <w:szCs w:val="24"/>
        </w:rPr>
        <w:t>.2</w:t>
      </w:r>
      <w:r w:rsidR="004B5041" w:rsidRPr="0000420E">
        <w:rPr>
          <w:rFonts w:ascii="Arial" w:hAnsi="Arial" w:cs="Arial"/>
          <w:sz w:val="24"/>
          <w:szCs w:val="24"/>
        </w:rPr>
        <w:t>矿山设计文件</w:t>
      </w:r>
      <w:r w:rsidR="0006103B" w:rsidRPr="0000420E">
        <w:rPr>
          <w:rFonts w:ascii="Arial" w:hAnsi="Arial" w:cs="Arial"/>
          <w:sz w:val="24"/>
          <w:szCs w:val="24"/>
        </w:rPr>
        <w:t>设计</w:t>
      </w:r>
      <w:r w:rsidR="004B5041" w:rsidRPr="0000420E">
        <w:rPr>
          <w:rFonts w:ascii="Arial" w:hAnsi="Arial" w:cs="Arial"/>
          <w:sz w:val="24"/>
          <w:szCs w:val="24"/>
        </w:rPr>
        <w:t>有多方案的</w:t>
      </w:r>
      <w:r w:rsidR="0006103B" w:rsidRPr="0000420E">
        <w:rPr>
          <w:rFonts w:ascii="Arial" w:hAnsi="Arial" w:cs="Arial"/>
          <w:sz w:val="24"/>
          <w:szCs w:val="24"/>
        </w:rPr>
        <w:t>工艺方案，通常利用其推荐方案及其技术指标。未利用推荐方案时，应说明理由。</w:t>
      </w:r>
    </w:p>
    <w:p w:rsidR="0006103B" w:rsidRPr="0000420E" w:rsidRDefault="005433FB" w:rsidP="00203BF4">
      <w:pPr>
        <w:spacing w:line="360" w:lineRule="auto"/>
        <w:ind w:firstLineChars="235" w:firstLine="564"/>
        <w:rPr>
          <w:rFonts w:ascii="Arial" w:hAnsi="Arial" w:cs="Arial"/>
          <w:sz w:val="24"/>
          <w:szCs w:val="24"/>
        </w:rPr>
      </w:pPr>
      <w:r w:rsidRPr="0000420E">
        <w:rPr>
          <w:rFonts w:ascii="Arial" w:hAnsi="Arial" w:cs="Arial"/>
          <w:sz w:val="24"/>
          <w:szCs w:val="24"/>
        </w:rPr>
        <w:t>3</w:t>
      </w:r>
      <w:r w:rsidR="0006103B" w:rsidRPr="0000420E">
        <w:rPr>
          <w:rFonts w:ascii="Arial" w:hAnsi="Arial" w:cs="Arial"/>
          <w:sz w:val="24"/>
          <w:szCs w:val="24"/>
        </w:rPr>
        <w:t>.3</w:t>
      </w:r>
      <w:r w:rsidR="0006103B" w:rsidRPr="0000420E">
        <w:rPr>
          <w:rFonts w:ascii="Arial" w:hAnsi="Arial" w:cs="Arial"/>
          <w:sz w:val="24"/>
          <w:szCs w:val="24"/>
        </w:rPr>
        <w:t>评估确定的产品方案与矿山设计</w:t>
      </w:r>
      <w:r w:rsidR="004B5041" w:rsidRPr="0000420E">
        <w:rPr>
          <w:rFonts w:ascii="Arial" w:hAnsi="Arial" w:cs="Arial"/>
          <w:sz w:val="24"/>
          <w:szCs w:val="24"/>
        </w:rPr>
        <w:t>文件设计的产品方案</w:t>
      </w:r>
      <w:r w:rsidR="0006103B" w:rsidRPr="0000420E">
        <w:rPr>
          <w:rFonts w:ascii="Arial" w:hAnsi="Arial" w:cs="Arial"/>
          <w:sz w:val="24"/>
          <w:szCs w:val="24"/>
        </w:rPr>
        <w:t>不一致时，可利用其中满足评估需要的部分设计内容，并说明理由。</w:t>
      </w:r>
    </w:p>
    <w:p w:rsidR="0006103B" w:rsidRPr="0000420E" w:rsidRDefault="004B5041" w:rsidP="00203BF4">
      <w:pPr>
        <w:spacing w:line="360" w:lineRule="auto"/>
        <w:ind w:firstLineChars="235" w:firstLine="566"/>
        <w:rPr>
          <w:rFonts w:ascii="Arial" w:hAnsi="Arial" w:cs="Arial"/>
          <w:b/>
          <w:sz w:val="24"/>
          <w:szCs w:val="24"/>
        </w:rPr>
      </w:pPr>
      <w:r w:rsidRPr="0000420E">
        <w:rPr>
          <w:rFonts w:ascii="Arial" w:hAnsi="Arial" w:cs="Arial"/>
          <w:b/>
          <w:sz w:val="24"/>
          <w:szCs w:val="24"/>
        </w:rPr>
        <w:t xml:space="preserve">4 </w:t>
      </w:r>
      <w:r w:rsidR="0006103B" w:rsidRPr="0000420E">
        <w:rPr>
          <w:rFonts w:ascii="Arial" w:hAnsi="Arial" w:cs="Arial"/>
          <w:b/>
          <w:sz w:val="24"/>
          <w:szCs w:val="24"/>
        </w:rPr>
        <w:t>采选（冶）或加工技术指标的利用</w:t>
      </w:r>
    </w:p>
    <w:p w:rsidR="0006103B" w:rsidRPr="0000420E" w:rsidRDefault="004B5041" w:rsidP="00203BF4">
      <w:pPr>
        <w:spacing w:line="360" w:lineRule="auto"/>
        <w:ind w:firstLineChars="235" w:firstLine="564"/>
        <w:rPr>
          <w:rFonts w:ascii="Arial" w:hAnsi="Arial" w:cs="Arial"/>
          <w:sz w:val="24"/>
          <w:szCs w:val="24"/>
        </w:rPr>
      </w:pPr>
      <w:r w:rsidRPr="0000420E">
        <w:rPr>
          <w:rFonts w:ascii="Arial" w:hAnsi="Arial" w:cs="Arial"/>
          <w:sz w:val="24"/>
          <w:szCs w:val="24"/>
        </w:rPr>
        <w:t>4</w:t>
      </w:r>
      <w:r w:rsidR="0006103B" w:rsidRPr="0000420E">
        <w:rPr>
          <w:rFonts w:ascii="Arial" w:hAnsi="Arial" w:cs="Arial"/>
          <w:sz w:val="24"/>
          <w:szCs w:val="24"/>
        </w:rPr>
        <w:t>.1</w:t>
      </w:r>
      <w:r w:rsidR="0006103B" w:rsidRPr="0000420E">
        <w:rPr>
          <w:rFonts w:ascii="Arial" w:hAnsi="Arial" w:cs="Arial"/>
          <w:sz w:val="24"/>
          <w:szCs w:val="24"/>
        </w:rPr>
        <w:t>采选（冶）或加工技术指标，主要有采矿回采率或采区回采率、采矿损失率、废石混入率、矿石贫化率和选矿回收率、冶炼回收率、荒料率、板材率、成品率等。</w:t>
      </w:r>
    </w:p>
    <w:p w:rsidR="0006103B" w:rsidRPr="0000420E" w:rsidRDefault="004B5041" w:rsidP="00203BF4">
      <w:pPr>
        <w:spacing w:line="360" w:lineRule="auto"/>
        <w:ind w:firstLineChars="235" w:firstLine="564"/>
        <w:rPr>
          <w:rFonts w:ascii="Arial" w:hAnsi="Arial" w:cs="Arial"/>
          <w:sz w:val="24"/>
          <w:szCs w:val="24"/>
        </w:rPr>
      </w:pPr>
      <w:r w:rsidRPr="0000420E">
        <w:rPr>
          <w:rFonts w:ascii="Arial" w:hAnsi="Arial" w:cs="Arial"/>
          <w:sz w:val="24"/>
          <w:szCs w:val="24"/>
        </w:rPr>
        <w:t>4</w:t>
      </w:r>
      <w:r w:rsidR="0006103B" w:rsidRPr="0000420E">
        <w:rPr>
          <w:rFonts w:ascii="Arial" w:hAnsi="Arial" w:cs="Arial"/>
          <w:sz w:val="24"/>
          <w:szCs w:val="24"/>
        </w:rPr>
        <w:t>.2</w:t>
      </w:r>
      <w:r w:rsidR="0006103B" w:rsidRPr="0000420E">
        <w:rPr>
          <w:rFonts w:ascii="Arial" w:hAnsi="Arial" w:cs="Arial"/>
          <w:sz w:val="24"/>
          <w:szCs w:val="24"/>
        </w:rPr>
        <w:t>利用矿山设计文件中采选（冶）或加工技术指标时，应了解</w:t>
      </w:r>
      <w:r w:rsidRPr="0000420E">
        <w:rPr>
          <w:rFonts w:ascii="Arial" w:hAnsi="Arial" w:cs="Arial"/>
          <w:sz w:val="24"/>
          <w:szCs w:val="24"/>
        </w:rPr>
        <w:t>相关</w:t>
      </w:r>
      <w:r w:rsidR="0006103B" w:rsidRPr="0000420E">
        <w:rPr>
          <w:rFonts w:ascii="Arial" w:hAnsi="Arial" w:cs="Arial"/>
          <w:sz w:val="24"/>
          <w:szCs w:val="24"/>
        </w:rPr>
        <w:t>指标确定的依据、过程，分析其与开采方式、采矿方法、矿石质量、选（冶）或加工工艺流程、产品方案等</w:t>
      </w:r>
      <w:r w:rsidRPr="0000420E">
        <w:rPr>
          <w:rFonts w:ascii="Arial" w:hAnsi="Arial" w:cs="Arial"/>
          <w:sz w:val="24"/>
          <w:szCs w:val="24"/>
        </w:rPr>
        <w:t>的匹配性</w:t>
      </w:r>
      <w:r w:rsidR="0006103B" w:rsidRPr="0000420E">
        <w:rPr>
          <w:rFonts w:ascii="Arial" w:hAnsi="Arial" w:cs="Arial"/>
          <w:sz w:val="24"/>
          <w:szCs w:val="24"/>
        </w:rPr>
        <w:t>。</w:t>
      </w:r>
    </w:p>
    <w:p w:rsidR="0006103B" w:rsidRPr="0000420E" w:rsidRDefault="004B5041" w:rsidP="00203BF4">
      <w:pPr>
        <w:spacing w:line="360" w:lineRule="auto"/>
        <w:ind w:firstLineChars="235" w:firstLine="564"/>
        <w:rPr>
          <w:rFonts w:ascii="Arial" w:hAnsi="Arial" w:cs="Arial"/>
          <w:sz w:val="24"/>
          <w:szCs w:val="24"/>
        </w:rPr>
      </w:pPr>
      <w:r w:rsidRPr="0000420E">
        <w:rPr>
          <w:rFonts w:ascii="Arial" w:hAnsi="Arial" w:cs="Arial"/>
          <w:sz w:val="24"/>
          <w:szCs w:val="24"/>
        </w:rPr>
        <w:t>4</w:t>
      </w:r>
      <w:r w:rsidR="0006103B" w:rsidRPr="0000420E">
        <w:rPr>
          <w:rFonts w:ascii="Arial" w:hAnsi="Arial" w:cs="Arial"/>
          <w:sz w:val="24"/>
          <w:szCs w:val="24"/>
        </w:rPr>
        <w:t>.3</w:t>
      </w:r>
      <w:r w:rsidRPr="0000420E">
        <w:rPr>
          <w:rFonts w:ascii="Arial" w:hAnsi="Arial" w:cs="Arial"/>
          <w:sz w:val="24"/>
          <w:szCs w:val="24"/>
        </w:rPr>
        <w:t>矿山生产实际技术指标通常反映某一时期、矿段（块）的生产技术状况，</w:t>
      </w:r>
      <w:r w:rsidRPr="0000420E">
        <w:rPr>
          <w:rFonts w:ascii="Arial" w:hAnsi="Arial" w:cs="Arial"/>
          <w:sz w:val="24"/>
          <w:szCs w:val="24"/>
        </w:rPr>
        <w:lastRenderedPageBreak/>
        <w:t>矿山设计文件中的技术指标通常反映矿山设计范围整体性的技术状况，应考虑两者的差异，合理确定评估用采选（冶）或加工技术指标。</w:t>
      </w:r>
      <w:r w:rsidR="0006103B" w:rsidRPr="0000420E">
        <w:rPr>
          <w:rFonts w:ascii="Arial" w:hAnsi="Arial" w:cs="Arial"/>
          <w:sz w:val="24"/>
          <w:szCs w:val="24"/>
        </w:rPr>
        <w:t>。</w:t>
      </w:r>
    </w:p>
    <w:p w:rsidR="004B5041" w:rsidRPr="0000420E" w:rsidRDefault="004B5041" w:rsidP="00203BF4">
      <w:pPr>
        <w:spacing w:line="360" w:lineRule="auto"/>
        <w:ind w:firstLineChars="235" w:firstLine="566"/>
        <w:rPr>
          <w:rFonts w:ascii="Arial" w:hAnsi="Arial" w:cs="Arial"/>
          <w:b/>
          <w:szCs w:val="21"/>
        </w:rPr>
      </w:pPr>
      <w:r w:rsidRPr="0000420E">
        <w:rPr>
          <w:rFonts w:ascii="Arial" w:hAnsi="Arial" w:cs="Arial"/>
          <w:b/>
          <w:sz w:val="24"/>
          <w:szCs w:val="24"/>
        </w:rPr>
        <w:t>5</w:t>
      </w:r>
      <w:r w:rsidRPr="0000420E">
        <w:rPr>
          <w:rFonts w:ascii="Arial" w:hAnsi="Arial" w:cs="Arial"/>
          <w:b/>
          <w:szCs w:val="21"/>
        </w:rPr>
        <w:t xml:space="preserve"> </w:t>
      </w:r>
      <w:r w:rsidRPr="0000420E">
        <w:rPr>
          <w:rFonts w:ascii="Arial" w:hAnsi="Arial" w:cs="Arial"/>
          <w:b/>
          <w:szCs w:val="21"/>
        </w:rPr>
        <w:t>生产能力的利用</w:t>
      </w:r>
    </w:p>
    <w:p w:rsidR="004B5041" w:rsidRPr="0000420E" w:rsidRDefault="004B5041" w:rsidP="00203BF4">
      <w:pPr>
        <w:spacing w:line="360" w:lineRule="auto"/>
        <w:ind w:firstLineChars="235" w:firstLine="564"/>
        <w:rPr>
          <w:rFonts w:ascii="Arial" w:hAnsi="Arial" w:cs="Arial"/>
          <w:sz w:val="24"/>
          <w:szCs w:val="24"/>
        </w:rPr>
      </w:pPr>
      <w:r w:rsidRPr="0000420E">
        <w:rPr>
          <w:rFonts w:ascii="Arial" w:hAnsi="Arial" w:cs="Arial"/>
          <w:sz w:val="24"/>
          <w:szCs w:val="24"/>
        </w:rPr>
        <w:t>5.1</w:t>
      </w:r>
      <w:r w:rsidRPr="0000420E">
        <w:rPr>
          <w:rFonts w:ascii="Arial" w:hAnsi="Arial" w:cs="Arial"/>
          <w:sz w:val="24"/>
          <w:szCs w:val="24"/>
        </w:rPr>
        <w:t>生产矿山采矿权评估时，应</w:t>
      </w:r>
      <w:r w:rsidR="00E714B9" w:rsidRPr="0000420E">
        <w:rPr>
          <w:rFonts w:ascii="Arial" w:hAnsi="Arial" w:cs="Arial"/>
          <w:sz w:val="24"/>
          <w:szCs w:val="24"/>
        </w:rPr>
        <w:t>核对</w:t>
      </w:r>
      <w:r w:rsidRPr="0000420E">
        <w:rPr>
          <w:rFonts w:ascii="Arial" w:hAnsi="Arial" w:cs="Arial"/>
          <w:sz w:val="24"/>
          <w:szCs w:val="24"/>
        </w:rPr>
        <w:t>矿山设计文件</w:t>
      </w:r>
      <w:r w:rsidR="00E714B9" w:rsidRPr="0000420E">
        <w:rPr>
          <w:rFonts w:ascii="Arial" w:hAnsi="Arial" w:cs="Arial"/>
          <w:sz w:val="24"/>
          <w:szCs w:val="24"/>
        </w:rPr>
        <w:t>设计</w:t>
      </w:r>
      <w:r w:rsidRPr="0000420E">
        <w:rPr>
          <w:rFonts w:ascii="Arial" w:hAnsi="Arial" w:cs="Arial"/>
          <w:sz w:val="24"/>
          <w:szCs w:val="24"/>
        </w:rPr>
        <w:t>生产能力、采矿许可证载明的生产规模、核定生产能力与矿山实际生产能力的一致性。</w:t>
      </w:r>
    </w:p>
    <w:p w:rsidR="004B5041" w:rsidRPr="0000420E" w:rsidRDefault="004B5041" w:rsidP="00203BF4">
      <w:pPr>
        <w:spacing w:line="360" w:lineRule="auto"/>
        <w:ind w:firstLineChars="235" w:firstLine="564"/>
        <w:rPr>
          <w:rFonts w:ascii="Arial" w:hAnsi="Arial" w:cs="Arial"/>
          <w:sz w:val="24"/>
          <w:szCs w:val="24"/>
        </w:rPr>
      </w:pPr>
      <w:r w:rsidRPr="0000420E">
        <w:rPr>
          <w:rFonts w:ascii="Arial" w:hAnsi="Arial" w:cs="Arial"/>
          <w:sz w:val="24"/>
          <w:szCs w:val="24"/>
        </w:rPr>
        <w:t>5.2</w:t>
      </w:r>
      <w:r w:rsidRPr="0000420E">
        <w:rPr>
          <w:rFonts w:ascii="Arial" w:hAnsi="Arial" w:cs="Arial"/>
          <w:sz w:val="24"/>
          <w:szCs w:val="24"/>
        </w:rPr>
        <w:t>评估确定的生产能力与矿山设计文件设计生产能力不一致时，与生产能力相关的</w:t>
      </w:r>
      <w:r w:rsidR="00E714B9" w:rsidRPr="0000420E">
        <w:rPr>
          <w:rFonts w:ascii="Arial" w:hAnsi="Arial" w:cs="Arial"/>
          <w:sz w:val="24"/>
          <w:szCs w:val="24"/>
        </w:rPr>
        <w:t>评估</w:t>
      </w:r>
      <w:r w:rsidRPr="0000420E">
        <w:rPr>
          <w:rFonts w:ascii="Arial" w:hAnsi="Arial" w:cs="Arial"/>
          <w:sz w:val="24"/>
          <w:szCs w:val="24"/>
        </w:rPr>
        <w:t>参数</w:t>
      </w:r>
      <w:r w:rsidR="00E714B9" w:rsidRPr="0000420E">
        <w:rPr>
          <w:rFonts w:ascii="Arial" w:hAnsi="Arial" w:cs="Arial"/>
          <w:sz w:val="24"/>
          <w:szCs w:val="24"/>
        </w:rPr>
        <w:t>，均不得直接利用矿山设计文件相应内容。</w:t>
      </w:r>
    </w:p>
    <w:p w:rsidR="004B5041" w:rsidRPr="0000420E" w:rsidRDefault="004B5041" w:rsidP="00203BF4">
      <w:pPr>
        <w:spacing w:line="360" w:lineRule="auto"/>
        <w:ind w:firstLineChars="235" w:firstLine="564"/>
        <w:rPr>
          <w:rFonts w:ascii="Arial" w:hAnsi="Arial" w:cs="Arial"/>
          <w:sz w:val="24"/>
          <w:szCs w:val="24"/>
        </w:rPr>
      </w:pPr>
      <w:r w:rsidRPr="0000420E">
        <w:rPr>
          <w:rFonts w:ascii="Arial" w:hAnsi="Arial" w:cs="Arial"/>
          <w:sz w:val="24"/>
          <w:szCs w:val="24"/>
        </w:rPr>
        <w:t>5.3</w:t>
      </w:r>
      <w:r w:rsidRPr="0000420E">
        <w:rPr>
          <w:rFonts w:ascii="Arial" w:hAnsi="Arial" w:cs="Arial"/>
          <w:sz w:val="24"/>
          <w:szCs w:val="24"/>
        </w:rPr>
        <w:t>矿山设计文件</w:t>
      </w:r>
      <w:r w:rsidR="00E714B9" w:rsidRPr="0000420E">
        <w:rPr>
          <w:rFonts w:ascii="Arial" w:hAnsi="Arial" w:cs="Arial"/>
          <w:sz w:val="24"/>
          <w:szCs w:val="24"/>
        </w:rPr>
        <w:t>设计</w:t>
      </w:r>
      <w:r w:rsidRPr="0000420E">
        <w:rPr>
          <w:rFonts w:ascii="Arial" w:hAnsi="Arial" w:cs="Arial"/>
          <w:sz w:val="24"/>
          <w:szCs w:val="24"/>
        </w:rPr>
        <w:t>的建设期、达产期及生产负荷一般可以直接利用，如评估确定的建设期、达产期及生产负荷与矿山设计文件中不一致时，评估报告</w:t>
      </w:r>
      <w:r w:rsidR="00E714B9" w:rsidRPr="0000420E">
        <w:rPr>
          <w:rFonts w:ascii="Arial" w:hAnsi="Arial" w:cs="Arial"/>
          <w:sz w:val="24"/>
          <w:szCs w:val="24"/>
        </w:rPr>
        <w:t>应</w:t>
      </w:r>
      <w:r w:rsidRPr="0000420E">
        <w:rPr>
          <w:rFonts w:ascii="Arial" w:hAnsi="Arial" w:cs="Arial"/>
          <w:sz w:val="24"/>
          <w:szCs w:val="24"/>
        </w:rPr>
        <w:t>说明理由。</w:t>
      </w:r>
    </w:p>
    <w:p w:rsidR="0006103B" w:rsidRPr="0000420E" w:rsidRDefault="004B5041" w:rsidP="00203BF4">
      <w:pPr>
        <w:spacing w:line="360" w:lineRule="auto"/>
        <w:ind w:firstLineChars="235" w:firstLine="566"/>
        <w:rPr>
          <w:rFonts w:ascii="Arial" w:hAnsi="Arial" w:cs="Arial"/>
          <w:b/>
          <w:sz w:val="24"/>
          <w:szCs w:val="24"/>
        </w:rPr>
      </w:pPr>
      <w:r w:rsidRPr="0000420E">
        <w:rPr>
          <w:rFonts w:ascii="Arial" w:hAnsi="Arial" w:cs="Arial"/>
          <w:b/>
          <w:sz w:val="24"/>
          <w:szCs w:val="24"/>
        </w:rPr>
        <w:t>6</w:t>
      </w:r>
      <w:r w:rsidR="0006103B" w:rsidRPr="0000420E">
        <w:rPr>
          <w:rFonts w:ascii="Arial" w:hAnsi="Arial" w:cs="Arial"/>
          <w:b/>
          <w:sz w:val="24"/>
          <w:szCs w:val="24"/>
        </w:rPr>
        <w:t>固定资产投资的利用</w:t>
      </w:r>
    </w:p>
    <w:p w:rsidR="0006103B" w:rsidRPr="0000420E" w:rsidRDefault="004B5041" w:rsidP="00203BF4">
      <w:pPr>
        <w:spacing w:line="360" w:lineRule="auto"/>
        <w:ind w:firstLineChars="235" w:firstLine="564"/>
        <w:rPr>
          <w:rFonts w:ascii="Arial" w:hAnsi="Arial" w:cs="Arial"/>
          <w:sz w:val="24"/>
          <w:szCs w:val="24"/>
        </w:rPr>
      </w:pPr>
      <w:r w:rsidRPr="0000420E">
        <w:rPr>
          <w:rFonts w:ascii="Arial" w:hAnsi="Arial" w:cs="Arial"/>
          <w:sz w:val="24"/>
          <w:szCs w:val="24"/>
        </w:rPr>
        <w:t>6</w:t>
      </w:r>
      <w:r w:rsidR="0006103B" w:rsidRPr="0000420E">
        <w:rPr>
          <w:rFonts w:ascii="Arial" w:hAnsi="Arial" w:cs="Arial"/>
          <w:sz w:val="24"/>
          <w:szCs w:val="24"/>
        </w:rPr>
        <w:t>.1</w:t>
      </w:r>
      <w:r w:rsidR="0006103B" w:rsidRPr="0000420E">
        <w:rPr>
          <w:rFonts w:ascii="Arial" w:hAnsi="Arial" w:cs="Arial"/>
          <w:sz w:val="24"/>
          <w:szCs w:val="24"/>
        </w:rPr>
        <w:t>评估基准日时的价格水平与矿山设计文件</w:t>
      </w:r>
      <w:r w:rsidR="00E714B9" w:rsidRPr="0000420E">
        <w:rPr>
          <w:rFonts w:ascii="Arial" w:hAnsi="Arial" w:cs="Arial"/>
          <w:sz w:val="24"/>
          <w:szCs w:val="24"/>
        </w:rPr>
        <w:t>设计出具时</w:t>
      </w:r>
      <w:r w:rsidR="0006103B" w:rsidRPr="0000420E">
        <w:rPr>
          <w:rFonts w:ascii="Arial" w:hAnsi="Arial" w:cs="Arial"/>
          <w:sz w:val="24"/>
          <w:szCs w:val="24"/>
        </w:rPr>
        <w:t>固定资产投资价格水平存在重大差异时，可根据资产市场价格信息调整利用矿山设计文件中的固定资产投资</w:t>
      </w:r>
      <w:r w:rsidR="00E714B9" w:rsidRPr="0000420E">
        <w:rPr>
          <w:rFonts w:ascii="Arial" w:hAnsi="Arial" w:cs="Arial"/>
          <w:sz w:val="24"/>
          <w:szCs w:val="24"/>
        </w:rPr>
        <w:t>额</w:t>
      </w:r>
      <w:r w:rsidR="0006103B" w:rsidRPr="0000420E">
        <w:rPr>
          <w:rFonts w:ascii="Arial" w:hAnsi="Arial" w:cs="Arial"/>
          <w:sz w:val="24"/>
          <w:szCs w:val="24"/>
        </w:rPr>
        <w:t>。</w:t>
      </w:r>
    </w:p>
    <w:p w:rsidR="0006103B" w:rsidRPr="0000420E" w:rsidRDefault="004B5041" w:rsidP="00203BF4">
      <w:pPr>
        <w:spacing w:line="360" w:lineRule="auto"/>
        <w:ind w:firstLineChars="235" w:firstLine="564"/>
        <w:rPr>
          <w:rFonts w:ascii="Arial" w:hAnsi="Arial" w:cs="Arial"/>
          <w:sz w:val="24"/>
          <w:szCs w:val="24"/>
        </w:rPr>
      </w:pPr>
      <w:r w:rsidRPr="0000420E">
        <w:rPr>
          <w:rFonts w:ascii="Arial" w:hAnsi="Arial" w:cs="Arial"/>
          <w:sz w:val="24"/>
          <w:szCs w:val="24"/>
        </w:rPr>
        <w:t>6</w:t>
      </w:r>
      <w:r w:rsidR="0006103B" w:rsidRPr="0000420E">
        <w:rPr>
          <w:rFonts w:ascii="Arial" w:hAnsi="Arial" w:cs="Arial"/>
          <w:sz w:val="24"/>
          <w:szCs w:val="24"/>
        </w:rPr>
        <w:t>.2</w:t>
      </w:r>
      <w:r w:rsidR="0006103B" w:rsidRPr="0000420E">
        <w:rPr>
          <w:rFonts w:ascii="Arial" w:hAnsi="Arial" w:cs="Arial"/>
          <w:sz w:val="24"/>
          <w:szCs w:val="24"/>
        </w:rPr>
        <w:t>固定资产投资估算与矿山设计文件固定资产</w:t>
      </w:r>
      <w:r w:rsidR="00E714B9" w:rsidRPr="0000420E">
        <w:rPr>
          <w:rFonts w:ascii="Arial" w:hAnsi="Arial" w:cs="Arial"/>
          <w:sz w:val="24"/>
          <w:szCs w:val="24"/>
        </w:rPr>
        <w:t>投资</w:t>
      </w:r>
      <w:r w:rsidR="0006103B" w:rsidRPr="0000420E">
        <w:rPr>
          <w:rFonts w:ascii="Arial" w:hAnsi="Arial" w:cs="Arial"/>
          <w:sz w:val="24"/>
          <w:szCs w:val="24"/>
        </w:rPr>
        <w:t>概</w:t>
      </w:r>
      <w:r w:rsidR="00E714B9" w:rsidRPr="0000420E">
        <w:rPr>
          <w:rFonts w:ascii="Arial" w:hAnsi="Arial" w:cs="Arial"/>
          <w:sz w:val="24"/>
          <w:szCs w:val="24"/>
        </w:rPr>
        <w:t>（</w:t>
      </w:r>
      <w:r w:rsidR="0006103B" w:rsidRPr="0000420E">
        <w:rPr>
          <w:rFonts w:ascii="Arial" w:hAnsi="Arial" w:cs="Arial"/>
          <w:sz w:val="24"/>
          <w:szCs w:val="24"/>
        </w:rPr>
        <w:t>预</w:t>
      </w:r>
      <w:r w:rsidR="00E714B9" w:rsidRPr="0000420E">
        <w:rPr>
          <w:rFonts w:ascii="Arial" w:hAnsi="Arial" w:cs="Arial"/>
          <w:sz w:val="24"/>
          <w:szCs w:val="24"/>
        </w:rPr>
        <w:t>）</w:t>
      </w:r>
      <w:r w:rsidR="0006103B" w:rsidRPr="0000420E">
        <w:rPr>
          <w:rFonts w:ascii="Arial" w:hAnsi="Arial" w:cs="Arial"/>
          <w:sz w:val="24"/>
          <w:szCs w:val="24"/>
        </w:rPr>
        <w:t>算口径通常存在差异，应根据《矿业权评估参数确定指导意见》中固定资产投资确定的有关方法，调整使用矿山设计文件中的固定资产投资</w:t>
      </w:r>
      <w:r w:rsidR="00E714B9" w:rsidRPr="0000420E">
        <w:rPr>
          <w:rFonts w:ascii="Arial" w:hAnsi="Arial" w:cs="Arial"/>
          <w:sz w:val="24"/>
          <w:szCs w:val="24"/>
        </w:rPr>
        <w:t>额</w:t>
      </w:r>
      <w:r w:rsidR="0006103B" w:rsidRPr="0000420E">
        <w:rPr>
          <w:rFonts w:ascii="Arial" w:hAnsi="Arial" w:cs="Arial"/>
          <w:sz w:val="24"/>
          <w:szCs w:val="24"/>
        </w:rPr>
        <w:t>。</w:t>
      </w:r>
    </w:p>
    <w:p w:rsidR="0006103B" w:rsidRPr="0000420E" w:rsidRDefault="004B5041" w:rsidP="00203BF4">
      <w:pPr>
        <w:spacing w:line="360" w:lineRule="auto"/>
        <w:ind w:firstLineChars="235" w:firstLine="564"/>
        <w:rPr>
          <w:rFonts w:ascii="Arial" w:hAnsi="Arial" w:cs="Arial"/>
          <w:sz w:val="24"/>
          <w:szCs w:val="24"/>
        </w:rPr>
      </w:pPr>
      <w:r w:rsidRPr="0000420E">
        <w:rPr>
          <w:rFonts w:ascii="Arial" w:hAnsi="Arial" w:cs="Arial"/>
          <w:sz w:val="24"/>
          <w:szCs w:val="24"/>
        </w:rPr>
        <w:t>6</w:t>
      </w:r>
      <w:r w:rsidR="0006103B" w:rsidRPr="0000420E">
        <w:rPr>
          <w:rFonts w:ascii="Arial" w:hAnsi="Arial" w:cs="Arial"/>
          <w:sz w:val="24"/>
          <w:szCs w:val="24"/>
        </w:rPr>
        <w:t>.3</w:t>
      </w:r>
      <w:r w:rsidR="0006103B" w:rsidRPr="0000420E">
        <w:rPr>
          <w:rFonts w:ascii="Arial" w:hAnsi="Arial" w:cs="Arial"/>
          <w:sz w:val="24"/>
          <w:szCs w:val="24"/>
        </w:rPr>
        <w:t>应关注矿山设计文件中建设投资是否包含增值税。评估利用该设计指标确定固定资产投资</w:t>
      </w:r>
      <w:r w:rsidR="00E714B9" w:rsidRPr="0000420E">
        <w:rPr>
          <w:rFonts w:ascii="Arial" w:hAnsi="Arial" w:cs="Arial"/>
          <w:sz w:val="24"/>
          <w:szCs w:val="24"/>
        </w:rPr>
        <w:t>额</w:t>
      </w:r>
      <w:r w:rsidR="0006103B" w:rsidRPr="0000420E">
        <w:rPr>
          <w:rFonts w:ascii="Arial" w:hAnsi="Arial" w:cs="Arial"/>
          <w:sz w:val="24"/>
          <w:szCs w:val="24"/>
        </w:rPr>
        <w:t>、无形资产投资</w:t>
      </w:r>
      <w:r w:rsidR="00E714B9" w:rsidRPr="0000420E">
        <w:rPr>
          <w:rFonts w:ascii="Arial" w:hAnsi="Arial" w:cs="Arial"/>
          <w:sz w:val="24"/>
          <w:szCs w:val="24"/>
        </w:rPr>
        <w:t>额</w:t>
      </w:r>
      <w:r w:rsidR="0006103B" w:rsidRPr="0000420E">
        <w:rPr>
          <w:rFonts w:ascii="Arial" w:hAnsi="Arial" w:cs="Arial"/>
          <w:sz w:val="24"/>
          <w:szCs w:val="24"/>
        </w:rPr>
        <w:t>时，按含增值税口径计算。</w:t>
      </w:r>
    </w:p>
    <w:p w:rsidR="0006103B" w:rsidRPr="0000420E" w:rsidRDefault="004B5041" w:rsidP="00203BF4">
      <w:pPr>
        <w:spacing w:line="360" w:lineRule="auto"/>
        <w:ind w:firstLineChars="235" w:firstLine="564"/>
        <w:rPr>
          <w:rFonts w:ascii="Arial" w:hAnsi="Arial" w:cs="Arial"/>
          <w:sz w:val="24"/>
          <w:szCs w:val="24"/>
        </w:rPr>
      </w:pPr>
      <w:r w:rsidRPr="0000420E">
        <w:rPr>
          <w:rFonts w:ascii="Arial" w:hAnsi="Arial" w:cs="Arial"/>
          <w:sz w:val="24"/>
          <w:szCs w:val="24"/>
        </w:rPr>
        <w:t>6</w:t>
      </w:r>
      <w:r w:rsidR="0006103B" w:rsidRPr="0000420E">
        <w:rPr>
          <w:rFonts w:ascii="Arial" w:hAnsi="Arial" w:cs="Arial"/>
          <w:sz w:val="24"/>
          <w:szCs w:val="24"/>
        </w:rPr>
        <w:t>.4</w:t>
      </w:r>
      <w:r w:rsidR="0006103B" w:rsidRPr="0000420E">
        <w:rPr>
          <w:rFonts w:ascii="Arial" w:hAnsi="Arial" w:cs="Arial"/>
          <w:sz w:val="24"/>
          <w:szCs w:val="24"/>
        </w:rPr>
        <w:t>改扩建矿山采矿权评估，应当分析矿山设计文件固定资产投资概</w:t>
      </w:r>
      <w:r w:rsidR="00E714B9" w:rsidRPr="0000420E">
        <w:rPr>
          <w:rFonts w:ascii="Arial" w:hAnsi="Arial" w:cs="Arial"/>
          <w:sz w:val="24"/>
          <w:szCs w:val="24"/>
        </w:rPr>
        <w:t>（</w:t>
      </w:r>
      <w:r w:rsidR="0006103B" w:rsidRPr="0000420E">
        <w:rPr>
          <w:rFonts w:ascii="Arial" w:hAnsi="Arial" w:cs="Arial"/>
          <w:sz w:val="24"/>
          <w:szCs w:val="24"/>
        </w:rPr>
        <w:t>预</w:t>
      </w:r>
      <w:r w:rsidR="00E714B9" w:rsidRPr="0000420E">
        <w:rPr>
          <w:rFonts w:ascii="Arial" w:hAnsi="Arial" w:cs="Arial"/>
          <w:sz w:val="24"/>
          <w:szCs w:val="24"/>
        </w:rPr>
        <w:t>）</w:t>
      </w:r>
      <w:r w:rsidR="0006103B" w:rsidRPr="0000420E">
        <w:rPr>
          <w:rFonts w:ascii="Arial" w:hAnsi="Arial" w:cs="Arial"/>
          <w:sz w:val="24"/>
          <w:szCs w:val="24"/>
        </w:rPr>
        <w:t>算是否包含原有固定资产的利用，如不包含，可根据《矿业权评估参数确定指导意见》和《矿业权评估利用企业财务</w:t>
      </w:r>
      <w:r w:rsidR="00E714B9" w:rsidRPr="0000420E">
        <w:rPr>
          <w:rFonts w:ascii="Arial" w:hAnsi="Arial" w:cs="Arial"/>
          <w:sz w:val="24"/>
          <w:szCs w:val="24"/>
        </w:rPr>
        <w:t>会计</w:t>
      </w:r>
      <w:r w:rsidR="0006103B" w:rsidRPr="0000420E">
        <w:rPr>
          <w:rFonts w:ascii="Arial" w:hAnsi="Arial" w:cs="Arial"/>
          <w:sz w:val="24"/>
          <w:szCs w:val="24"/>
        </w:rPr>
        <w:t>报告指导意见》中有关方法</w:t>
      </w:r>
      <w:r w:rsidR="00E714B9" w:rsidRPr="0000420E">
        <w:rPr>
          <w:rFonts w:ascii="Arial" w:hAnsi="Arial" w:cs="Arial"/>
          <w:sz w:val="24"/>
          <w:szCs w:val="24"/>
        </w:rPr>
        <w:t>，</w:t>
      </w:r>
      <w:r w:rsidR="0006103B" w:rsidRPr="0000420E">
        <w:rPr>
          <w:rFonts w:ascii="Arial" w:hAnsi="Arial" w:cs="Arial"/>
          <w:sz w:val="24"/>
          <w:szCs w:val="24"/>
        </w:rPr>
        <w:t>调整利用矿山设计文件固定资产投资</w:t>
      </w:r>
      <w:r w:rsidR="00E714B9" w:rsidRPr="0000420E">
        <w:rPr>
          <w:rFonts w:ascii="Arial" w:hAnsi="Arial" w:cs="Arial"/>
          <w:sz w:val="24"/>
          <w:szCs w:val="24"/>
        </w:rPr>
        <w:t>额</w:t>
      </w:r>
      <w:r w:rsidR="0006103B" w:rsidRPr="0000420E">
        <w:rPr>
          <w:rFonts w:ascii="Arial" w:hAnsi="Arial" w:cs="Arial"/>
          <w:sz w:val="24"/>
          <w:szCs w:val="24"/>
        </w:rPr>
        <w:t>。</w:t>
      </w:r>
    </w:p>
    <w:p w:rsidR="0006103B" w:rsidRPr="0000420E" w:rsidRDefault="004B5041" w:rsidP="00203BF4">
      <w:pPr>
        <w:spacing w:line="360" w:lineRule="auto"/>
        <w:ind w:firstLineChars="235" w:firstLine="566"/>
        <w:rPr>
          <w:rFonts w:ascii="Arial" w:hAnsi="Arial" w:cs="Arial"/>
          <w:b/>
          <w:sz w:val="24"/>
          <w:szCs w:val="24"/>
        </w:rPr>
      </w:pPr>
      <w:r w:rsidRPr="0000420E">
        <w:rPr>
          <w:rFonts w:ascii="Arial" w:hAnsi="Arial" w:cs="Arial"/>
          <w:b/>
          <w:sz w:val="24"/>
          <w:szCs w:val="24"/>
        </w:rPr>
        <w:t xml:space="preserve">7 </w:t>
      </w:r>
      <w:r w:rsidR="0006103B" w:rsidRPr="0000420E">
        <w:rPr>
          <w:rFonts w:ascii="Arial" w:hAnsi="Arial" w:cs="Arial"/>
          <w:b/>
          <w:sz w:val="24"/>
          <w:szCs w:val="24"/>
        </w:rPr>
        <w:t>成本费用的利用</w:t>
      </w:r>
    </w:p>
    <w:p w:rsidR="0006103B" w:rsidRPr="0000420E" w:rsidRDefault="004B5041" w:rsidP="00203BF4">
      <w:pPr>
        <w:spacing w:line="360" w:lineRule="auto"/>
        <w:ind w:firstLineChars="235" w:firstLine="564"/>
        <w:rPr>
          <w:rFonts w:ascii="Arial" w:hAnsi="Arial" w:cs="Arial"/>
          <w:sz w:val="24"/>
          <w:szCs w:val="24"/>
        </w:rPr>
      </w:pPr>
      <w:r w:rsidRPr="0000420E">
        <w:rPr>
          <w:rFonts w:ascii="Arial" w:hAnsi="Arial" w:cs="Arial"/>
          <w:sz w:val="24"/>
          <w:szCs w:val="24"/>
        </w:rPr>
        <w:t>7</w:t>
      </w:r>
      <w:r w:rsidR="0006103B" w:rsidRPr="0000420E">
        <w:rPr>
          <w:rFonts w:ascii="Arial" w:hAnsi="Arial" w:cs="Arial"/>
          <w:sz w:val="24"/>
          <w:szCs w:val="24"/>
        </w:rPr>
        <w:t>.1</w:t>
      </w:r>
      <w:r w:rsidR="0006103B" w:rsidRPr="0000420E">
        <w:rPr>
          <w:rFonts w:ascii="Arial" w:hAnsi="Arial" w:cs="Arial"/>
          <w:sz w:val="24"/>
          <w:szCs w:val="24"/>
        </w:rPr>
        <w:t>评估确定的成本费用与矿山设计文件设计的成本费用口径不一致时，不直接利用矿山设计文件中的成本费用</w:t>
      </w:r>
      <w:r w:rsidR="00E714B9" w:rsidRPr="0000420E">
        <w:rPr>
          <w:rFonts w:ascii="Arial" w:hAnsi="Arial" w:cs="Arial"/>
          <w:sz w:val="24"/>
          <w:szCs w:val="24"/>
        </w:rPr>
        <w:t>项目及金额</w:t>
      </w:r>
      <w:r w:rsidR="0006103B" w:rsidRPr="0000420E">
        <w:rPr>
          <w:rFonts w:ascii="Arial" w:hAnsi="Arial" w:cs="Arial"/>
          <w:sz w:val="24"/>
          <w:szCs w:val="24"/>
        </w:rPr>
        <w:t>。</w:t>
      </w:r>
    </w:p>
    <w:p w:rsidR="0006103B" w:rsidRPr="0000420E" w:rsidRDefault="004B5041" w:rsidP="00203BF4">
      <w:pPr>
        <w:spacing w:line="360" w:lineRule="auto"/>
        <w:ind w:firstLineChars="235" w:firstLine="564"/>
        <w:rPr>
          <w:rFonts w:ascii="Arial" w:hAnsi="Arial" w:cs="Arial"/>
          <w:sz w:val="24"/>
          <w:szCs w:val="24"/>
        </w:rPr>
      </w:pPr>
      <w:r w:rsidRPr="0000420E">
        <w:rPr>
          <w:rFonts w:ascii="Arial" w:hAnsi="Arial" w:cs="Arial"/>
          <w:sz w:val="24"/>
          <w:szCs w:val="24"/>
        </w:rPr>
        <w:t>7</w:t>
      </w:r>
      <w:r w:rsidR="0006103B" w:rsidRPr="0000420E">
        <w:rPr>
          <w:rFonts w:ascii="Arial" w:hAnsi="Arial" w:cs="Arial"/>
          <w:sz w:val="24"/>
          <w:szCs w:val="24"/>
        </w:rPr>
        <w:t>.2</w:t>
      </w:r>
      <w:r w:rsidR="00E714B9" w:rsidRPr="0000420E">
        <w:rPr>
          <w:rFonts w:ascii="Arial" w:hAnsi="Arial" w:cs="Arial"/>
          <w:sz w:val="24"/>
          <w:szCs w:val="24"/>
        </w:rPr>
        <w:t xml:space="preserve"> </w:t>
      </w:r>
      <w:r w:rsidR="0006103B" w:rsidRPr="0000420E">
        <w:rPr>
          <w:rFonts w:ascii="Arial" w:hAnsi="Arial" w:cs="Arial"/>
          <w:sz w:val="24"/>
          <w:szCs w:val="24"/>
        </w:rPr>
        <w:t>矿山设计文件成本费用项目划分可能存在与企业实际及财务会计核算不一致的情况，应根据《矿业权评估参数确定指导意见》和《矿业权评估利用企业财务</w:t>
      </w:r>
      <w:r w:rsidR="00E714B9" w:rsidRPr="0000420E">
        <w:rPr>
          <w:rFonts w:ascii="Arial" w:hAnsi="Arial" w:cs="Arial"/>
          <w:sz w:val="24"/>
          <w:szCs w:val="24"/>
        </w:rPr>
        <w:t>会计</w:t>
      </w:r>
      <w:r w:rsidR="0006103B" w:rsidRPr="0000420E">
        <w:rPr>
          <w:rFonts w:ascii="Arial" w:hAnsi="Arial" w:cs="Arial"/>
          <w:sz w:val="24"/>
          <w:szCs w:val="24"/>
        </w:rPr>
        <w:t>报告指导意见》中有关要求合理划分成本费用项目。</w:t>
      </w:r>
    </w:p>
    <w:p w:rsidR="0006103B" w:rsidRPr="0000420E" w:rsidRDefault="004B5041" w:rsidP="00203BF4">
      <w:pPr>
        <w:spacing w:line="360" w:lineRule="auto"/>
        <w:ind w:firstLineChars="235" w:firstLine="564"/>
        <w:rPr>
          <w:rFonts w:ascii="Arial" w:hAnsi="Arial" w:cs="Arial"/>
          <w:sz w:val="24"/>
          <w:szCs w:val="24"/>
        </w:rPr>
      </w:pPr>
      <w:r w:rsidRPr="0000420E">
        <w:rPr>
          <w:rFonts w:ascii="Arial" w:hAnsi="Arial" w:cs="Arial"/>
          <w:sz w:val="24"/>
          <w:szCs w:val="24"/>
        </w:rPr>
        <w:lastRenderedPageBreak/>
        <w:t>7</w:t>
      </w:r>
      <w:r w:rsidR="0006103B" w:rsidRPr="0000420E">
        <w:rPr>
          <w:rFonts w:ascii="Arial" w:hAnsi="Arial" w:cs="Arial"/>
          <w:sz w:val="24"/>
          <w:szCs w:val="24"/>
        </w:rPr>
        <w:t>.3</w:t>
      </w:r>
      <w:r w:rsidR="00E714B9" w:rsidRPr="0000420E">
        <w:rPr>
          <w:rFonts w:ascii="Arial" w:hAnsi="Arial" w:cs="Arial"/>
          <w:sz w:val="24"/>
          <w:szCs w:val="24"/>
        </w:rPr>
        <w:t xml:space="preserve"> </w:t>
      </w:r>
      <w:r w:rsidR="0006103B" w:rsidRPr="0000420E">
        <w:rPr>
          <w:rFonts w:ascii="Arial" w:hAnsi="Arial" w:cs="Arial"/>
          <w:sz w:val="24"/>
          <w:szCs w:val="24"/>
        </w:rPr>
        <w:t>应关注矿山设计文件设计的材料、燃料及动力费、修理费是否含增值税。评估利用该设计指标确定评估用材料、燃料及动力、修理费时，按不含增值税口径计算。</w:t>
      </w:r>
    </w:p>
    <w:p w:rsidR="0006103B" w:rsidRPr="0000420E" w:rsidRDefault="004B5041" w:rsidP="00203BF4">
      <w:pPr>
        <w:spacing w:line="360" w:lineRule="auto"/>
        <w:ind w:firstLineChars="235" w:firstLine="564"/>
        <w:rPr>
          <w:rFonts w:ascii="Arial" w:hAnsi="Arial" w:cs="Arial"/>
          <w:sz w:val="24"/>
          <w:szCs w:val="24"/>
        </w:rPr>
      </w:pPr>
      <w:r w:rsidRPr="0000420E">
        <w:rPr>
          <w:rFonts w:ascii="Arial" w:hAnsi="Arial" w:cs="Arial"/>
          <w:sz w:val="24"/>
          <w:szCs w:val="24"/>
        </w:rPr>
        <w:t>7</w:t>
      </w:r>
      <w:r w:rsidR="0006103B" w:rsidRPr="0000420E">
        <w:rPr>
          <w:rFonts w:ascii="Arial" w:hAnsi="Arial" w:cs="Arial"/>
          <w:sz w:val="24"/>
          <w:szCs w:val="24"/>
        </w:rPr>
        <w:t>.4</w:t>
      </w:r>
      <w:r w:rsidR="00E714B9" w:rsidRPr="0000420E">
        <w:rPr>
          <w:rFonts w:ascii="Arial" w:hAnsi="Arial" w:cs="Arial"/>
          <w:sz w:val="24"/>
          <w:szCs w:val="24"/>
        </w:rPr>
        <w:t xml:space="preserve"> </w:t>
      </w:r>
      <w:r w:rsidR="0006103B" w:rsidRPr="0000420E">
        <w:rPr>
          <w:rFonts w:ascii="Arial" w:hAnsi="Arial" w:cs="Arial"/>
          <w:sz w:val="24"/>
          <w:szCs w:val="24"/>
        </w:rPr>
        <w:t>劳动定员、单位材（燃）料和动力消耗等指标一般可以直接利用矿山设计文件中的设计指标，但相应价格（费用）水平与评估基准日存在重大差异时，可根据评估基准日时点的市场价格水平调整使用矿山设计文件中的成本费用。</w:t>
      </w:r>
    </w:p>
    <w:p w:rsidR="0006103B" w:rsidRPr="0000420E" w:rsidRDefault="004B5041" w:rsidP="00203BF4">
      <w:pPr>
        <w:spacing w:line="360" w:lineRule="auto"/>
        <w:ind w:firstLineChars="235" w:firstLine="564"/>
        <w:rPr>
          <w:rFonts w:ascii="Arial" w:hAnsi="Arial" w:cs="Arial"/>
          <w:sz w:val="24"/>
          <w:szCs w:val="24"/>
        </w:rPr>
      </w:pPr>
      <w:r w:rsidRPr="0000420E">
        <w:rPr>
          <w:rFonts w:ascii="Arial" w:hAnsi="Arial" w:cs="Arial"/>
          <w:sz w:val="24"/>
          <w:szCs w:val="24"/>
        </w:rPr>
        <w:t>7</w:t>
      </w:r>
      <w:r w:rsidR="0006103B" w:rsidRPr="0000420E">
        <w:rPr>
          <w:rFonts w:ascii="Arial" w:hAnsi="Arial" w:cs="Arial"/>
          <w:sz w:val="24"/>
          <w:szCs w:val="24"/>
        </w:rPr>
        <w:t>.5</w:t>
      </w:r>
      <w:r w:rsidR="0006103B" w:rsidRPr="0000420E">
        <w:rPr>
          <w:rFonts w:ascii="Arial" w:hAnsi="Arial" w:cs="Arial"/>
          <w:sz w:val="24"/>
          <w:szCs w:val="24"/>
        </w:rPr>
        <w:t>矿山设计文件中相关税费的种类、标准与评估基准日存在重大差异时，应根据适用的税费相关政策文件，调整使用矿山设计文件中的税费。</w:t>
      </w:r>
    </w:p>
    <w:p w:rsidR="00E714B9" w:rsidRPr="0000420E" w:rsidRDefault="00E714B9" w:rsidP="00203BF4">
      <w:pPr>
        <w:spacing w:line="360" w:lineRule="auto"/>
        <w:ind w:firstLineChars="268" w:firstLine="565"/>
        <w:rPr>
          <w:rFonts w:ascii="Arial" w:hAnsi="Arial" w:cs="Arial"/>
          <w:b/>
          <w:szCs w:val="21"/>
        </w:rPr>
      </w:pPr>
      <w:r w:rsidRPr="0000420E">
        <w:rPr>
          <w:rFonts w:ascii="Arial" w:hAnsi="Arial" w:cs="Arial"/>
          <w:b/>
          <w:szCs w:val="21"/>
        </w:rPr>
        <w:t xml:space="preserve">8 </w:t>
      </w:r>
      <w:r w:rsidRPr="0000420E">
        <w:rPr>
          <w:rFonts w:ascii="Arial" w:hAnsi="Arial" w:cs="Arial"/>
          <w:b/>
          <w:szCs w:val="21"/>
        </w:rPr>
        <w:t>评估报告的披露。</w:t>
      </w:r>
    </w:p>
    <w:p w:rsidR="00E714B9" w:rsidRPr="0000420E" w:rsidRDefault="00E714B9" w:rsidP="00203BF4">
      <w:pPr>
        <w:spacing w:line="360" w:lineRule="auto"/>
        <w:ind w:firstLineChars="236" w:firstLine="566"/>
        <w:rPr>
          <w:rFonts w:ascii="Arial" w:hAnsi="Arial" w:cs="Arial"/>
          <w:sz w:val="24"/>
          <w:szCs w:val="24"/>
        </w:rPr>
      </w:pPr>
      <w:r w:rsidRPr="0000420E">
        <w:rPr>
          <w:rFonts w:ascii="Arial" w:hAnsi="Arial" w:cs="Arial"/>
          <w:sz w:val="24"/>
          <w:szCs w:val="24"/>
        </w:rPr>
        <w:t>8.1</w:t>
      </w:r>
      <w:r w:rsidRPr="0000420E">
        <w:rPr>
          <w:rFonts w:ascii="Arial" w:hAnsi="Arial" w:cs="Arial"/>
          <w:sz w:val="24"/>
          <w:szCs w:val="24"/>
        </w:rPr>
        <w:t>矿业权评估报告应清晰、准确、完整地陈述所利用的开发方案的主要内容，不得使用误导性的表述。</w:t>
      </w:r>
    </w:p>
    <w:p w:rsidR="00E714B9" w:rsidRPr="0000420E" w:rsidRDefault="00E714B9" w:rsidP="00203BF4">
      <w:pPr>
        <w:spacing w:line="360" w:lineRule="auto"/>
        <w:ind w:firstLineChars="236" w:firstLine="566"/>
        <w:rPr>
          <w:rFonts w:ascii="Arial" w:hAnsi="Arial" w:cs="Arial"/>
          <w:sz w:val="24"/>
          <w:szCs w:val="24"/>
        </w:rPr>
      </w:pPr>
      <w:r w:rsidRPr="0000420E">
        <w:rPr>
          <w:rFonts w:ascii="Arial" w:hAnsi="Arial" w:cs="Arial"/>
          <w:sz w:val="24"/>
          <w:szCs w:val="24"/>
        </w:rPr>
        <w:t>8.2</w:t>
      </w:r>
      <w:r w:rsidRPr="0000420E">
        <w:rPr>
          <w:rFonts w:ascii="Arial" w:hAnsi="Arial" w:cs="Arial"/>
          <w:sz w:val="24"/>
          <w:szCs w:val="24"/>
        </w:rPr>
        <w:t>矿业权评估报告应当对利用的矿山设计文件的来源和适用性作出适当披露。</w:t>
      </w:r>
    </w:p>
    <w:p w:rsidR="00E128F6" w:rsidRPr="00982C9C" w:rsidRDefault="00913A58" w:rsidP="00203BF4">
      <w:pPr>
        <w:pStyle w:val="2"/>
        <w:spacing w:before="0" w:after="0" w:line="360" w:lineRule="auto"/>
        <w:ind w:firstLineChars="235" w:firstLine="566"/>
        <w:rPr>
          <w:rFonts w:ascii="黑体" w:eastAsia="黑体" w:hAnsi="黑体"/>
          <w:color w:val="FF0000"/>
          <w:sz w:val="24"/>
          <w:szCs w:val="24"/>
        </w:rPr>
      </w:pPr>
      <w:bookmarkStart w:id="192" w:name="_Toc449698474"/>
      <w:r w:rsidRPr="00982C9C">
        <w:rPr>
          <w:rFonts w:ascii="黑体" w:eastAsia="黑体" w:hAnsi="黑体"/>
          <w:color w:val="FF0000"/>
          <w:sz w:val="24"/>
          <w:szCs w:val="24"/>
        </w:rPr>
        <w:t>《矿业权评估利用企业财务</w:t>
      </w:r>
      <w:r w:rsidR="00FC73B5" w:rsidRPr="00982C9C">
        <w:rPr>
          <w:rFonts w:ascii="黑体" w:eastAsia="黑体" w:hAnsi="黑体"/>
          <w:color w:val="FF0000"/>
          <w:sz w:val="24"/>
          <w:szCs w:val="24"/>
        </w:rPr>
        <w:t>会计</w:t>
      </w:r>
      <w:r w:rsidRPr="00982C9C">
        <w:rPr>
          <w:rFonts w:ascii="黑体" w:eastAsia="黑体" w:hAnsi="黑体"/>
          <w:color w:val="FF0000"/>
          <w:sz w:val="24"/>
          <w:szCs w:val="24"/>
        </w:rPr>
        <w:t>报告指导意见(CMVS</w:t>
      </w:r>
      <w:r w:rsidR="00AA62C1" w:rsidRPr="00982C9C">
        <w:rPr>
          <w:rFonts w:ascii="黑体" w:eastAsia="黑体" w:hAnsi="黑体"/>
          <w:color w:val="FF0000"/>
          <w:sz w:val="24"/>
          <w:szCs w:val="24"/>
        </w:rPr>
        <w:t>407</w:t>
      </w:r>
      <w:r w:rsidRPr="00982C9C">
        <w:rPr>
          <w:rFonts w:ascii="黑体" w:eastAsia="黑体" w:hAnsi="黑体"/>
          <w:color w:val="FF0000"/>
          <w:sz w:val="24"/>
          <w:szCs w:val="24"/>
        </w:rPr>
        <w:t>-2016)》</w:t>
      </w:r>
      <w:bookmarkEnd w:id="192"/>
    </w:p>
    <w:p w:rsidR="008E5250" w:rsidRPr="0000420E" w:rsidRDefault="00FC73B5" w:rsidP="00203BF4">
      <w:pPr>
        <w:spacing w:line="360" w:lineRule="auto"/>
        <w:ind w:firstLineChars="235" w:firstLine="564"/>
        <w:rPr>
          <w:rFonts w:ascii="Arial" w:hAnsi="Arial" w:cs="Arial"/>
          <w:sz w:val="24"/>
          <w:szCs w:val="24"/>
        </w:rPr>
      </w:pPr>
      <w:r w:rsidRPr="0000420E">
        <w:rPr>
          <w:rFonts w:ascii="Arial" w:hAnsi="Arial" w:cs="Arial"/>
          <w:sz w:val="24"/>
          <w:szCs w:val="24"/>
        </w:rPr>
        <w:t>本指导意见，</w:t>
      </w:r>
      <w:r w:rsidR="008E5250" w:rsidRPr="0000420E">
        <w:rPr>
          <w:rFonts w:ascii="Arial" w:hAnsi="Arial" w:cs="Arial"/>
          <w:sz w:val="24"/>
          <w:szCs w:val="24"/>
        </w:rPr>
        <w:t>根据《企业会计准则》（</w:t>
      </w:r>
      <w:r w:rsidR="008E5250" w:rsidRPr="0000420E">
        <w:rPr>
          <w:rFonts w:ascii="Arial" w:hAnsi="Arial" w:cs="Arial"/>
          <w:sz w:val="24"/>
          <w:szCs w:val="24"/>
        </w:rPr>
        <w:t>2014</w:t>
      </w:r>
      <w:r w:rsidR="008E5250" w:rsidRPr="0000420E">
        <w:rPr>
          <w:rFonts w:ascii="Arial" w:hAnsi="Arial" w:cs="Arial"/>
          <w:sz w:val="24"/>
          <w:szCs w:val="24"/>
        </w:rPr>
        <w:t>年修订）、《企业会计准则第</w:t>
      </w:r>
      <w:r w:rsidR="008E5250" w:rsidRPr="0000420E">
        <w:rPr>
          <w:rFonts w:ascii="Arial" w:hAnsi="Arial" w:cs="Arial"/>
          <w:sz w:val="24"/>
          <w:szCs w:val="24"/>
        </w:rPr>
        <w:t>4</w:t>
      </w:r>
      <w:r w:rsidR="008E5250" w:rsidRPr="0000420E">
        <w:rPr>
          <w:rFonts w:ascii="Arial" w:hAnsi="Arial" w:cs="Arial"/>
          <w:sz w:val="24"/>
          <w:szCs w:val="24"/>
        </w:rPr>
        <w:t>号</w:t>
      </w:r>
      <w:r w:rsidR="008E5250" w:rsidRPr="0000420E">
        <w:rPr>
          <w:rFonts w:ascii="Arial" w:hAnsi="Arial" w:cs="Arial"/>
          <w:sz w:val="24"/>
          <w:szCs w:val="24"/>
        </w:rPr>
        <w:t>——</w:t>
      </w:r>
      <w:r w:rsidR="008E5250" w:rsidRPr="0000420E">
        <w:rPr>
          <w:rFonts w:ascii="Arial" w:hAnsi="Arial" w:cs="Arial"/>
          <w:sz w:val="24"/>
          <w:szCs w:val="24"/>
        </w:rPr>
        <w:t>固定资产》、《企业会计准则第</w:t>
      </w:r>
      <w:r w:rsidR="008E5250" w:rsidRPr="0000420E">
        <w:rPr>
          <w:rFonts w:ascii="Arial" w:hAnsi="Arial" w:cs="Arial"/>
          <w:sz w:val="24"/>
          <w:szCs w:val="24"/>
        </w:rPr>
        <w:t>6</w:t>
      </w:r>
      <w:r w:rsidR="008E5250" w:rsidRPr="0000420E">
        <w:rPr>
          <w:rFonts w:ascii="Arial" w:hAnsi="Arial" w:cs="Arial"/>
          <w:sz w:val="24"/>
          <w:szCs w:val="24"/>
        </w:rPr>
        <w:t>号</w:t>
      </w:r>
      <w:r w:rsidR="008E5250" w:rsidRPr="0000420E">
        <w:rPr>
          <w:rFonts w:ascii="Arial" w:hAnsi="Arial" w:cs="Arial"/>
          <w:sz w:val="24"/>
          <w:szCs w:val="24"/>
        </w:rPr>
        <w:t>——</w:t>
      </w:r>
      <w:r w:rsidR="008E5250" w:rsidRPr="0000420E">
        <w:rPr>
          <w:rFonts w:ascii="Arial" w:hAnsi="Arial" w:cs="Arial"/>
          <w:sz w:val="24"/>
          <w:szCs w:val="24"/>
        </w:rPr>
        <w:t>无形资产》、《企业会计准则第</w:t>
      </w:r>
      <w:r w:rsidR="008E5250" w:rsidRPr="0000420E">
        <w:rPr>
          <w:rFonts w:ascii="Arial" w:hAnsi="Arial" w:cs="Arial"/>
          <w:sz w:val="24"/>
          <w:szCs w:val="24"/>
        </w:rPr>
        <w:t>30</w:t>
      </w:r>
      <w:r w:rsidR="008E5250" w:rsidRPr="0000420E">
        <w:rPr>
          <w:rFonts w:ascii="Arial" w:hAnsi="Arial" w:cs="Arial"/>
          <w:sz w:val="24"/>
          <w:szCs w:val="24"/>
        </w:rPr>
        <w:t>号</w:t>
      </w:r>
      <w:r w:rsidR="008E5250" w:rsidRPr="0000420E">
        <w:rPr>
          <w:rFonts w:ascii="Arial" w:hAnsi="Arial" w:cs="Arial"/>
          <w:sz w:val="24"/>
          <w:szCs w:val="24"/>
        </w:rPr>
        <w:t>——</w:t>
      </w:r>
      <w:r w:rsidR="008E5250" w:rsidRPr="0000420E">
        <w:rPr>
          <w:rFonts w:ascii="Arial" w:hAnsi="Arial" w:cs="Arial"/>
          <w:sz w:val="24"/>
          <w:szCs w:val="24"/>
        </w:rPr>
        <w:t>财务报表列报》等具体准则，以及《矿业权评估技术基本准则》制定。</w:t>
      </w:r>
      <w:r w:rsidRPr="0000420E">
        <w:rPr>
          <w:rFonts w:ascii="Arial" w:hAnsi="Arial" w:cs="Arial"/>
          <w:sz w:val="24"/>
          <w:szCs w:val="24"/>
        </w:rPr>
        <w:t>通过提出矿业权评估如何利用企业财务会计报告信息和相关会计核算资料，确定</w:t>
      </w:r>
      <w:r w:rsidR="008E5250" w:rsidRPr="0000420E">
        <w:rPr>
          <w:rFonts w:ascii="Arial" w:hAnsi="Arial" w:cs="Arial"/>
          <w:sz w:val="24"/>
          <w:szCs w:val="24"/>
        </w:rPr>
        <w:t>正常生产矿山固定资产投资及其他长期资产投资范围口径和价值口径，已完工在建矿山固定资产投资范围和口径，改扩建矿山固定资产投资范围和口径，企业财务会计报告相关价格信息资料确定评估用产品价格，企业财务会计报告成本费用核算资料确定成本费用等评估事项和评估参数，提出评估报告披露要求，以指导矿业权评估师合理恰当利用企业财务会计报告，利用企业财务会计报告信息和相关会计核算资料，确定矿业权评估参数，不是照搬其资料信息，根据矿业权评估项目的具体情况、结合评估目的进行分析、测算，任然是矿业权评估师的工作范围。</w:t>
      </w:r>
    </w:p>
    <w:p w:rsidR="007361E8" w:rsidRPr="0000420E" w:rsidRDefault="007361E8" w:rsidP="00FE0046">
      <w:pPr>
        <w:spacing w:line="360" w:lineRule="auto"/>
        <w:ind w:firstLineChars="235" w:firstLine="566"/>
        <w:rPr>
          <w:rFonts w:ascii="Arial" w:hAnsi="Arial" w:cs="Arial"/>
          <w:b/>
          <w:sz w:val="24"/>
          <w:szCs w:val="24"/>
        </w:rPr>
      </w:pPr>
      <w:r w:rsidRPr="0000420E">
        <w:rPr>
          <w:rFonts w:ascii="Arial" w:hAnsi="Arial" w:cs="Arial"/>
          <w:b/>
          <w:sz w:val="24"/>
          <w:szCs w:val="24"/>
        </w:rPr>
        <w:t xml:space="preserve">1 </w:t>
      </w:r>
      <w:r w:rsidRPr="0000420E">
        <w:rPr>
          <w:rFonts w:ascii="Arial" w:hAnsi="Arial" w:cs="Arial"/>
          <w:b/>
          <w:sz w:val="24"/>
          <w:szCs w:val="24"/>
        </w:rPr>
        <w:t>所利用的企业财务会计报告的条件和范围</w:t>
      </w:r>
    </w:p>
    <w:p w:rsidR="007361E8" w:rsidRPr="0000420E" w:rsidRDefault="007361E8" w:rsidP="00FE0046">
      <w:pPr>
        <w:spacing w:line="360" w:lineRule="auto"/>
        <w:ind w:firstLineChars="235" w:firstLine="564"/>
        <w:rPr>
          <w:rFonts w:ascii="Arial" w:hAnsi="Arial" w:cs="Arial"/>
          <w:sz w:val="24"/>
          <w:szCs w:val="24"/>
        </w:rPr>
      </w:pPr>
      <w:r w:rsidRPr="0000420E">
        <w:rPr>
          <w:rFonts w:ascii="Arial" w:hAnsi="Arial" w:cs="Arial"/>
          <w:sz w:val="24"/>
          <w:szCs w:val="24"/>
        </w:rPr>
        <w:t>1.1</w:t>
      </w:r>
      <w:r w:rsidRPr="0000420E">
        <w:rPr>
          <w:rFonts w:ascii="Arial" w:hAnsi="Arial" w:cs="Arial"/>
          <w:sz w:val="24"/>
          <w:szCs w:val="24"/>
        </w:rPr>
        <w:t>利用的企业财务会计报告，建议利用经注册会计师审计后的、董事会或类似机构批准对外（或再次批准）日期的财务会计报告，并在评估报告中作出说明。</w:t>
      </w:r>
    </w:p>
    <w:p w:rsidR="007361E8" w:rsidRPr="0000420E" w:rsidRDefault="007361E8" w:rsidP="00FE0046">
      <w:pPr>
        <w:spacing w:line="360" w:lineRule="auto"/>
        <w:ind w:firstLineChars="235" w:firstLine="564"/>
        <w:rPr>
          <w:rFonts w:ascii="Arial" w:hAnsi="Arial" w:cs="Arial"/>
          <w:sz w:val="24"/>
          <w:szCs w:val="24"/>
        </w:rPr>
      </w:pPr>
      <w:r w:rsidRPr="0000420E">
        <w:rPr>
          <w:rFonts w:ascii="Arial" w:hAnsi="Arial" w:cs="Arial"/>
          <w:sz w:val="24"/>
          <w:szCs w:val="24"/>
        </w:rPr>
        <w:lastRenderedPageBreak/>
        <w:t>1.2</w:t>
      </w:r>
      <w:r w:rsidRPr="0000420E">
        <w:rPr>
          <w:rFonts w:ascii="Arial" w:hAnsi="Arial" w:cs="Arial"/>
          <w:sz w:val="24"/>
          <w:szCs w:val="24"/>
        </w:rPr>
        <w:t>应利用与评估基准日一致的年末（或阶段）财务会计报表。评估基准日与年末（或阶段）财务会计报表日不同时，应充分了解财务会计报表日后调整事项和非调整披露事项。</w:t>
      </w:r>
    </w:p>
    <w:p w:rsidR="007361E8" w:rsidRPr="0000420E" w:rsidRDefault="007361E8" w:rsidP="00FE0046">
      <w:pPr>
        <w:spacing w:line="360" w:lineRule="auto"/>
        <w:ind w:firstLineChars="235" w:firstLine="564"/>
        <w:rPr>
          <w:rFonts w:ascii="Arial" w:hAnsi="Arial" w:cs="Arial"/>
          <w:sz w:val="24"/>
          <w:szCs w:val="24"/>
        </w:rPr>
      </w:pPr>
      <w:r w:rsidRPr="0000420E">
        <w:rPr>
          <w:rFonts w:ascii="Arial" w:hAnsi="Arial" w:cs="Arial"/>
          <w:sz w:val="24"/>
          <w:szCs w:val="24"/>
        </w:rPr>
        <w:t>1.3</w:t>
      </w:r>
      <w:r w:rsidRPr="0000420E">
        <w:rPr>
          <w:rFonts w:ascii="Arial" w:hAnsi="Arial" w:cs="Arial"/>
          <w:sz w:val="24"/>
          <w:szCs w:val="24"/>
        </w:rPr>
        <w:t>应当关注合并报表、分部报告与矿山企业的对应性。应利用企业财务会计报告中与评估所设定的产品方案等相对应的生产经营环节的相关会计核算信息。</w:t>
      </w:r>
    </w:p>
    <w:p w:rsidR="007361E8" w:rsidRPr="0000420E" w:rsidRDefault="007361E8" w:rsidP="00FE0046">
      <w:pPr>
        <w:spacing w:line="360" w:lineRule="auto"/>
        <w:ind w:firstLineChars="235" w:firstLine="564"/>
        <w:rPr>
          <w:rFonts w:ascii="Arial" w:hAnsi="Arial" w:cs="Arial"/>
          <w:sz w:val="24"/>
          <w:szCs w:val="24"/>
        </w:rPr>
      </w:pPr>
      <w:r w:rsidRPr="0000420E">
        <w:rPr>
          <w:rFonts w:ascii="Arial" w:hAnsi="Arial" w:cs="Arial"/>
          <w:sz w:val="24"/>
          <w:szCs w:val="24"/>
        </w:rPr>
        <w:t>1.4</w:t>
      </w:r>
      <w:r w:rsidRPr="0000420E">
        <w:rPr>
          <w:rFonts w:ascii="Arial" w:hAnsi="Arial" w:cs="Arial"/>
          <w:sz w:val="24"/>
          <w:szCs w:val="24"/>
        </w:rPr>
        <w:t>矿业权评估应系统分析企业财务会计报告信息，充分关注会计报表附注的重要会计估计的说明和资产负债表日后非调整事项等内容。</w:t>
      </w:r>
    </w:p>
    <w:p w:rsidR="007361E8" w:rsidRPr="0000420E" w:rsidRDefault="007361E8" w:rsidP="00FE0046">
      <w:pPr>
        <w:spacing w:line="360" w:lineRule="auto"/>
        <w:ind w:firstLineChars="235" w:firstLine="564"/>
        <w:rPr>
          <w:rFonts w:ascii="Arial" w:hAnsi="Arial" w:cs="Arial"/>
          <w:sz w:val="24"/>
          <w:szCs w:val="24"/>
        </w:rPr>
      </w:pPr>
      <w:r w:rsidRPr="0000420E">
        <w:rPr>
          <w:rFonts w:ascii="Arial" w:hAnsi="Arial" w:cs="Arial"/>
          <w:sz w:val="24"/>
          <w:szCs w:val="24"/>
        </w:rPr>
        <w:t>1.5</w:t>
      </w:r>
      <w:r w:rsidRPr="0000420E">
        <w:rPr>
          <w:rFonts w:ascii="Arial" w:hAnsi="Arial" w:cs="Arial"/>
          <w:sz w:val="24"/>
          <w:szCs w:val="24"/>
        </w:rPr>
        <w:t>企业资产负债表中的固定资产、在建工程、工程物资、无形资产等账面价值，是原始发生额扣减折旧、减值准备后的，或者扣除摊销额及减值准备后的账面价值。应当在综合分析资产负债表、折旧计算表、减值准备明细表等的基础上，合理利用其确定矿业权评估参数。</w:t>
      </w:r>
    </w:p>
    <w:p w:rsidR="007361E8" w:rsidRPr="0000420E" w:rsidRDefault="007361E8" w:rsidP="00FE0046">
      <w:pPr>
        <w:spacing w:line="360" w:lineRule="auto"/>
        <w:ind w:firstLineChars="235" w:firstLine="564"/>
        <w:rPr>
          <w:rFonts w:ascii="Arial" w:hAnsi="Arial" w:cs="Arial"/>
          <w:sz w:val="24"/>
          <w:szCs w:val="24"/>
        </w:rPr>
      </w:pPr>
      <w:r w:rsidRPr="0000420E">
        <w:rPr>
          <w:rFonts w:ascii="Arial" w:hAnsi="Arial" w:cs="Arial"/>
          <w:sz w:val="24"/>
          <w:szCs w:val="24"/>
        </w:rPr>
        <w:t>1.6</w:t>
      </w:r>
      <w:r w:rsidRPr="0000420E">
        <w:rPr>
          <w:rFonts w:ascii="Arial" w:hAnsi="Arial" w:cs="Arial"/>
          <w:sz w:val="24"/>
          <w:szCs w:val="24"/>
        </w:rPr>
        <w:t>利用企业财务会计报告，应充分关注影响会计信息的非正常因素（如季节因素、周期性因素、企业非正常停工、超规模开采、非经常性关联交易、偶然性支出和收入等），进行必要的分析，调整确定评估参数。</w:t>
      </w:r>
    </w:p>
    <w:p w:rsidR="007361E8" w:rsidRPr="0000420E" w:rsidRDefault="007361E8" w:rsidP="00FE0046">
      <w:pPr>
        <w:spacing w:line="360" w:lineRule="auto"/>
        <w:ind w:firstLineChars="235" w:firstLine="564"/>
        <w:rPr>
          <w:rFonts w:ascii="Arial" w:hAnsi="Arial" w:cs="Arial"/>
          <w:sz w:val="24"/>
          <w:szCs w:val="24"/>
        </w:rPr>
      </w:pPr>
      <w:r w:rsidRPr="0000420E">
        <w:rPr>
          <w:rFonts w:ascii="Arial" w:hAnsi="Arial" w:cs="Arial"/>
          <w:sz w:val="24"/>
          <w:szCs w:val="24"/>
        </w:rPr>
        <w:t>1.7</w:t>
      </w:r>
      <w:r w:rsidRPr="0000420E">
        <w:rPr>
          <w:rFonts w:ascii="Arial" w:hAnsi="Arial" w:cs="Arial"/>
          <w:sz w:val="24"/>
          <w:szCs w:val="24"/>
        </w:rPr>
        <w:t>在能够确认未来信息的情形下，不应再利用企业以往财务会计报告对应的信息确定矿业权评估参数。</w:t>
      </w:r>
    </w:p>
    <w:p w:rsidR="007361E8" w:rsidRPr="0000420E" w:rsidRDefault="007361E8" w:rsidP="00FE0046">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1</w:t>
      </w:r>
      <w:r w:rsidRPr="0000420E">
        <w:rPr>
          <w:rFonts w:ascii="Arial" w:hAnsi="Arial" w:cs="Arial"/>
          <w:sz w:val="24"/>
          <w:szCs w:val="24"/>
        </w:rPr>
        <w:t>）分析企业应缴纳税费种类和征收标准与评估基准日有关税费政策的一致性。</w:t>
      </w:r>
    </w:p>
    <w:p w:rsidR="007361E8" w:rsidRPr="0000420E" w:rsidRDefault="007361E8" w:rsidP="00FE0046">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2</w:t>
      </w:r>
      <w:r w:rsidRPr="0000420E">
        <w:rPr>
          <w:rFonts w:ascii="Arial" w:hAnsi="Arial" w:cs="Arial"/>
          <w:sz w:val="24"/>
          <w:szCs w:val="24"/>
        </w:rPr>
        <w:t>）企业会计报表中未反映的相关税费，需按照相关税费政策规定，对企业应计未计的相关税费进行估算。</w:t>
      </w:r>
    </w:p>
    <w:p w:rsidR="00FE0046" w:rsidRPr="0000420E" w:rsidRDefault="007361E8" w:rsidP="00FE0046">
      <w:pPr>
        <w:spacing w:line="360" w:lineRule="auto"/>
        <w:ind w:firstLineChars="235" w:firstLine="564"/>
        <w:rPr>
          <w:rFonts w:ascii="Arial" w:hAnsi="Arial" w:cs="Arial"/>
          <w:sz w:val="24"/>
          <w:szCs w:val="24"/>
        </w:rPr>
      </w:pPr>
      <w:r w:rsidRPr="0000420E">
        <w:rPr>
          <w:rFonts w:ascii="Arial" w:hAnsi="Arial" w:cs="Arial"/>
          <w:sz w:val="24"/>
          <w:szCs w:val="24"/>
        </w:rPr>
        <w:t>1.8</w:t>
      </w:r>
      <w:r w:rsidR="00FE0046" w:rsidRPr="0000420E">
        <w:rPr>
          <w:rFonts w:ascii="Arial" w:hAnsi="Arial" w:cs="Arial"/>
          <w:sz w:val="24"/>
          <w:szCs w:val="24"/>
        </w:rPr>
        <w:t>利用企业财务会计报告确定固定资产投资、无形资产投资和其他长期资产投资额时，应分析判断是否含增值税，并按照《矿业权评估参数确定指导意见》的相关规范确定。</w:t>
      </w:r>
    </w:p>
    <w:p w:rsidR="007361E8" w:rsidRPr="0000420E" w:rsidRDefault="00FE0046" w:rsidP="00FE0046">
      <w:pPr>
        <w:spacing w:line="360" w:lineRule="auto"/>
        <w:ind w:firstLineChars="235" w:firstLine="564"/>
        <w:rPr>
          <w:rFonts w:ascii="Arial" w:hAnsi="Arial" w:cs="Arial"/>
          <w:sz w:val="24"/>
          <w:szCs w:val="24"/>
        </w:rPr>
      </w:pPr>
      <w:r w:rsidRPr="0000420E">
        <w:rPr>
          <w:rFonts w:ascii="Arial" w:hAnsi="Arial" w:cs="Arial"/>
          <w:sz w:val="24"/>
          <w:szCs w:val="24"/>
        </w:rPr>
        <w:t xml:space="preserve">1.9 </w:t>
      </w:r>
      <w:r w:rsidR="007361E8" w:rsidRPr="0000420E">
        <w:rPr>
          <w:rFonts w:ascii="Arial" w:hAnsi="Arial" w:cs="Arial"/>
          <w:sz w:val="24"/>
          <w:szCs w:val="24"/>
        </w:rPr>
        <w:t>企业存在的关联交易情形或者不公平交易现象，可能对企业财务报表中的生产成本费用、产品价格和销售收入等会计信息产生影响。应当收集相关关联信息（如交易时间、交易地点、交易种类、交易内容、交易性质、交易价格和关联方等），分析其对矿山企业经营活动的影响，并合理利用其确定矿业权评估参数。</w:t>
      </w:r>
    </w:p>
    <w:p w:rsidR="007361E8" w:rsidRPr="0000420E" w:rsidRDefault="00FE0046" w:rsidP="00FE0046">
      <w:pPr>
        <w:spacing w:line="360" w:lineRule="auto"/>
        <w:ind w:firstLineChars="235" w:firstLine="566"/>
        <w:rPr>
          <w:rFonts w:ascii="Arial" w:hAnsi="Arial" w:cs="Arial"/>
          <w:b/>
          <w:sz w:val="24"/>
          <w:szCs w:val="24"/>
        </w:rPr>
      </w:pPr>
      <w:r w:rsidRPr="0000420E">
        <w:rPr>
          <w:rFonts w:ascii="Arial" w:hAnsi="Arial" w:cs="Arial"/>
          <w:b/>
          <w:sz w:val="24"/>
          <w:szCs w:val="24"/>
        </w:rPr>
        <w:lastRenderedPageBreak/>
        <w:t xml:space="preserve">2 </w:t>
      </w:r>
      <w:r w:rsidR="007361E8" w:rsidRPr="0000420E">
        <w:rPr>
          <w:rFonts w:ascii="Arial" w:hAnsi="Arial" w:cs="Arial"/>
          <w:b/>
          <w:sz w:val="24"/>
          <w:szCs w:val="24"/>
        </w:rPr>
        <w:t>固定资产及其他长期资产投资的确定</w:t>
      </w:r>
    </w:p>
    <w:p w:rsidR="007361E8" w:rsidRPr="0000420E" w:rsidRDefault="00FE0046" w:rsidP="00FE0046">
      <w:pPr>
        <w:spacing w:line="360" w:lineRule="auto"/>
        <w:ind w:firstLineChars="235" w:firstLine="564"/>
        <w:rPr>
          <w:rFonts w:ascii="Arial" w:hAnsi="Arial" w:cs="Arial"/>
          <w:sz w:val="24"/>
          <w:szCs w:val="24"/>
        </w:rPr>
      </w:pPr>
      <w:r w:rsidRPr="0000420E">
        <w:rPr>
          <w:rFonts w:ascii="Arial" w:hAnsi="Arial" w:cs="Arial"/>
          <w:sz w:val="24"/>
          <w:szCs w:val="24"/>
        </w:rPr>
        <w:t>2</w:t>
      </w:r>
      <w:r w:rsidR="007361E8" w:rsidRPr="0000420E">
        <w:rPr>
          <w:rFonts w:ascii="Arial" w:hAnsi="Arial" w:cs="Arial"/>
          <w:sz w:val="24"/>
          <w:szCs w:val="24"/>
        </w:rPr>
        <w:t>.1</w:t>
      </w:r>
      <w:r w:rsidR="007361E8" w:rsidRPr="0000420E">
        <w:rPr>
          <w:rFonts w:ascii="Arial" w:hAnsi="Arial" w:cs="Arial"/>
          <w:sz w:val="24"/>
          <w:szCs w:val="24"/>
        </w:rPr>
        <w:t>正常生产矿山。</w:t>
      </w:r>
    </w:p>
    <w:p w:rsidR="007361E8" w:rsidRPr="0000420E" w:rsidRDefault="00FE0046" w:rsidP="00FE0046">
      <w:pPr>
        <w:spacing w:line="360" w:lineRule="auto"/>
        <w:ind w:firstLineChars="235" w:firstLine="564"/>
        <w:rPr>
          <w:rFonts w:ascii="Arial" w:hAnsi="Arial" w:cs="Arial"/>
          <w:sz w:val="24"/>
          <w:szCs w:val="24"/>
        </w:rPr>
      </w:pPr>
      <w:r w:rsidRPr="0000420E">
        <w:rPr>
          <w:rFonts w:ascii="Arial" w:hAnsi="Arial" w:cs="Arial"/>
          <w:sz w:val="24"/>
          <w:szCs w:val="24"/>
        </w:rPr>
        <w:t>2</w:t>
      </w:r>
      <w:r w:rsidR="007361E8" w:rsidRPr="0000420E">
        <w:rPr>
          <w:rFonts w:ascii="Arial" w:hAnsi="Arial" w:cs="Arial"/>
          <w:sz w:val="24"/>
          <w:szCs w:val="24"/>
        </w:rPr>
        <w:t>.1.1</w:t>
      </w:r>
      <w:r w:rsidR="007361E8" w:rsidRPr="0000420E">
        <w:rPr>
          <w:rFonts w:ascii="Arial" w:hAnsi="Arial" w:cs="Arial"/>
          <w:sz w:val="24"/>
          <w:szCs w:val="24"/>
        </w:rPr>
        <w:t>利用正常生产矿山会计报表确定固定资产投资及其他长期资产投资，应首先分析确定与矿业权评估收益口径一致的资产范围。</w:t>
      </w:r>
    </w:p>
    <w:p w:rsidR="007361E8" w:rsidRPr="0000420E" w:rsidRDefault="007361E8" w:rsidP="00FE0046">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1</w:t>
      </w:r>
      <w:r w:rsidRPr="0000420E">
        <w:rPr>
          <w:rFonts w:ascii="Arial" w:hAnsi="Arial" w:cs="Arial"/>
          <w:sz w:val="24"/>
          <w:szCs w:val="24"/>
        </w:rPr>
        <w:t>）会计报表附注披露的不需用的固定资产、非生产经营用固定资产、经营性租赁方式租出的固定资产以及在固定资产科目中核算的过去已估价单独入帐的土地等，一般不作为矿业权评估用固定资产投资额。</w:t>
      </w:r>
    </w:p>
    <w:p w:rsidR="007361E8" w:rsidRPr="0000420E" w:rsidRDefault="007361E8" w:rsidP="00FE0046">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2</w:t>
      </w:r>
      <w:r w:rsidRPr="0000420E">
        <w:rPr>
          <w:rFonts w:ascii="Arial" w:hAnsi="Arial" w:cs="Arial"/>
          <w:sz w:val="24"/>
          <w:szCs w:val="24"/>
        </w:rPr>
        <w:t>）会计报表附注披露的已完工或已购建的尚未交付使用的新增固定资产以及因进行改建、扩建等原因暂停使用的固定资产，应考虑作为矿业权评估用固定资产。</w:t>
      </w:r>
    </w:p>
    <w:p w:rsidR="007361E8" w:rsidRPr="0000420E" w:rsidRDefault="007361E8" w:rsidP="00FE0046">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3</w:t>
      </w:r>
      <w:r w:rsidRPr="0000420E">
        <w:rPr>
          <w:rFonts w:ascii="Arial" w:hAnsi="Arial" w:cs="Arial"/>
          <w:sz w:val="24"/>
          <w:szCs w:val="24"/>
        </w:rPr>
        <w:t>）资产负债表反映的在建工程和工程物资账面价值是实际支出扣减减值准备后的余额，其原始发生额与在建工程应投资额不同。评估应利用在建工程应投资额确定固定资产投资。</w:t>
      </w:r>
    </w:p>
    <w:p w:rsidR="007361E8" w:rsidRPr="0000420E" w:rsidRDefault="007361E8" w:rsidP="00FE0046">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4</w:t>
      </w:r>
      <w:r w:rsidRPr="0000420E">
        <w:rPr>
          <w:rFonts w:ascii="Arial" w:hAnsi="Arial" w:cs="Arial"/>
          <w:sz w:val="24"/>
          <w:szCs w:val="24"/>
        </w:rPr>
        <w:t>）在建工程科目中的核算的待摊费用中借款利息，不作为矿业权评估用固定资产投资。</w:t>
      </w:r>
    </w:p>
    <w:p w:rsidR="007361E8" w:rsidRPr="0000420E" w:rsidRDefault="007361E8" w:rsidP="00FE0046">
      <w:pPr>
        <w:spacing w:line="360" w:lineRule="auto"/>
        <w:ind w:firstLineChars="235" w:firstLine="564"/>
        <w:rPr>
          <w:rFonts w:ascii="Arial" w:hAnsi="Arial" w:cs="Arial"/>
          <w:sz w:val="24"/>
          <w:szCs w:val="24"/>
        </w:rPr>
      </w:pPr>
      <w:r w:rsidRPr="0000420E">
        <w:rPr>
          <w:rFonts w:ascii="Arial" w:hAnsi="Arial" w:cs="Arial"/>
          <w:sz w:val="24"/>
          <w:szCs w:val="24"/>
        </w:rPr>
        <w:t>与矿业评估收益口径无关的在建工程，不作为评估用固定资产投资。</w:t>
      </w:r>
    </w:p>
    <w:p w:rsidR="007361E8" w:rsidRPr="0000420E" w:rsidRDefault="007361E8" w:rsidP="00FE0046">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5</w:t>
      </w:r>
      <w:r w:rsidRPr="0000420E">
        <w:rPr>
          <w:rFonts w:ascii="Arial" w:hAnsi="Arial" w:cs="Arial"/>
          <w:sz w:val="24"/>
          <w:szCs w:val="24"/>
        </w:rPr>
        <w:t>）长期待摊费用科目中核算的以经营租赁方式租入的固定资产发生的改良支出，作为评估用固定资产投资。以融资租赁方式租入的与矿业权评估收益相关的固定资产计入评估用固定资产投资。企业将部分大型采掘设备统一由设备租赁中心管理并向矿山收取租赁费时，依据实质重于形式原则，宜将相关资产计入评估用固定资产投资，同时将租赁费从成本中剔除。</w:t>
      </w:r>
    </w:p>
    <w:p w:rsidR="007361E8" w:rsidRPr="0000420E" w:rsidRDefault="007361E8" w:rsidP="00FE0046">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6</w:t>
      </w:r>
      <w:r w:rsidRPr="0000420E">
        <w:rPr>
          <w:rFonts w:ascii="Arial" w:hAnsi="Arial" w:cs="Arial"/>
          <w:sz w:val="24"/>
          <w:szCs w:val="24"/>
        </w:rPr>
        <w:t>）会计报表附注披露的准备处置的固定资产，不作为矿业权评估用固定资产投资。已提足折旧仍在使用的固定资产（账面净值为零）和与矿产资源开发收益相关的账外（盘盈）固定资产，作为评估用固定资产，以经估算的该固定资产现值计入评估用固定资产投资。</w:t>
      </w:r>
    </w:p>
    <w:p w:rsidR="007361E8" w:rsidRPr="0000420E" w:rsidRDefault="007361E8" w:rsidP="00FE0046">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7</w:t>
      </w:r>
      <w:r w:rsidRPr="0000420E">
        <w:rPr>
          <w:rFonts w:ascii="Arial" w:hAnsi="Arial" w:cs="Arial"/>
          <w:sz w:val="24"/>
          <w:szCs w:val="24"/>
        </w:rPr>
        <w:t>）矿山企业仅作生产车间时，其上级单位（母公司）的销售、经营管理等固定资产应合理分摊计入评估用固定资产投资。</w:t>
      </w:r>
    </w:p>
    <w:p w:rsidR="007361E8" w:rsidRPr="0000420E" w:rsidRDefault="007361E8" w:rsidP="00FE0046">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8</w:t>
      </w:r>
      <w:r w:rsidRPr="0000420E">
        <w:rPr>
          <w:rFonts w:ascii="Arial" w:hAnsi="Arial" w:cs="Arial"/>
          <w:sz w:val="24"/>
          <w:szCs w:val="24"/>
        </w:rPr>
        <w:t>）在建工程科目中核算的征地补偿费，应当避免与无形资产</w:t>
      </w:r>
      <w:r w:rsidRPr="0000420E">
        <w:rPr>
          <w:rFonts w:ascii="Arial" w:hAnsi="Arial" w:cs="Arial"/>
          <w:sz w:val="24"/>
          <w:szCs w:val="24"/>
        </w:rPr>
        <w:t>——</w:t>
      </w:r>
      <w:r w:rsidRPr="0000420E">
        <w:rPr>
          <w:rFonts w:ascii="Arial" w:hAnsi="Arial" w:cs="Arial"/>
          <w:sz w:val="24"/>
          <w:szCs w:val="24"/>
        </w:rPr>
        <w:t>土地使用权投资的重复计算。应关注预付账款、工程物质中应属在建工程的款项分析其</w:t>
      </w:r>
      <w:r w:rsidRPr="0000420E">
        <w:rPr>
          <w:rFonts w:ascii="Arial" w:hAnsi="Arial" w:cs="Arial"/>
          <w:sz w:val="24"/>
          <w:szCs w:val="24"/>
        </w:rPr>
        <w:lastRenderedPageBreak/>
        <w:t>是否作为固定资产投资。</w:t>
      </w:r>
    </w:p>
    <w:p w:rsidR="007361E8" w:rsidRPr="0000420E" w:rsidRDefault="007361E8" w:rsidP="00FE0046">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9</w:t>
      </w:r>
      <w:r w:rsidRPr="0000420E">
        <w:rPr>
          <w:rFonts w:ascii="Arial" w:hAnsi="Arial" w:cs="Arial"/>
          <w:sz w:val="24"/>
          <w:szCs w:val="24"/>
        </w:rPr>
        <w:t>）资产负债表中反映的长期股权投资、长期应收款、油气资产、持有至到期投资等不作为矿业权评估用长期资产投资。</w:t>
      </w:r>
    </w:p>
    <w:p w:rsidR="007361E8" w:rsidRPr="0000420E" w:rsidRDefault="00FE0046" w:rsidP="00FE0046">
      <w:pPr>
        <w:spacing w:line="360" w:lineRule="auto"/>
        <w:ind w:firstLineChars="235" w:firstLine="564"/>
        <w:rPr>
          <w:rFonts w:ascii="Arial" w:hAnsi="Arial" w:cs="Arial"/>
          <w:sz w:val="24"/>
          <w:szCs w:val="24"/>
        </w:rPr>
      </w:pPr>
      <w:r w:rsidRPr="0000420E">
        <w:rPr>
          <w:rFonts w:ascii="Arial" w:hAnsi="Arial" w:cs="Arial"/>
          <w:sz w:val="24"/>
          <w:szCs w:val="24"/>
        </w:rPr>
        <w:t>2</w:t>
      </w:r>
      <w:r w:rsidR="007361E8" w:rsidRPr="0000420E">
        <w:rPr>
          <w:rFonts w:ascii="Arial" w:hAnsi="Arial" w:cs="Arial"/>
          <w:sz w:val="24"/>
          <w:szCs w:val="24"/>
        </w:rPr>
        <w:t>.1.2</w:t>
      </w:r>
      <w:r w:rsidR="007361E8" w:rsidRPr="0000420E">
        <w:rPr>
          <w:rFonts w:ascii="Arial" w:hAnsi="Arial" w:cs="Arial"/>
          <w:sz w:val="24"/>
          <w:szCs w:val="24"/>
        </w:rPr>
        <w:t>固定资产取得方式不同其原值构成不同；不同时期取得的固定资产其市场价格水平不同；不同时期取得的固定资产其账面净值不同。矿业权评估参数确定，应根据会计报表反映的固定资产取得方式的实际情况，确定是否对其进行调整利用。</w:t>
      </w:r>
    </w:p>
    <w:p w:rsidR="007361E8" w:rsidRPr="0000420E" w:rsidRDefault="007361E8" w:rsidP="00FE0046">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1</w:t>
      </w:r>
      <w:r w:rsidRPr="0000420E">
        <w:rPr>
          <w:rFonts w:ascii="Arial" w:hAnsi="Arial" w:cs="Arial"/>
          <w:sz w:val="24"/>
          <w:szCs w:val="24"/>
        </w:rPr>
        <w:t>）对于经营历史较长的矿山企业，资产负债表中固定资产账面净值与评估基准日市场价格水平存在较大差异，应当对其调整引用。具体按照《矿业权评估参数确定指导意见》的相关规范调整确定固定资产投资额。</w:t>
      </w:r>
    </w:p>
    <w:p w:rsidR="007361E8" w:rsidRPr="0000420E" w:rsidRDefault="007361E8" w:rsidP="00FE0046">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2</w:t>
      </w:r>
      <w:r w:rsidRPr="0000420E">
        <w:rPr>
          <w:rFonts w:ascii="Arial" w:hAnsi="Arial" w:cs="Arial"/>
          <w:sz w:val="24"/>
          <w:szCs w:val="24"/>
        </w:rPr>
        <w:t>）对同时进行资产评估的矿业权评估，评估基准日一致时，可按照本指导意见关于固定资产投资确定的口径，利用固定资产评估结果作为固定资产投资，但在确定折旧年限时，应考虑资产评估尚可使用年限。</w:t>
      </w:r>
    </w:p>
    <w:p w:rsidR="007361E8" w:rsidRPr="0000420E" w:rsidRDefault="007361E8" w:rsidP="00FE0046">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3</w:t>
      </w:r>
      <w:r w:rsidRPr="0000420E">
        <w:rPr>
          <w:rFonts w:ascii="Arial" w:hAnsi="Arial" w:cs="Arial"/>
          <w:sz w:val="24"/>
          <w:szCs w:val="24"/>
        </w:rPr>
        <w:t>）会计报表反映的固定资产曾进行过资产评估、未进行账务处理的，如资产评估结论在使用有效期内或市场价格水平未发生重大变化的时期内，可以利用资产评估结果作为固定资产投资，但应按照本指导意见关于固定资产投资口径利用资产评估结果。土地使用权采用同样的方法。</w:t>
      </w:r>
    </w:p>
    <w:p w:rsidR="007361E8" w:rsidRPr="0000420E" w:rsidRDefault="007361E8" w:rsidP="00FE0046">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4</w:t>
      </w:r>
      <w:r w:rsidRPr="0000420E">
        <w:rPr>
          <w:rFonts w:ascii="Arial" w:hAnsi="Arial" w:cs="Arial"/>
          <w:sz w:val="24"/>
          <w:szCs w:val="24"/>
        </w:rPr>
        <w:t>）建设期较长或建设项目周期异常的企业，其固定资产购建时间长，账面原值中含有较大比例利息费用时，可以按合理建设工期对利息费用调整后与固定资产其他购建成本一起作为固定资产投资。</w:t>
      </w:r>
    </w:p>
    <w:p w:rsidR="007361E8" w:rsidRPr="0000420E" w:rsidRDefault="007361E8" w:rsidP="00FE0046">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5</w:t>
      </w:r>
      <w:r w:rsidRPr="0000420E">
        <w:rPr>
          <w:rFonts w:ascii="Arial" w:hAnsi="Arial" w:cs="Arial"/>
          <w:sz w:val="24"/>
          <w:szCs w:val="24"/>
        </w:rPr>
        <w:t>）具有商业性质的非货币性资产交换取得的固定资产，不涉及补价时，会计报表核算的固定资产成本是换出资产的公允价值和支付的相关税费。一年内或市场价格水平未发生重大变化的时期内，可充分分析财务会计报表附注披露的非货币性资产交换的相关信息，确定该固定资产投资。</w:t>
      </w:r>
    </w:p>
    <w:p w:rsidR="007361E8" w:rsidRPr="0000420E" w:rsidRDefault="007361E8" w:rsidP="00FE0046">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6</w:t>
      </w:r>
      <w:r w:rsidRPr="0000420E">
        <w:rPr>
          <w:rFonts w:ascii="Arial" w:hAnsi="Arial" w:cs="Arial"/>
          <w:sz w:val="24"/>
          <w:szCs w:val="24"/>
        </w:rPr>
        <w:t>）债务重组取得的固定资产，会计报表反映的是其公允价值，一年内或市场价格水平未发生重大变化的时期内，可直接利用其会计报表以及会计报表附注中的债务重组相关信息，确定固定资产投资。</w:t>
      </w:r>
    </w:p>
    <w:p w:rsidR="007361E8" w:rsidRPr="0000420E" w:rsidRDefault="007361E8" w:rsidP="00FE0046">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7</w:t>
      </w:r>
      <w:r w:rsidRPr="0000420E">
        <w:rPr>
          <w:rFonts w:ascii="Arial" w:hAnsi="Arial" w:cs="Arial"/>
          <w:sz w:val="24"/>
          <w:szCs w:val="24"/>
        </w:rPr>
        <w:t>）尚未办理竣工决算、暂估入账的固定资产，其原值是会计核算需要的预估数据，矿业权评估中通常难以判断竣工决算结果，可考虑按固定资产暂估价</w:t>
      </w:r>
      <w:r w:rsidRPr="0000420E">
        <w:rPr>
          <w:rFonts w:ascii="Arial" w:hAnsi="Arial" w:cs="Arial"/>
          <w:sz w:val="24"/>
          <w:szCs w:val="24"/>
        </w:rPr>
        <w:lastRenderedPageBreak/>
        <w:t>值确定固定资产投资，但应考虑其中的借款利息扣除。</w:t>
      </w:r>
    </w:p>
    <w:p w:rsidR="007361E8" w:rsidRPr="0000420E" w:rsidRDefault="007361E8" w:rsidP="00FE0046">
      <w:pPr>
        <w:spacing w:line="360" w:lineRule="auto"/>
        <w:ind w:firstLineChars="235" w:firstLine="564"/>
        <w:rPr>
          <w:rFonts w:ascii="Arial" w:hAnsi="Arial" w:cs="Arial"/>
          <w:sz w:val="24"/>
          <w:szCs w:val="24"/>
        </w:rPr>
      </w:pPr>
      <w:r w:rsidRPr="0000420E">
        <w:rPr>
          <w:rFonts w:ascii="Arial" w:hAnsi="Arial" w:cs="Arial"/>
          <w:sz w:val="24"/>
          <w:szCs w:val="24"/>
        </w:rPr>
        <w:t>3.1.3</w:t>
      </w:r>
      <w:r w:rsidRPr="0000420E">
        <w:rPr>
          <w:rFonts w:ascii="Arial" w:hAnsi="Arial" w:cs="Arial"/>
          <w:sz w:val="24"/>
          <w:szCs w:val="24"/>
        </w:rPr>
        <w:t>资产负债表中固定资产账面价值，反映的是会计期末持有的固定资产实际价值，是根据固定资产的期末原值、扣减固定资产折旧和固定资产减值准备后的余额。矿业权评估不考虑固定资产减值准备，将固定资产账面价值加计固定资产减值准备作为固定资产投资。</w:t>
      </w:r>
    </w:p>
    <w:p w:rsidR="007361E8" w:rsidRPr="0000420E" w:rsidRDefault="00FE0046" w:rsidP="00FE0046">
      <w:pPr>
        <w:spacing w:line="360" w:lineRule="auto"/>
        <w:ind w:firstLineChars="235" w:firstLine="564"/>
        <w:rPr>
          <w:rFonts w:ascii="Arial" w:hAnsi="Arial" w:cs="Arial"/>
          <w:sz w:val="24"/>
          <w:szCs w:val="24"/>
        </w:rPr>
      </w:pPr>
      <w:r w:rsidRPr="0000420E">
        <w:rPr>
          <w:rFonts w:ascii="Arial" w:hAnsi="Arial" w:cs="Arial"/>
          <w:sz w:val="24"/>
          <w:szCs w:val="24"/>
        </w:rPr>
        <w:t>2</w:t>
      </w:r>
      <w:r w:rsidR="007361E8" w:rsidRPr="0000420E">
        <w:rPr>
          <w:rFonts w:ascii="Arial" w:hAnsi="Arial" w:cs="Arial"/>
          <w:sz w:val="24"/>
          <w:szCs w:val="24"/>
        </w:rPr>
        <w:t>.1.4</w:t>
      </w:r>
      <w:r w:rsidR="007361E8" w:rsidRPr="0000420E">
        <w:rPr>
          <w:rFonts w:ascii="Arial" w:hAnsi="Arial" w:cs="Arial"/>
          <w:sz w:val="24"/>
          <w:szCs w:val="24"/>
        </w:rPr>
        <w:t>资产负债表中无形资产科目核算的土地使用权价值，是摊余价值，并不必然反映土地使用权的市场价格水平。土地使用权原始入账价值或者摊余价值的任何一项，如能代表土地使用权市场价格水平，均可利用其确定土地使用权投资。但应当将与矿业权评估收益口径无关的土地使用权剔除。</w:t>
      </w:r>
    </w:p>
    <w:p w:rsidR="007361E8" w:rsidRPr="0000420E" w:rsidRDefault="00FE0046" w:rsidP="00FE0046">
      <w:pPr>
        <w:spacing w:line="360" w:lineRule="auto"/>
        <w:ind w:firstLineChars="235" w:firstLine="564"/>
        <w:rPr>
          <w:rFonts w:ascii="Arial" w:hAnsi="Arial" w:cs="Arial"/>
          <w:sz w:val="24"/>
          <w:szCs w:val="24"/>
        </w:rPr>
      </w:pPr>
      <w:r w:rsidRPr="0000420E">
        <w:rPr>
          <w:rFonts w:ascii="Arial" w:hAnsi="Arial" w:cs="Arial"/>
          <w:sz w:val="24"/>
          <w:szCs w:val="24"/>
        </w:rPr>
        <w:t>2</w:t>
      </w:r>
      <w:r w:rsidR="007361E8" w:rsidRPr="0000420E">
        <w:rPr>
          <w:rFonts w:ascii="Arial" w:hAnsi="Arial" w:cs="Arial"/>
          <w:sz w:val="24"/>
          <w:szCs w:val="24"/>
        </w:rPr>
        <w:t>.1.5</w:t>
      </w:r>
      <w:r w:rsidR="007361E8" w:rsidRPr="0000420E">
        <w:rPr>
          <w:rFonts w:ascii="Arial" w:hAnsi="Arial" w:cs="Arial"/>
          <w:sz w:val="24"/>
          <w:szCs w:val="24"/>
        </w:rPr>
        <w:t>资产负债表中往往未反映划拨土地使用权价值或仅反映土地取得时发生的部分补偿费用，可按照《矿业权评估参数确定指导意见》的相关方法确定该土地使用权投资。</w:t>
      </w:r>
    </w:p>
    <w:p w:rsidR="007361E8" w:rsidRPr="0000420E" w:rsidRDefault="00FE0046" w:rsidP="00FE0046">
      <w:pPr>
        <w:spacing w:line="360" w:lineRule="auto"/>
        <w:ind w:firstLineChars="235" w:firstLine="564"/>
        <w:rPr>
          <w:rFonts w:ascii="Arial" w:hAnsi="Arial" w:cs="Arial"/>
          <w:sz w:val="24"/>
          <w:szCs w:val="24"/>
        </w:rPr>
      </w:pPr>
      <w:r w:rsidRPr="0000420E">
        <w:rPr>
          <w:rFonts w:ascii="Arial" w:hAnsi="Arial" w:cs="Arial"/>
          <w:sz w:val="24"/>
          <w:szCs w:val="24"/>
        </w:rPr>
        <w:t>2</w:t>
      </w:r>
      <w:r w:rsidR="007361E8" w:rsidRPr="0000420E">
        <w:rPr>
          <w:rFonts w:ascii="Arial" w:hAnsi="Arial" w:cs="Arial"/>
          <w:sz w:val="24"/>
          <w:szCs w:val="24"/>
        </w:rPr>
        <w:t>.1.6</w:t>
      </w:r>
      <w:r w:rsidR="007361E8" w:rsidRPr="0000420E">
        <w:rPr>
          <w:rFonts w:ascii="Arial" w:hAnsi="Arial" w:cs="Arial"/>
          <w:sz w:val="24"/>
          <w:szCs w:val="24"/>
        </w:rPr>
        <w:t>对同时进行土地使用权评估的矿业权评估，评估基准日一致时，可按照本指导意见关于土地使用权投资确定的口径，利用土地使用权评估结果作为土地使用权投资。</w:t>
      </w:r>
    </w:p>
    <w:p w:rsidR="007361E8" w:rsidRPr="0000420E" w:rsidRDefault="00FE0046" w:rsidP="00FE0046">
      <w:pPr>
        <w:spacing w:line="360" w:lineRule="auto"/>
        <w:ind w:firstLineChars="235" w:firstLine="564"/>
        <w:rPr>
          <w:rFonts w:ascii="Arial" w:hAnsi="Arial" w:cs="Arial"/>
          <w:sz w:val="24"/>
          <w:szCs w:val="24"/>
        </w:rPr>
      </w:pPr>
      <w:r w:rsidRPr="0000420E">
        <w:rPr>
          <w:rFonts w:ascii="Arial" w:hAnsi="Arial" w:cs="Arial"/>
          <w:sz w:val="24"/>
          <w:szCs w:val="24"/>
        </w:rPr>
        <w:t>2</w:t>
      </w:r>
      <w:r w:rsidR="007361E8" w:rsidRPr="0000420E">
        <w:rPr>
          <w:rFonts w:ascii="Arial" w:hAnsi="Arial" w:cs="Arial"/>
          <w:sz w:val="24"/>
          <w:szCs w:val="24"/>
        </w:rPr>
        <w:t>.1.7</w:t>
      </w:r>
      <w:r w:rsidR="007361E8" w:rsidRPr="0000420E">
        <w:rPr>
          <w:rFonts w:ascii="Arial" w:hAnsi="Arial" w:cs="Arial"/>
          <w:sz w:val="24"/>
          <w:szCs w:val="24"/>
        </w:rPr>
        <w:t>矿业权评估用无形资产投资不包含与矿业权评估收益无关的无形资产。</w:t>
      </w:r>
    </w:p>
    <w:p w:rsidR="007361E8" w:rsidRPr="0000420E" w:rsidRDefault="007361E8" w:rsidP="00FE0046">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1</w:t>
      </w:r>
      <w:r w:rsidRPr="0000420E">
        <w:rPr>
          <w:rFonts w:ascii="Arial" w:hAnsi="Arial" w:cs="Arial"/>
          <w:sz w:val="24"/>
          <w:szCs w:val="24"/>
        </w:rPr>
        <w:t>）资产负债表中在建工程、无形资产等科目核算的矿业权价款或取得成本，不作为矿业权评估用无形资产或其他资产投资。</w:t>
      </w:r>
    </w:p>
    <w:p w:rsidR="007361E8" w:rsidRPr="0000420E" w:rsidRDefault="007361E8" w:rsidP="00FE0046">
      <w:pPr>
        <w:spacing w:line="360" w:lineRule="auto"/>
        <w:ind w:firstLineChars="235" w:firstLine="564"/>
        <w:rPr>
          <w:rFonts w:ascii="Arial" w:hAnsi="Arial" w:cs="Arial"/>
          <w:sz w:val="24"/>
          <w:szCs w:val="24"/>
        </w:rPr>
      </w:pPr>
      <w:r w:rsidRPr="0000420E">
        <w:rPr>
          <w:rFonts w:ascii="Arial" w:hAnsi="Arial" w:cs="Arial"/>
          <w:sz w:val="24"/>
          <w:szCs w:val="24"/>
        </w:rPr>
        <w:t>（</w:t>
      </w:r>
      <w:r w:rsidRPr="0000420E">
        <w:rPr>
          <w:rFonts w:ascii="Arial" w:hAnsi="Arial" w:cs="Arial"/>
          <w:sz w:val="24"/>
          <w:szCs w:val="24"/>
        </w:rPr>
        <w:t>2</w:t>
      </w:r>
      <w:r w:rsidRPr="0000420E">
        <w:rPr>
          <w:rFonts w:ascii="Arial" w:hAnsi="Arial" w:cs="Arial"/>
          <w:sz w:val="24"/>
          <w:szCs w:val="24"/>
        </w:rPr>
        <w:t>）资产负债表中无形资产科目反映的与矿业权评估收益相关的专利、专有技术、商标以及特许经营权等无形资产，可考虑直接利用其账面摊余价值作为其投资额。但对同时进行资产评估的，评估基准日一致时，也可利用资产评估结果作为该无形资产投资额。</w:t>
      </w:r>
    </w:p>
    <w:p w:rsidR="007361E8" w:rsidRPr="0000420E" w:rsidRDefault="00FE0046" w:rsidP="00FE0046">
      <w:pPr>
        <w:spacing w:line="360" w:lineRule="auto"/>
        <w:ind w:firstLineChars="235" w:firstLine="566"/>
        <w:rPr>
          <w:rFonts w:ascii="Arial" w:hAnsi="Arial" w:cs="Arial"/>
          <w:b/>
          <w:sz w:val="24"/>
          <w:szCs w:val="24"/>
        </w:rPr>
      </w:pPr>
      <w:r w:rsidRPr="0000420E">
        <w:rPr>
          <w:rFonts w:ascii="Arial" w:hAnsi="Arial" w:cs="Arial"/>
          <w:b/>
          <w:sz w:val="24"/>
          <w:szCs w:val="24"/>
        </w:rPr>
        <w:t>2</w:t>
      </w:r>
      <w:r w:rsidR="007361E8" w:rsidRPr="0000420E">
        <w:rPr>
          <w:rFonts w:ascii="Arial" w:hAnsi="Arial" w:cs="Arial"/>
          <w:b/>
          <w:sz w:val="24"/>
          <w:szCs w:val="24"/>
        </w:rPr>
        <w:t>.2</w:t>
      </w:r>
      <w:r w:rsidR="007361E8" w:rsidRPr="0000420E">
        <w:rPr>
          <w:rFonts w:ascii="Arial" w:hAnsi="Arial" w:cs="Arial"/>
          <w:b/>
          <w:sz w:val="24"/>
          <w:szCs w:val="24"/>
        </w:rPr>
        <w:t>已完工在建矿山。</w:t>
      </w:r>
    </w:p>
    <w:p w:rsidR="007361E8" w:rsidRPr="0000420E" w:rsidRDefault="007361E8" w:rsidP="00FE0046">
      <w:pPr>
        <w:spacing w:line="360" w:lineRule="auto"/>
        <w:ind w:firstLineChars="235" w:firstLine="564"/>
        <w:rPr>
          <w:rFonts w:ascii="Arial" w:hAnsi="Arial" w:cs="Arial"/>
          <w:sz w:val="24"/>
          <w:szCs w:val="24"/>
        </w:rPr>
      </w:pPr>
      <w:r w:rsidRPr="0000420E">
        <w:rPr>
          <w:rFonts w:ascii="Arial" w:hAnsi="Arial" w:cs="Arial"/>
          <w:sz w:val="24"/>
          <w:szCs w:val="24"/>
        </w:rPr>
        <w:t>尽管企业未正式生产也未形成系统会计核算资料，但企业资产负债表中在建工程、工程物资、预付账款等科目核算的价值基本能代表该矿山投资水平时，可以将反映矿山投资的会计科目账面价值的合计数扣减固定资产借款利息作为采矿权评估用固定资产投资。</w:t>
      </w:r>
    </w:p>
    <w:p w:rsidR="007361E8" w:rsidRPr="0000420E" w:rsidRDefault="00FE0046" w:rsidP="00FE0046">
      <w:pPr>
        <w:spacing w:line="360" w:lineRule="auto"/>
        <w:ind w:firstLineChars="235" w:firstLine="566"/>
        <w:rPr>
          <w:rFonts w:ascii="Arial" w:hAnsi="Arial" w:cs="Arial"/>
          <w:b/>
          <w:sz w:val="24"/>
          <w:szCs w:val="24"/>
        </w:rPr>
      </w:pPr>
      <w:r w:rsidRPr="0000420E">
        <w:rPr>
          <w:rFonts w:ascii="Arial" w:hAnsi="Arial" w:cs="Arial"/>
          <w:b/>
          <w:sz w:val="24"/>
          <w:szCs w:val="24"/>
        </w:rPr>
        <w:t>2</w:t>
      </w:r>
      <w:r w:rsidR="007361E8" w:rsidRPr="0000420E">
        <w:rPr>
          <w:rFonts w:ascii="Arial" w:hAnsi="Arial" w:cs="Arial"/>
          <w:b/>
          <w:sz w:val="24"/>
          <w:szCs w:val="24"/>
        </w:rPr>
        <w:t>.3</w:t>
      </w:r>
      <w:r w:rsidR="007361E8" w:rsidRPr="0000420E">
        <w:rPr>
          <w:rFonts w:ascii="Arial" w:hAnsi="Arial" w:cs="Arial"/>
          <w:b/>
          <w:sz w:val="24"/>
          <w:szCs w:val="24"/>
        </w:rPr>
        <w:t>改扩建矿山。</w:t>
      </w:r>
    </w:p>
    <w:p w:rsidR="007361E8" w:rsidRPr="0000420E" w:rsidRDefault="00FE0046" w:rsidP="00FE0046">
      <w:pPr>
        <w:spacing w:line="360" w:lineRule="auto"/>
        <w:ind w:firstLineChars="235" w:firstLine="564"/>
        <w:rPr>
          <w:rFonts w:ascii="Arial" w:hAnsi="Arial" w:cs="Arial"/>
          <w:sz w:val="24"/>
          <w:szCs w:val="24"/>
        </w:rPr>
      </w:pPr>
      <w:r w:rsidRPr="0000420E">
        <w:rPr>
          <w:rFonts w:ascii="Arial" w:hAnsi="Arial" w:cs="Arial"/>
          <w:sz w:val="24"/>
          <w:szCs w:val="24"/>
        </w:rPr>
        <w:lastRenderedPageBreak/>
        <w:t>2</w:t>
      </w:r>
      <w:r w:rsidR="007361E8" w:rsidRPr="0000420E">
        <w:rPr>
          <w:rFonts w:ascii="Arial" w:hAnsi="Arial" w:cs="Arial"/>
          <w:sz w:val="24"/>
          <w:szCs w:val="24"/>
        </w:rPr>
        <w:t>.3.1</w:t>
      </w:r>
      <w:r w:rsidR="007361E8" w:rsidRPr="0000420E">
        <w:rPr>
          <w:rFonts w:ascii="Arial" w:hAnsi="Arial" w:cs="Arial"/>
          <w:sz w:val="24"/>
          <w:szCs w:val="24"/>
        </w:rPr>
        <w:t>改扩建矿山投资利用原有投资部分，可以利用会计报表信息确定。其原则和方法均可按照上述正常生产矿山确定固定资产投资。</w:t>
      </w:r>
    </w:p>
    <w:p w:rsidR="007361E8" w:rsidRPr="0000420E" w:rsidRDefault="00FE0046" w:rsidP="00FE0046">
      <w:pPr>
        <w:spacing w:line="360" w:lineRule="auto"/>
        <w:ind w:firstLineChars="235" w:firstLine="564"/>
        <w:rPr>
          <w:rFonts w:ascii="Arial" w:hAnsi="Arial" w:cs="Arial"/>
          <w:sz w:val="24"/>
          <w:szCs w:val="24"/>
        </w:rPr>
      </w:pPr>
      <w:r w:rsidRPr="0000420E">
        <w:rPr>
          <w:rFonts w:ascii="Arial" w:hAnsi="Arial" w:cs="Arial"/>
          <w:sz w:val="24"/>
          <w:szCs w:val="24"/>
        </w:rPr>
        <w:t>2</w:t>
      </w:r>
      <w:r w:rsidR="007361E8" w:rsidRPr="0000420E">
        <w:rPr>
          <w:rFonts w:ascii="Arial" w:hAnsi="Arial" w:cs="Arial"/>
          <w:sz w:val="24"/>
          <w:szCs w:val="24"/>
        </w:rPr>
        <w:t>.3.2</w:t>
      </w:r>
      <w:r w:rsidR="007361E8" w:rsidRPr="0000420E">
        <w:rPr>
          <w:rFonts w:ascii="Arial" w:hAnsi="Arial" w:cs="Arial"/>
          <w:sz w:val="24"/>
          <w:szCs w:val="24"/>
        </w:rPr>
        <w:t>改扩建矿山会计报表在建工程账面价值中改扩建发生的投资部分，作为改扩建矿山投资利用原有投资部分。</w:t>
      </w:r>
    </w:p>
    <w:p w:rsidR="007361E8" w:rsidRPr="0000420E" w:rsidRDefault="00FE0046" w:rsidP="00FE0046">
      <w:pPr>
        <w:spacing w:line="360" w:lineRule="auto"/>
        <w:ind w:firstLineChars="235" w:firstLine="564"/>
        <w:rPr>
          <w:rFonts w:ascii="Arial" w:hAnsi="Arial" w:cs="Arial"/>
          <w:sz w:val="24"/>
          <w:szCs w:val="24"/>
        </w:rPr>
      </w:pPr>
      <w:r w:rsidRPr="0000420E">
        <w:rPr>
          <w:rFonts w:ascii="Arial" w:hAnsi="Arial" w:cs="Arial"/>
          <w:sz w:val="24"/>
          <w:szCs w:val="24"/>
        </w:rPr>
        <w:t>2</w:t>
      </w:r>
      <w:r w:rsidR="007361E8" w:rsidRPr="0000420E">
        <w:rPr>
          <w:rFonts w:ascii="Arial" w:hAnsi="Arial" w:cs="Arial"/>
          <w:sz w:val="24"/>
          <w:szCs w:val="24"/>
        </w:rPr>
        <w:t>.3.3</w:t>
      </w:r>
      <w:r w:rsidR="007361E8" w:rsidRPr="0000420E">
        <w:rPr>
          <w:rFonts w:ascii="Arial" w:hAnsi="Arial" w:cs="Arial"/>
          <w:sz w:val="24"/>
          <w:szCs w:val="24"/>
        </w:rPr>
        <w:t>改扩建新增固定资产与利用原有固定资产规格、性能相同的，其价格水平应保持一致。</w:t>
      </w:r>
    </w:p>
    <w:p w:rsidR="007361E8" w:rsidRPr="0000420E" w:rsidRDefault="00FE0046" w:rsidP="00FE0046">
      <w:pPr>
        <w:spacing w:line="360" w:lineRule="auto"/>
        <w:ind w:firstLineChars="235" w:firstLine="566"/>
        <w:rPr>
          <w:rFonts w:ascii="Arial" w:hAnsi="Arial" w:cs="Arial"/>
          <w:b/>
          <w:sz w:val="24"/>
          <w:szCs w:val="24"/>
        </w:rPr>
      </w:pPr>
      <w:r w:rsidRPr="0000420E">
        <w:rPr>
          <w:rFonts w:ascii="Arial" w:hAnsi="Arial" w:cs="Arial"/>
          <w:b/>
          <w:sz w:val="24"/>
          <w:szCs w:val="24"/>
        </w:rPr>
        <w:t>3</w:t>
      </w:r>
      <w:r w:rsidR="007361E8" w:rsidRPr="0000420E">
        <w:rPr>
          <w:rFonts w:ascii="Arial" w:hAnsi="Arial" w:cs="Arial"/>
          <w:b/>
          <w:sz w:val="24"/>
          <w:szCs w:val="24"/>
        </w:rPr>
        <w:t>矿产品价格</w:t>
      </w:r>
      <w:r w:rsidRPr="0000420E">
        <w:rPr>
          <w:rFonts w:ascii="Arial" w:hAnsi="Arial" w:cs="Arial"/>
          <w:b/>
          <w:sz w:val="24"/>
          <w:szCs w:val="24"/>
        </w:rPr>
        <w:t>确定</w:t>
      </w:r>
    </w:p>
    <w:p w:rsidR="007361E8" w:rsidRPr="0000420E" w:rsidRDefault="00FE0046" w:rsidP="00FE0046">
      <w:pPr>
        <w:spacing w:line="360" w:lineRule="auto"/>
        <w:ind w:firstLineChars="235" w:firstLine="564"/>
        <w:rPr>
          <w:rFonts w:ascii="Arial" w:hAnsi="Arial" w:cs="Arial"/>
          <w:sz w:val="24"/>
          <w:szCs w:val="24"/>
        </w:rPr>
      </w:pPr>
      <w:bookmarkStart w:id="193" w:name="OLE_LINK3"/>
      <w:bookmarkStart w:id="194" w:name="OLE_LINK4"/>
      <w:r w:rsidRPr="0000420E">
        <w:rPr>
          <w:rFonts w:ascii="Arial" w:hAnsi="Arial" w:cs="Arial"/>
          <w:sz w:val="24"/>
          <w:szCs w:val="24"/>
        </w:rPr>
        <w:t>3</w:t>
      </w:r>
      <w:r w:rsidR="007361E8" w:rsidRPr="0000420E">
        <w:rPr>
          <w:rFonts w:ascii="Arial" w:hAnsi="Arial" w:cs="Arial"/>
          <w:sz w:val="24"/>
          <w:szCs w:val="24"/>
        </w:rPr>
        <w:t>.1</w:t>
      </w:r>
      <w:r w:rsidR="007361E8" w:rsidRPr="0000420E">
        <w:rPr>
          <w:rFonts w:ascii="Arial" w:hAnsi="Arial" w:cs="Arial"/>
          <w:sz w:val="24"/>
          <w:szCs w:val="24"/>
        </w:rPr>
        <w:t>通常情况下，可以参考利用企业财务会计报告相关价格信息资料，按照《矿业权评估参数确定指导意见》的相关规范确定评估用产品价格</w:t>
      </w:r>
      <w:bookmarkEnd w:id="193"/>
      <w:bookmarkEnd w:id="194"/>
      <w:r w:rsidR="007361E8" w:rsidRPr="0000420E">
        <w:rPr>
          <w:rFonts w:ascii="Arial" w:hAnsi="Arial" w:cs="Arial"/>
          <w:sz w:val="24"/>
          <w:szCs w:val="24"/>
        </w:rPr>
        <w:t>。</w:t>
      </w:r>
    </w:p>
    <w:p w:rsidR="007361E8" w:rsidRPr="0000420E" w:rsidRDefault="00FE0046" w:rsidP="00FE0046">
      <w:pPr>
        <w:spacing w:line="360" w:lineRule="auto"/>
        <w:ind w:firstLineChars="235" w:firstLine="564"/>
        <w:rPr>
          <w:rFonts w:ascii="Arial" w:hAnsi="Arial" w:cs="Arial"/>
          <w:sz w:val="24"/>
          <w:szCs w:val="24"/>
        </w:rPr>
      </w:pPr>
      <w:r w:rsidRPr="0000420E">
        <w:rPr>
          <w:rFonts w:ascii="Arial" w:hAnsi="Arial" w:cs="Arial"/>
          <w:sz w:val="24"/>
          <w:szCs w:val="24"/>
        </w:rPr>
        <w:t>3</w:t>
      </w:r>
      <w:r w:rsidR="007361E8" w:rsidRPr="0000420E">
        <w:rPr>
          <w:rFonts w:ascii="Arial" w:hAnsi="Arial" w:cs="Arial"/>
          <w:sz w:val="24"/>
          <w:szCs w:val="24"/>
        </w:rPr>
        <w:t>.2</w:t>
      </w:r>
      <w:r w:rsidR="007361E8" w:rsidRPr="0000420E">
        <w:rPr>
          <w:rFonts w:ascii="Arial" w:hAnsi="Arial" w:cs="Arial"/>
          <w:sz w:val="24"/>
          <w:szCs w:val="24"/>
        </w:rPr>
        <w:t>应注意财务会计报告相关价格与评估所确定产品方案中的产品质量口径差异。</w:t>
      </w:r>
    </w:p>
    <w:p w:rsidR="007361E8" w:rsidRPr="0000420E" w:rsidRDefault="00FE0046" w:rsidP="00FE0046">
      <w:pPr>
        <w:spacing w:line="360" w:lineRule="auto"/>
        <w:ind w:firstLineChars="235" w:firstLine="566"/>
        <w:rPr>
          <w:rFonts w:ascii="Arial" w:hAnsi="Arial" w:cs="Arial"/>
          <w:b/>
          <w:sz w:val="24"/>
          <w:szCs w:val="24"/>
        </w:rPr>
      </w:pPr>
      <w:r w:rsidRPr="0000420E">
        <w:rPr>
          <w:rFonts w:ascii="Arial" w:hAnsi="Arial" w:cs="Arial"/>
          <w:b/>
          <w:sz w:val="24"/>
          <w:szCs w:val="24"/>
        </w:rPr>
        <w:t>4</w:t>
      </w:r>
      <w:r w:rsidR="007361E8" w:rsidRPr="0000420E">
        <w:rPr>
          <w:rFonts w:ascii="Arial" w:hAnsi="Arial" w:cs="Arial"/>
          <w:b/>
          <w:sz w:val="24"/>
          <w:szCs w:val="24"/>
        </w:rPr>
        <w:t>成本费用</w:t>
      </w:r>
      <w:r w:rsidRPr="0000420E">
        <w:rPr>
          <w:rFonts w:ascii="Arial" w:hAnsi="Arial" w:cs="Arial"/>
          <w:b/>
          <w:sz w:val="24"/>
          <w:szCs w:val="24"/>
        </w:rPr>
        <w:t>确定</w:t>
      </w:r>
    </w:p>
    <w:p w:rsidR="007361E8" w:rsidRPr="0000420E" w:rsidRDefault="00FE0046" w:rsidP="00FE0046">
      <w:pPr>
        <w:spacing w:line="360" w:lineRule="auto"/>
        <w:ind w:firstLineChars="235" w:firstLine="564"/>
        <w:rPr>
          <w:rFonts w:ascii="Arial" w:hAnsi="Arial" w:cs="Arial"/>
          <w:sz w:val="24"/>
          <w:szCs w:val="24"/>
        </w:rPr>
      </w:pPr>
      <w:r w:rsidRPr="0000420E">
        <w:rPr>
          <w:rFonts w:ascii="Arial" w:hAnsi="Arial" w:cs="Arial"/>
          <w:sz w:val="24"/>
          <w:szCs w:val="24"/>
        </w:rPr>
        <w:t>4</w:t>
      </w:r>
      <w:r w:rsidR="007361E8" w:rsidRPr="0000420E">
        <w:rPr>
          <w:rFonts w:ascii="Arial" w:hAnsi="Arial" w:cs="Arial"/>
          <w:sz w:val="24"/>
          <w:szCs w:val="24"/>
        </w:rPr>
        <w:t>.1</w:t>
      </w:r>
      <w:r w:rsidR="007361E8" w:rsidRPr="0000420E">
        <w:rPr>
          <w:rFonts w:ascii="Arial" w:hAnsi="Arial" w:cs="Arial"/>
          <w:sz w:val="24"/>
          <w:szCs w:val="24"/>
        </w:rPr>
        <w:t>会计报表核算的成本费用，对应于确定的会计主体。利用会计报表信息确定评估用成本费用，应分析其与矿业权评估成本费用口径的一致性。</w:t>
      </w:r>
    </w:p>
    <w:p w:rsidR="007361E8" w:rsidRPr="0000420E" w:rsidRDefault="00FE0046" w:rsidP="00FE0046">
      <w:pPr>
        <w:spacing w:line="360" w:lineRule="auto"/>
        <w:ind w:firstLineChars="235" w:firstLine="564"/>
        <w:rPr>
          <w:rFonts w:ascii="Arial" w:hAnsi="Arial" w:cs="Arial"/>
          <w:sz w:val="24"/>
          <w:szCs w:val="24"/>
        </w:rPr>
      </w:pPr>
      <w:r w:rsidRPr="0000420E">
        <w:rPr>
          <w:rFonts w:ascii="Arial" w:hAnsi="Arial" w:cs="Arial"/>
          <w:sz w:val="24"/>
          <w:szCs w:val="24"/>
        </w:rPr>
        <w:t>4</w:t>
      </w:r>
      <w:r w:rsidR="007361E8" w:rsidRPr="0000420E">
        <w:rPr>
          <w:rFonts w:ascii="Arial" w:hAnsi="Arial" w:cs="Arial"/>
          <w:sz w:val="24"/>
          <w:szCs w:val="24"/>
        </w:rPr>
        <w:t>.2</w:t>
      </w:r>
      <w:r w:rsidR="007361E8" w:rsidRPr="0000420E">
        <w:rPr>
          <w:rFonts w:ascii="Arial" w:hAnsi="Arial" w:cs="Arial"/>
          <w:sz w:val="24"/>
          <w:szCs w:val="24"/>
        </w:rPr>
        <w:t>矿业权评估需考虑各个作业环节处理量及其作业成本匹配问题。如金属矿山冶炼环节的作业成本多以其冶炼产品的金属量进行分配，选矿环节的作业成本有的是按处理原矿量进行分配，有的是按选别后精矿量进行分配。注册矿业权评估师应核实各作业成本对应的作业量，避免混淆。</w:t>
      </w:r>
    </w:p>
    <w:p w:rsidR="007361E8" w:rsidRPr="0000420E" w:rsidRDefault="007361E8" w:rsidP="00FE0046">
      <w:pPr>
        <w:spacing w:line="360" w:lineRule="auto"/>
        <w:ind w:firstLineChars="235" w:firstLine="564"/>
        <w:rPr>
          <w:rFonts w:ascii="Arial" w:hAnsi="Arial" w:cs="Arial"/>
          <w:sz w:val="24"/>
          <w:szCs w:val="24"/>
        </w:rPr>
      </w:pPr>
      <w:r w:rsidRPr="0000420E">
        <w:rPr>
          <w:rFonts w:ascii="Arial" w:hAnsi="Arial" w:cs="Arial"/>
          <w:sz w:val="24"/>
          <w:szCs w:val="24"/>
        </w:rPr>
        <w:t>会计报表信息无法反映各个环节作业成本信息，必要时可查阅并分析会计记账底稿，并据此信息确定矿业权评估用成本费用。</w:t>
      </w:r>
    </w:p>
    <w:p w:rsidR="007361E8" w:rsidRPr="0000420E" w:rsidRDefault="00FE0046" w:rsidP="00FE0046">
      <w:pPr>
        <w:spacing w:line="360" w:lineRule="auto"/>
        <w:ind w:firstLineChars="235" w:firstLine="564"/>
        <w:rPr>
          <w:rFonts w:ascii="Arial" w:hAnsi="Arial" w:cs="Arial"/>
          <w:sz w:val="24"/>
          <w:szCs w:val="24"/>
        </w:rPr>
      </w:pPr>
      <w:r w:rsidRPr="0000420E">
        <w:rPr>
          <w:rFonts w:ascii="Arial" w:hAnsi="Arial" w:cs="Arial"/>
          <w:sz w:val="24"/>
          <w:szCs w:val="24"/>
        </w:rPr>
        <w:t>4</w:t>
      </w:r>
      <w:r w:rsidR="007361E8" w:rsidRPr="0000420E">
        <w:rPr>
          <w:rFonts w:ascii="Arial" w:hAnsi="Arial" w:cs="Arial"/>
          <w:sz w:val="24"/>
          <w:szCs w:val="24"/>
        </w:rPr>
        <w:t>.3</w:t>
      </w:r>
      <w:r w:rsidR="007361E8" w:rsidRPr="0000420E">
        <w:rPr>
          <w:rFonts w:ascii="Arial" w:hAnsi="Arial" w:cs="Arial"/>
          <w:sz w:val="24"/>
          <w:szCs w:val="24"/>
        </w:rPr>
        <w:t>利用会计报表，需综合分析会计报表及其附注，纵向比较接近评估基准日几个会计年度各成本费用明细科目，分析是否存在异常、不合理及非经常性成本费用，据此分析财务信息，确定评估用成本费用的适用性。</w:t>
      </w:r>
    </w:p>
    <w:p w:rsidR="007361E8" w:rsidRPr="0000420E" w:rsidRDefault="007361E8" w:rsidP="00FE0046">
      <w:pPr>
        <w:spacing w:line="360" w:lineRule="auto"/>
        <w:ind w:firstLineChars="235" w:firstLine="564"/>
        <w:rPr>
          <w:rFonts w:ascii="Arial" w:hAnsi="Arial" w:cs="Arial"/>
          <w:sz w:val="24"/>
          <w:szCs w:val="24"/>
        </w:rPr>
      </w:pPr>
      <w:r w:rsidRPr="0000420E">
        <w:rPr>
          <w:rFonts w:ascii="Arial" w:hAnsi="Arial" w:cs="Arial"/>
          <w:sz w:val="24"/>
          <w:szCs w:val="24"/>
        </w:rPr>
        <w:t>5.4</w:t>
      </w:r>
      <w:r w:rsidRPr="0000420E">
        <w:rPr>
          <w:rFonts w:ascii="Arial" w:hAnsi="Arial" w:cs="Arial"/>
          <w:sz w:val="24"/>
          <w:szCs w:val="24"/>
        </w:rPr>
        <w:t>如一年期会计报表信息能够总体反映企业未来生产经营情况，或经过适当的调整可以总体反映企业未来生产经营情况，可以基于企业一个完整会计年度的会计报表信息确定矿业权评估用成本费用。</w:t>
      </w:r>
    </w:p>
    <w:p w:rsidR="007361E8" w:rsidRPr="0000420E" w:rsidRDefault="00FE0046" w:rsidP="00FE0046">
      <w:pPr>
        <w:spacing w:line="360" w:lineRule="auto"/>
        <w:ind w:firstLineChars="235" w:firstLine="564"/>
        <w:rPr>
          <w:rFonts w:ascii="Arial" w:hAnsi="Arial" w:cs="Arial"/>
          <w:sz w:val="24"/>
          <w:szCs w:val="24"/>
        </w:rPr>
      </w:pPr>
      <w:r w:rsidRPr="0000420E">
        <w:rPr>
          <w:rFonts w:ascii="Arial" w:hAnsi="Arial" w:cs="Arial"/>
          <w:sz w:val="24"/>
          <w:szCs w:val="24"/>
        </w:rPr>
        <w:t>4</w:t>
      </w:r>
      <w:r w:rsidR="007361E8" w:rsidRPr="0000420E">
        <w:rPr>
          <w:rFonts w:ascii="Arial" w:hAnsi="Arial" w:cs="Arial"/>
          <w:sz w:val="24"/>
          <w:szCs w:val="24"/>
        </w:rPr>
        <w:t>.5</w:t>
      </w:r>
      <w:r w:rsidR="007361E8" w:rsidRPr="0000420E">
        <w:rPr>
          <w:rFonts w:ascii="Arial" w:hAnsi="Arial" w:cs="Arial"/>
          <w:sz w:val="24"/>
          <w:szCs w:val="24"/>
        </w:rPr>
        <w:t>存在总、分公司独立核算，矿山采选生产作为会计主体独立核算，在利用采选生产作为会计主体的会计报表信息确定评估用成本费用时，同时应考虑总公司会计报表中相关管理费用和销售费用的合理分摊。</w:t>
      </w:r>
    </w:p>
    <w:p w:rsidR="007361E8" w:rsidRPr="0000420E" w:rsidRDefault="00FE0046" w:rsidP="00FE0046">
      <w:pPr>
        <w:spacing w:line="360" w:lineRule="auto"/>
        <w:ind w:firstLineChars="235" w:firstLine="564"/>
        <w:rPr>
          <w:rFonts w:ascii="Arial" w:hAnsi="Arial" w:cs="Arial"/>
          <w:sz w:val="24"/>
          <w:szCs w:val="24"/>
        </w:rPr>
      </w:pPr>
      <w:r w:rsidRPr="0000420E">
        <w:rPr>
          <w:rFonts w:ascii="Arial" w:hAnsi="Arial" w:cs="Arial"/>
          <w:sz w:val="24"/>
          <w:szCs w:val="24"/>
        </w:rPr>
        <w:lastRenderedPageBreak/>
        <w:t>4</w:t>
      </w:r>
      <w:r w:rsidR="007361E8" w:rsidRPr="0000420E">
        <w:rPr>
          <w:rFonts w:ascii="Arial" w:hAnsi="Arial" w:cs="Arial"/>
          <w:sz w:val="24"/>
          <w:szCs w:val="24"/>
        </w:rPr>
        <w:t>.6</w:t>
      </w:r>
      <w:r w:rsidR="007361E8" w:rsidRPr="0000420E">
        <w:rPr>
          <w:rFonts w:ascii="Arial" w:hAnsi="Arial" w:cs="Arial"/>
          <w:sz w:val="24"/>
          <w:szCs w:val="24"/>
        </w:rPr>
        <w:t>会计报表信息反映的并非用于评估对象的成本费用，如煤矿转产发展资金（煤矿转产资金、改革发展费），因其对评估对象不存在收益或潜在收益、负债的减少或义务的免除，也不是一种社会的义务、负债，不计入评估用成本费用。</w:t>
      </w:r>
    </w:p>
    <w:p w:rsidR="007361E8" w:rsidRPr="0000420E" w:rsidRDefault="00FE0046" w:rsidP="00FE0046">
      <w:pPr>
        <w:spacing w:line="360" w:lineRule="auto"/>
        <w:ind w:firstLineChars="235" w:firstLine="564"/>
        <w:rPr>
          <w:rFonts w:ascii="Arial" w:hAnsi="Arial" w:cs="Arial"/>
          <w:sz w:val="24"/>
          <w:szCs w:val="24"/>
        </w:rPr>
      </w:pPr>
      <w:r w:rsidRPr="0000420E">
        <w:rPr>
          <w:rFonts w:ascii="Arial" w:hAnsi="Arial" w:cs="Arial"/>
          <w:sz w:val="24"/>
          <w:szCs w:val="24"/>
        </w:rPr>
        <w:t>4</w:t>
      </w:r>
      <w:r w:rsidR="007361E8" w:rsidRPr="0000420E">
        <w:rPr>
          <w:rFonts w:ascii="Arial" w:hAnsi="Arial" w:cs="Arial"/>
          <w:sz w:val="24"/>
          <w:szCs w:val="24"/>
        </w:rPr>
        <w:t>.7</w:t>
      </w:r>
      <w:r w:rsidR="007361E8" w:rsidRPr="0000420E">
        <w:rPr>
          <w:rFonts w:ascii="Arial" w:hAnsi="Arial" w:cs="Arial"/>
          <w:sz w:val="24"/>
          <w:szCs w:val="24"/>
        </w:rPr>
        <w:t>利用生产成本明细表时。</w:t>
      </w:r>
    </w:p>
    <w:p w:rsidR="007361E8" w:rsidRPr="0000420E" w:rsidRDefault="00FE0046" w:rsidP="00FE0046">
      <w:pPr>
        <w:spacing w:line="360" w:lineRule="auto"/>
        <w:ind w:firstLineChars="235" w:firstLine="564"/>
        <w:rPr>
          <w:rFonts w:ascii="Arial" w:hAnsi="Arial" w:cs="Arial"/>
          <w:sz w:val="24"/>
          <w:szCs w:val="24"/>
        </w:rPr>
      </w:pPr>
      <w:r w:rsidRPr="0000420E">
        <w:rPr>
          <w:rFonts w:ascii="Arial" w:hAnsi="Arial" w:cs="Arial"/>
          <w:sz w:val="24"/>
          <w:szCs w:val="24"/>
        </w:rPr>
        <w:t>4</w:t>
      </w:r>
      <w:r w:rsidR="007361E8" w:rsidRPr="0000420E">
        <w:rPr>
          <w:rFonts w:ascii="Arial" w:hAnsi="Arial" w:cs="Arial"/>
          <w:sz w:val="24"/>
          <w:szCs w:val="24"/>
        </w:rPr>
        <w:t>.7.1</w:t>
      </w:r>
      <w:r w:rsidR="007361E8" w:rsidRPr="0000420E">
        <w:rPr>
          <w:rFonts w:ascii="Arial" w:hAnsi="Arial" w:cs="Arial"/>
          <w:sz w:val="24"/>
          <w:szCs w:val="24"/>
        </w:rPr>
        <w:t>评估用生产成本应与评估所设定产品方案口径相对应。如评估设定产品方案为冶炼后的金属，则确定评估用生产成本应考虑采矿、选矿、冶炼各个环节的作业成本。</w:t>
      </w:r>
    </w:p>
    <w:p w:rsidR="007361E8" w:rsidRPr="0000420E" w:rsidRDefault="007361E8" w:rsidP="00FE0046">
      <w:pPr>
        <w:spacing w:line="360" w:lineRule="auto"/>
        <w:ind w:firstLineChars="235" w:firstLine="564"/>
        <w:rPr>
          <w:rFonts w:ascii="Arial" w:hAnsi="Arial" w:cs="Arial"/>
          <w:sz w:val="24"/>
          <w:szCs w:val="24"/>
        </w:rPr>
      </w:pPr>
      <w:r w:rsidRPr="0000420E">
        <w:rPr>
          <w:rFonts w:ascii="Arial" w:hAnsi="Arial" w:cs="Arial"/>
          <w:sz w:val="24"/>
          <w:szCs w:val="24"/>
        </w:rPr>
        <w:t>利用生产成本明细表确定评估用生产成本，应关注外购、外包、委托加工成本核算方式，做到不重不漏。</w:t>
      </w:r>
    </w:p>
    <w:p w:rsidR="007361E8" w:rsidRPr="0000420E" w:rsidRDefault="00FE0046" w:rsidP="00FE0046">
      <w:pPr>
        <w:spacing w:line="360" w:lineRule="auto"/>
        <w:ind w:firstLineChars="235" w:firstLine="564"/>
        <w:rPr>
          <w:rFonts w:ascii="Arial" w:hAnsi="Arial" w:cs="Arial"/>
          <w:sz w:val="24"/>
          <w:szCs w:val="24"/>
        </w:rPr>
      </w:pPr>
      <w:r w:rsidRPr="0000420E">
        <w:rPr>
          <w:rFonts w:ascii="Arial" w:hAnsi="Arial" w:cs="Arial"/>
          <w:sz w:val="24"/>
          <w:szCs w:val="24"/>
        </w:rPr>
        <w:t>4</w:t>
      </w:r>
      <w:r w:rsidR="007361E8" w:rsidRPr="0000420E">
        <w:rPr>
          <w:rFonts w:ascii="Arial" w:hAnsi="Arial" w:cs="Arial"/>
          <w:sz w:val="24"/>
          <w:szCs w:val="24"/>
        </w:rPr>
        <w:t>.7.2</w:t>
      </w:r>
      <w:r w:rsidR="007361E8" w:rsidRPr="0000420E">
        <w:rPr>
          <w:rFonts w:ascii="Arial" w:hAnsi="Arial" w:cs="Arial"/>
          <w:sz w:val="24"/>
          <w:szCs w:val="24"/>
        </w:rPr>
        <w:t>生产成本明细表直接成本中的燃料和动力通常分别核算，利用该会计报表信息确定评估用燃料动力成本费用时，应分析其口径的对应关系，避免重复计算。同时还要关注燃料和动力费用的价格变动、使用形式等因素的影响。</w:t>
      </w:r>
    </w:p>
    <w:p w:rsidR="007361E8" w:rsidRPr="0000420E" w:rsidRDefault="00FE0046" w:rsidP="00FE0046">
      <w:pPr>
        <w:spacing w:line="360" w:lineRule="auto"/>
        <w:ind w:firstLineChars="235" w:firstLine="564"/>
        <w:rPr>
          <w:rFonts w:ascii="Arial" w:hAnsi="Arial" w:cs="Arial"/>
          <w:sz w:val="24"/>
          <w:szCs w:val="24"/>
        </w:rPr>
      </w:pPr>
      <w:r w:rsidRPr="0000420E">
        <w:rPr>
          <w:rFonts w:ascii="Arial" w:hAnsi="Arial" w:cs="Arial"/>
          <w:sz w:val="24"/>
          <w:szCs w:val="24"/>
        </w:rPr>
        <w:t>4</w:t>
      </w:r>
      <w:r w:rsidR="007361E8" w:rsidRPr="0000420E">
        <w:rPr>
          <w:rFonts w:ascii="Arial" w:hAnsi="Arial" w:cs="Arial"/>
          <w:sz w:val="24"/>
          <w:szCs w:val="24"/>
        </w:rPr>
        <w:t>.8</w:t>
      </w:r>
      <w:r w:rsidR="007361E8" w:rsidRPr="0000420E">
        <w:rPr>
          <w:rFonts w:ascii="Arial" w:hAnsi="Arial" w:cs="Arial"/>
          <w:sz w:val="24"/>
          <w:szCs w:val="24"/>
        </w:rPr>
        <w:t>利用管理费用明细表时。</w:t>
      </w:r>
    </w:p>
    <w:p w:rsidR="007361E8" w:rsidRPr="0000420E" w:rsidRDefault="00FE0046" w:rsidP="00FE0046">
      <w:pPr>
        <w:spacing w:line="360" w:lineRule="auto"/>
        <w:ind w:firstLineChars="235" w:firstLine="564"/>
        <w:rPr>
          <w:rFonts w:ascii="Arial" w:hAnsi="Arial" w:cs="Arial"/>
          <w:sz w:val="24"/>
          <w:szCs w:val="24"/>
        </w:rPr>
      </w:pPr>
      <w:r w:rsidRPr="0000420E">
        <w:rPr>
          <w:rFonts w:ascii="Arial" w:hAnsi="Arial" w:cs="Arial"/>
          <w:sz w:val="24"/>
          <w:szCs w:val="24"/>
        </w:rPr>
        <w:t>4</w:t>
      </w:r>
      <w:r w:rsidR="007361E8" w:rsidRPr="0000420E">
        <w:rPr>
          <w:rFonts w:ascii="Arial" w:hAnsi="Arial" w:cs="Arial"/>
          <w:sz w:val="24"/>
          <w:szCs w:val="24"/>
        </w:rPr>
        <w:t>.8.1</w:t>
      </w:r>
      <w:r w:rsidR="007361E8" w:rsidRPr="0000420E">
        <w:rPr>
          <w:rFonts w:ascii="Arial" w:hAnsi="Arial" w:cs="Arial"/>
          <w:sz w:val="24"/>
          <w:szCs w:val="24"/>
        </w:rPr>
        <w:t>管理费用明细表中的修理费，是一个会计期间发生实际的实际数，确定评估用修理费时，应纵向分析评估基准日前后几个会计期间的同期实际数和本期实际数，剔除非经常性修理费用，确定评估用修理费用。</w:t>
      </w:r>
    </w:p>
    <w:p w:rsidR="007361E8" w:rsidRPr="0000420E" w:rsidRDefault="007361E8" w:rsidP="00FE0046">
      <w:pPr>
        <w:spacing w:line="360" w:lineRule="auto"/>
        <w:ind w:firstLineChars="235" w:firstLine="564"/>
        <w:rPr>
          <w:rFonts w:ascii="Arial" w:hAnsi="Arial" w:cs="Arial"/>
          <w:sz w:val="24"/>
          <w:szCs w:val="24"/>
        </w:rPr>
      </w:pPr>
      <w:r w:rsidRPr="0000420E">
        <w:rPr>
          <w:rFonts w:ascii="Arial" w:hAnsi="Arial" w:cs="Arial"/>
          <w:sz w:val="24"/>
          <w:szCs w:val="24"/>
          <w:highlight w:val="yellow"/>
        </w:rPr>
        <w:t>确定评估用修理费用时，按不含增值税口径计算。</w:t>
      </w:r>
    </w:p>
    <w:p w:rsidR="007361E8" w:rsidRPr="0000420E" w:rsidRDefault="00FE0046" w:rsidP="00FE0046">
      <w:pPr>
        <w:spacing w:line="360" w:lineRule="auto"/>
        <w:ind w:firstLineChars="235" w:firstLine="564"/>
        <w:rPr>
          <w:rFonts w:ascii="Arial" w:hAnsi="Arial" w:cs="Arial"/>
          <w:sz w:val="24"/>
          <w:szCs w:val="24"/>
        </w:rPr>
      </w:pPr>
      <w:r w:rsidRPr="0000420E">
        <w:rPr>
          <w:rFonts w:ascii="Arial" w:hAnsi="Arial" w:cs="Arial"/>
          <w:sz w:val="24"/>
          <w:szCs w:val="24"/>
        </w:rPr>
        <w:t>4</w:t>
      </w:r>
      <w:r w:rsidR="007361E8" w:rsidRPr="0000420E">
        <w:rPr>
          <w:rFonts w:ascii="Arial" w:hAnsi="Arial" w:cs="Arial"/>
          <w:sz w:val="24"/>
          <w:szCs w:val="24"/>
        </w:rPr>
        <w:t>.8.2</w:t>
      </w:r>
      <w:r w:rsidR="007361E8" w:rsidRPr="0000420E">
        <w:rPr>
          <w:rFonts w:ascii="Arial" w:hAnsi="Arial" w:cs="Arial"/>
          <w:sz w:val="24"/>
          <w:szCs w:val="24"/>
        </w:rPr>
        <w:t>确定评估用固定资产折旧费用时，按照所确定的评估用固定资产投资额及其折旧年限，计算评估用折旧费用。制造费用、管理费用、销售费用明细表中的折旧费，是生产车间、管理部门和销售机构用固定资产本期已计提折旧实际数，评估不予利用。</w:t>
      </w:r>
    </w:p>
    <w:p w:rsidR="007361E8" w:rsidRPr="0000420E" w:rsidRDefault="00FE0046" w:rsidP="00FE0046">
      <w:pPr>
        <w:spacing w:line="360" w:lineRule="auto"/>
        <w:ind w:firstLineChars="235" w:firstLine="564"/>
        <w:rPr>
          <w:rFonts w:ascii="Arial" w:hAnsi="Arial" w:cs="Arial"/>
          <w:sz w:val="24"/>
          <w:szCs w:val="24"/>
        </w:rPr>
      </w:pPr>
      <w:r w:rsidRPr="0000420E">
        <w:rPr>
          <w:rFonts w:ascii="Arial" w:hAnsi="Arial" w:cs="Arial"/>
          <w:sz w:val="24"/>
          <w:szCs w:val="24"/>
        </w:rPr>
        <w:t>4</w:t>
      </w:r>
      <w:r w:rsidR="007361E8" w:rsidRPr="0000420E">
        <w:rPr>
          <w:rFonts w:ascii="Arial" w:hAnsi="Arial" w:cs="Arial"/>
          <w:sz w:val="24"/>
          <w:szCs w:val="24"/>
        </w:rPr>
        <w:t>.8.3</w:t>
      </w:r>
      <w:r w:rsidR="007361E8" w:rsidRPr="0000420E">
        <w:rPr>
          <w:rFonts w:ascii="Arial" w:hAnsi="Arial" w:cs="Arial"/>
          <w:sz w:val="24"/>
          <w:szCs w:val="24"/>
        </w:rPr>
        <w:t>管理费用明细表中的无形资产摊销费，是企业全部已计提无形资产的本期摊销费的计提数，确定评估用无形资产摊销费用时，应按本指导意见确定的无形资产投资额，重新计算评估用摊销费用。</w:t>
      </w:r>
    </w:p>
    <w:p w:rsidR="007361E8" w:rsidRPr="0000420E" w:rsidRDefault="007361E8" w:rsidP="00FE0046">
      <w:pPr>
        <w:spacing w:line="360" w:lineRule="auto"/>
        <w:ind w:firstLineChars="235" w:firstLine="564"/>
        <w:rPr>
          <w:rFonts w:ascii="Arial" w:hAnsi="Arial" w:cs="Arial"/>
          <w:sz w:val="24"/>
          <w:szCs w:val="24"/>
        </w:rPr>
      </w:pPr>
      <w:r w:rsidRPr="0000420E">
        <w:rPr>
          <w:rFonts w:ascii="Arial" w:hAnsi="Arial" w:cs="Arial"/>
          <w:sz w:val="24"/>
          <w:szCs w:val="24"/>
        </w:rPr>
        <w:t>通过租赁方式取得的土地使用权的土地租赁费，可按照《矿业权评估参数确定指导意见》的相关规范估算。</w:t>
      </w:r>
    </w:p>
    <w:p w:rsidR="007361E8" w:rsidRPr="0000420E" w:rsidRDefault="00FE0046" w:rsidP="00FE0046">
      <w:pPr>
        <w:spacing w:line="360" w:lineRule="auto"/>
        <w:ind w:firstLineChars="235" w:firstLine="564"/>
        <w:rPr>
          <w:rFonts w:ascii="Arial" w:hAnsi="Arial" w:cs="Arial"/>
          <w:sz w:val="24"/>
          <w:szCs w:val="24"/>
        </w:rPr>
      </w:pPr>
      <w:r w:rsidRPr="0000420E">
        <w:rPr>
          <w:rFonts w:ascii="Arial" w:hAnsi="Arial" w:cs="Arial"/>
          <w:sz w:val="24"/>
          <w:szCs w:val="24"/>
        </w:rPr>
        <w:t>4</w:t>
      </w:r>
      <w:r w:rsidR="007361E8" w:rsidRPr="0000420E">
        <w:rPr>
          <w:rFonts w:ascii="Arial" w:hAnsi="Arial" w:cs="Arial"/>
          <w:sz w:val="24"/>
          <w:szCs w:val="24"/>
        </w:rPr>
        <w:t>.8.4</w:t>
      </w:r>
      <w:r w:rsidR="007361E8" w:rsidRPr="0000420E">
        <w:rPr>
          <w:rFonts w:ascii="Arial" w:hAnsi="Arial" w:cs="Arial"/>
          <w:sz w:val="24"/>
          <w:szCs w:val="24"/>
        </w:rPr>
        <w:t>管理费用明细表中的矿产资源补偿费，是企业本期缴纳的实际数，确定评估用矿产资源补偿费时，按照评估所确定的有关参数和现时有效的矿产资源补偿费政策文件估算评估用矿产资源补偿费用。</w:t>
      </w:r>
    </w:p>
    <w:p w:rsidR="007361E8" w:rsidRPr="0000420E" w:rsidRDefault="00FE0046" w:rsidP="00FE0046">
      <w:pPr>
        <w:spacing w:line="360" w:lineRule="auto"/>
        <w:ind w:firstLineChars="235" w:firstLine="564"/>
        <w:rPr>
          <w:rFonts w:ascii="Arial" w:hAnsi="Arial" w:cs="Arial"/>
          <w:sz w:val="24"/>
          <w:szCs w:val="24"/>
        </w:rPr>
      </w:pPr>
      <w:r w:rsidRPr="0000420E">
        <w:rPr>
          <w:rFonts w:ascii="Arial" w:hAnsi="Arial" w:cs="Arial"/>
          <w:sz w:val="24"/>
          <w:szCs w:val="24"/>
        </w:rPr>
        <w:lastRenderedPageBreak/>
        <w:t>4</w:t>
      </w:r>
      <w:r w:rsidR="007361E8" w:rsidRPr="0000420E">
        <w:rPr>
          <w:rFonts w:ascii="Arial" w:hAnsi="Arial" w:cs="Arial"/>
          <w:sz w:val="24"/>
          <w:szCs w:val="24"/>
        </w:rPr>
        <w:t>.8.5</w:t>
      </w:r>
      <w:r w:rsidR="007361E8" w:rsidRPr="0000420E">
        <w:rPr>
          <w:rFonts w:ascii="Arial" w:hAnsi="Arial" w:cs="Arial"/>
          <w:sz w:val="24"/>
          <w:szCs w:val="24"/>
        </w:rPr>
        <w:t>管理费用明细表中的其他支出，是企业本期发生的实际数，确定评估用其他支出时，应分析评估基准日前后几个会计期间的同期实际数和本期实际数，剔除非经常性费用，估算评估用其他支出。并注意与相关成本费用不重不漏。</w:t>
      </w:r>
    </w:p>
    <w:p w:rsidR="007361E8" w:rsidRPr="0000420E" w:rsidRDefault="00FE0046" w:rsidP="00FE0046">
      <w:pPr>
        <w:spacing w:line="360" w:lineRule="auto"/>
        <w:ind w:firstLineChars="235" w:firstLine="564"/>
        <w:rPr>
          <w:rFonts w:ascii="Arial" w:hAnsi="Arial" w:cs="Arial"/>
          <w:sz w:val="24"/>
          <w:szCs w:val="24"/>
        </w:rPr>
      </w:pPr>
      <w:r w:rsidRPr="0000420E">
        <w:rPr>
          <w:rFonts w:ascii="Arial" w:hAnsi="Arial" w:cs="Arial"/>
          <w:sz w:val="24"/>
          <w:szCs w:val="24"/>
        </w:rPr>
        <w:t>4</w:t>
      </w:r>
      <w:r w:rsidR="007361E8" w:rsidRPr="0000420E">
        <w:rPr>
          <w:rFonts w:ascii="Arial" w:hAnsi="Arial" w:cs="Arial"/>
          <w:sz w:val="24"/>
          <w:szCs w:val="24"/>
        </w:rPr>
        <w:t>.9</w:t>
      </w:r>
      <w:r w:rsidR="007361E8" w:rsidRPr="0000420E">
        <w:rPr>
          <w:rFonts w:ascii="Arial" w:hAnsi="Arial" w:cs="Arial"/>
          <w:sz w:val="24"/>
          <w:szCs w:val="24"/>
        </w:rPr>
        <w:t>应注意会计报表销售费用与评估所确定产品方案中价格口径差异。</w:t>
      </w:r>
    </w:p>
    <w:p w:rsidR="007361E8" w:rsidRPr="0000420E" w:rsidRDefault="00FE0046" w:rsidP="00FE0046">
      <w:pPr>
        <w:spacing w:line="360" w:lineRule="auto"/>
        <w:ind w:firstLineChars="235" w:firstLine="566"/>
        <w:rPr>
          <w:rFonts w:ascii="Arial" w:hAnsi="Arial" w:cs="Arial"/>
          <w:b/>
          <w:sz w:val="24"/>
          <w:szCs w:val="24"/>
        </w:rPr>
      </w:pPr>
      <w:r w:rsidRPr="0000420E">
        <w:rPr>
          <w:rFonts w:ascii="Arial" w:hAnsi="Arial" w:cs="Arial"/>
          <w:b/>
          <w:sz w:val="24"/>
          <w:szCs w:val="24"/>
        </w:rPr>
        <w:t>5</w:t>
      </w:r>
      <w:r w:rsidR="007361E8" w:rsidRPr="0000420E">
        <w:rPr>
          <w:rFonts w:ascii="Arial" w:hAnsi="Arial" w:cs="Arial"/>
          <w:b/>
          <w:sz w:val="24"/>
          <w:szCs w:val="24"/>
        </w:rPr>
        <w:t>税费</w:t>
      </w:r>
      <w:r w:rsidRPr="0000420E">
        <w:rPr>
          <w:rFonts w:ascii="Arial" w:hAnsi="Arial" w:cs="Arial"/>
          <w:b/>
          <w:sz w:val="24"/>
          <w:szCs w:val="24"/>
        </w:rPr>
        <w:t>确定</w:t>
      </w:r>
    </w:p>
    <w:p w:rsidR="007361E8" w:rsidRPr="0000420E" w:rsidRDefault="00FE0046" w:rsidP="00FE0046">
      <w:pPr>
        <w:spacing w:line="360" w:lineRule="auto"/>
        <w:ind w:firstLineChars="235" w:firstLine="564"/>
        <w:rPr>
          <w:rFonts w:ascii="Arial" w:hAnsi="Arial" w:cs="Arial"/>
          <w:sz w:val="24"/>
          <w:szCs w:val="24"/>
        </w:rPr>
      </w:pPr>
      <w:r w:rsidRPr="0000420E">
        <w:rPr>
          <w:rFonts w:ascii="Arial" w:hAnsi="Arial" w:cs="Arial"/>
          <w:sz w:val="24"/>
          <w:szCs w:val="24"/>
        </w:rPr>
        <w:t>5</w:t>
      </w:r>
      <w:r w:rsidR="007361E8" w:rsidRPr="0000420E">
        <w:rPr>
          <w:rFonts w:ascii="Arial" w:hAnsi="Arial" w:cs="Arial"/>
          <w:sz w:val="24"/>
          <w:szCs w:val="24"/>
        </w:rPr>
        <w:t>.1</w:t>
      </w:r>
      <w:r w:rsidR="007361E8" w:rsidRPr="0000420E">
        <w:rPr>
          <w:rFonts w:ascii="Arial" w:hAnsi="Arial" w:cs="Arial"/>
          <w:sz w:val="24"/>
          <w:szCs w:val="24"/>
        </w:rPr>
        <w:t>在确定税费参数时，企业财务会计报告反映的实际税费征收标准符合国家、地方规定的，可按企业实际标准确定；不符合的，应按国家、地方的规定执行。</w:t>
      </w:r>
    </w:p>
    <w:p w:rsidR="007361E8" w:rsidRPr="0000420E" w:rsidRDefault="00FE0046" w:rsidP="00FE0046">
      <w:pPr>
        <w:spacing w:line="360" w:lineRule="auto"/>
        <w:ind w:firstLineChars="235" w:firstLine="564"/>
        <w:rPr>
          <w:rFonts w:ascii="Arial" w:hAnsi="Arial" w:cs="Arial"/>
          <w:b/>
          <w:sz w:val="24"/>
          <w:szCs w:val="24"/>
        </w:rPr>
      </w:pPr>
      <w:r w:rsidRPr="0000420E">
        <w:rPr>
          <w:rFonts w:ascii="Arial" w:hAnsi="Arial" w:cs="Arial"/>
          <w:sz w:val="24"/>
          <w:szCs w:val="24"/>
        </w:rPr>
        <w:t>5</w:t>
      </w:r>
      <w:r w:rsidR="007361E8" w:rsidRPr="0000420E">
        <w:rPr>
          <w:rFonts w:ascii="Arial" w:hAnsi="Arial" w:cs="Arial"/>
          <w:sz w:val="24"/>
          <w:szCs w:val="24"/>
        </w:rPr>
        <w:t>.2</w:t>
      </w:r>
      <w:r w:rsidR="007361E8" w:rsidRPr="0000420E">
        <w:rPr>
          <w:rFonts w:ascii="Arial" w:hAnsi="Arial" w:cs="Arial"/>
          <w:sz w:val="24"/>
          <w:szCs w:val="24"/>
        </w:rPr>
        <w:t>企业享受税费优惠政策的处理，参照《矿业权评估参数确定指导意见》执行。</w:t>
      </w:r>
    </w:p>
    <w:p w:rsidR="007361E8" w:rsidRPr="0000420E" w:rsidRDefault="00FE0046" w:rsidP="00FE0046">
      <w:pPr>
        <w:spacing w:line="360" w:lineRule="auto"/>
        <w:ind w:firstLineChars="235" w:firstLine="566"/>
        <w:rPr>
          <w:rFonts w:ascii="Arial" w:hAnsi="Arial" w:cs="Arial"/>
          <w:b/>
          <w:sz w:val="24"/>
          <w:szCs w:val="24"/>
        </w:rPr>
      </w:pPr>
      <w:r w:rsidRPr="0000420E">
        <w:rPr>
          <w:rFonts w:ascii="Arial" w:hAnsi="Arial" w:cs="Arial"/>
          <w:b/>
          <w:sz w:val="24"/>
          <w:szCs w:val="24"/>
        </w:rPr>
        <w:t xml:space="preserve">6 </w:t>
      </w:r>
      <w:r w:rsidRPr="0000420E">
        <w:rPr>
          <w:rFonts w:ascii="Arial" w:hAnsi="Arial" w:cs="Arial"/>
          <w:b/>
          <w:sz w:val="24"/>
          <w:szCs w:val="24"/>
        </w:rPr>
        <w:t>评估报告披露</w:t>
      </w:r>
    </w:p>
    <w:p w:rsidR="00FE0046" w:rsidRPr="0000420E" w:rsidRDefault="00FE0046" w:rsidP="00FE0046">
      <w:pPr>
        <w:spacing w:line="360" w:lineRule="auto"/>
        <w:ind w:firstLineChars="235" w:firstLine="564"/>
        <w:rPr>
          <w:rFonts w:ascii="Arial" w:hAnsi="Arial" w:cs="Arial"/>
          <w:sz w:val="24"/>
          <w:szCs w:val="24"/>
        </w:rPr>
      </w:pPr>
      <w:r w:rsidRPr="0000420E">
        <w:rPr>
          <w:rFonts w:ascii="Arial" w:hAnsi="Arial" w:cs="Arial"/>
          <w:sz w:val="24"/>
          <w:szCs w:val="24"/>
        </w:rPr>
        <w:t>6.1</w:t>
      </w:r>
      <w:r w:rsidRPr="0000420E">
        <w:rPr>
          <w:rFonts w:ascii="Arial" w:hAnsi="Arial" w:cs="Arial"/>
          <w:sz w:val="24"/>
          <w:szCs w:val="24"/>
        </w:rPr>
        <w:t>矿业权评估报告应清晰、准确、完整地陈述所利用的企业财务会计报告的主要内容。</w:t>
      </w:r>
    </w:p>
    <w:p w:rsidR="00FE0046" w:rsidRPr="0000420E" w:rsidRDefault="00FE0046" w:rsidP="00FE0046">
      <w:pPr>
        <w:spacing w:line="360" w:lineRule="auto"/>
        <w:ind w:firstLineChars="235" w:firstLine="564"/>
        <w:rPr>
          <w:rFonts w:ascii="Arial" w:hAnsi="Arial" w:cs="Arial"/>
          <w:sz w:val="24"/>
          <w:szCs w:val="24"/>
        </w:rPr>
      </w:pPr>
      <w:r w:rsidRPr="0000420E">
        <w:rPr>
          <w:rFonts w:ascii="Arial" w:hAnsi="Arial" w:cs="Arial"/>
          <w:sz w:val="24"/>
          <w:szCs w:val="24"/>
        </w:rPr>
        <w:t>6.2</w:t>
      </w:r>
      <w:r w:rsidRPr="0000420E">
        <w:rPr>
          <w:rFonts w:ascii="Arial" w:hAnsi="Arial" w:cs="Arial"/>
          <w:sz w:val="24"/>
          <w:szCs w:val="24"/>
        </w:rPr>
        <w:t>矿业权评估报告应当对利用的企业财务会计报告的来源和适用性作出适当披露。</w:t>
      </w:r>
    </w:p>
    <w:p w:rsidR="00FE0046" w:rsidRDefault="00FE0046" w:rsidP="00FE0046">
      <w:pPr>
        <w:spacing w:line="360" w:lineRule="auto"/>
        <w:ind w:firstLineChars="176" w:firstLine="424"/>
        <w:rPr>
          <w:rFonts w:ascii="Arial" w:hAnsi="Arial" w:cs="Arial"/>
          <w:b/>
          <w:sz w:val="24"/>
          <w:szCs w:val="24"/>
        </w:rPr>
      </w:pPr>
    </w:p>
    <w:p w:rsidR="00E20760" w:rsidRDefault="00E20760" w:rsidP="00FE0046">
      <w:pPr>
        <w:spacing w:line="360" w:lineRule="auto"/>
        <w:ind w:firstLineChars="176" w:firstLine="424"/>
        <w:rPr>
          <w:rFonts w:ascii="Arial" w:hAnsi="Arial" w:cs="Arial"/>
          <w:b/>
          <w:sz w:val="24"/>
          <w:szCs w:val="24"/>
        </w:rPr>
      </w:pPr>
    </w:p>
    <w:p w:rsidR="00E20760" w:rsidRDefault="00E20760">
      <w:pPr>
        <w:widowControl/>
        <w:jc w:val="left"/>
        <w:rPr>
          <w:rFonts w:ascii="Arial" w:hAnsi="Arial" w:cs="Arial"/>
          <w:b/>
          <w:sz w:val="24"/>
          <w:szCs w:val="24"/>
        </w:rPr>
      </w:pPr>
      <w:r>
        <w:rPr>
          <w:rFonts w:ascii="Arial" w:hAnsi="Arial" w:cs="Arial"/>
          <w:b/>
          <w:sz w:val="24"/>
          <w:szCs w:val="24"/>
        </w:rPr>
        <w:br w:type="page"/>
      </w:r>
    </w:p>
    <w:p w:rsidR="00893E94" w:rsidRPr="0000420E" w:rsidRDefault="00893E94" w:rsidP="00893E94">
      <w:pPr>
        <w:pStyle w:val="1"/>
        <w:spacing w:beforeLines="100" w:before="312" w:after="0" w:line="360" w:lineRule="auto"/>
        <w:rPr>
          <w:rFonts w:ascii="Arial" w:eastAsia="黑体" w:hAnsi="Arial" w:cs="Arial"/>
          <w:color w:val="FF0000"/>
          <w:sz w:val="28"/>
          <w:szCs w:val="28"/>
        </w:rPr>
      </w:pPr>
      <w:bookmarkStart w:id="195" w:name="_Toc449698475"/>
      <w:r w:rsidRPr="0000420E">
        <w:rPr>
          <w:rFonts w:ascii="Arial" w:eastAsia="黑体" w:hAnsi="Arial" w:cs="Arial"/>
          <w:color w:val="FF0000"/>
          <w:sz w:val="28"/>
          <w:szCs w:val="28"/>
        </w:rPr>
        <w:lastRenderedPageBreak/>
        <w:t>附录</w:t>
      </w:r>
      <w:r w:rsidRPr="0000420E">
        <w:rPr>
          <w:rFonts w:ascii="Arial" w:eastAsia="黑体" w:hAnsi="Arial" w:cs="Arial"/>
          <w:color w:val="FF0000"/>
          <w:sz w:val="28"/>
          <w:szCs w:val="28"/>
        </w:rPr>
        <w:t>1</w:t>
      </w:r>
      <w:r w:rsidRPr="0000420E">
        <w:rPr>
          <w:rFonts w:ascii="Arial" w:eastAsia="黑体" w:hAnsi="Arial" w:cs="Arial"/>
          <w:color w:val="FF0000"/>
          <w:sz w:val="28"/>
          <w:szCs w:val="28"/>
        </w:rPr>
        <w:t>：矿业权评估</w:t>
      </w:r>
      <w:r w:rsidR="00D47884" w:rsidRPr="0000420E">
        <w:rPr>
          <w:rFonts w:ascii="Arial" w:eastAsia="黑体" w:hAnsi="Arial" w:cs="Arial"/>
          <w:color w:val="FF0000"/>
          <w:sz w:val="28"/>
          <w:szCs w:val="28"/>
        </w:rPr>
        <w:t>师</w:t>
      </w:r>
      <w:r w:rsidRPr="0000420E">
        <w:rPr>
          <w:rFonts w:ascii="Arial" w:eastAsia="黑体" w:hAnsi="Arial" w:cs="Arial"/>
          <w:color w:val="FF0000"/>
          <w:sz w:val="28"/>
          <w:szCs w:val="28"/>
        </w:rPr>
        <w:t>声明</w:t>
      </w:r>
      <w:r w:rsidR="00D32540" w:rsidRPr="0000420E">
        <w:rPr>
          <w:rFonts w:ascii="Arial" w:eastAsia="黑体" w:hAnsi="Arial" w:cs="Arial"/>
          <w:color w:val="FF0000"/>
          <w:sz w:val="28"/>
          <w:szCs w:val="28"/>
        </w:rPr>
        <w:t>（参考格式）</w:t>
      </w:r>
      <w:bookmarkEnd w:id="195"/>
    </w:p>
    <w:p w:rsidR="00F03E1C" w:rsidRDefault="00F03E1C" w:rsidP="004D0870">
      <w:pPr>
        <w:spacing w:line="360" w:lineRule="auto"/>
        <w:ind w:firstLineChars="177" w:firstLine="425"/>
        <w:rPr>
          <w:rFonts w:ascii="Arial" w:hAnsi="Arial" w:cs="Arial"/>
          <w:sz w:val="24"/>
          <w:szCs w:val="24"/>
        </w:rPr>
      </w:pPr>
    </w:p>
    <w:p w:rsidR="00F03E1C" w:rsidRDefault="00F03E1C" w:rsidP="00F03E1C">
      <w:pPr>
        <w:spacing w:afterLines="100" w:after="312" w:line="360" w:lineRule="auto"/>
        <w:jc w:val="center"/>
        <w:rPr>
          <w:rFonts w:ascii="Arial" w:hAnsi="Arial" w:cs="Arial"/>
          <w:sz w:val="24"/>
          <w:szCs w:val="24"/>
        </w:rPr>
      </w:pPr>
      <w:r w:rsidRPr="003A42D6">
        <w:rPr>
          <w:rFonts w:ascii="黑体" w:eastAsia="黑体" w:hAnsi="黑体" w:cs="Arial" w:hint="eastAsia"/>
          <w:b/>
          <w:sz w:val="28"/>
          <w:szCs w:val="28"/>
        </w:rPr>
        <w:t>矿业权评估师</w:t>
      </w:r>
      <w:r>
        <w:rPr>
          <w:rFonts w:ascii="黑体" w:eastAsia="黑体" w:hAnsi="黑体" w:cs="Arial" w:hint="eastAsia"/>
          <w:b/>
          <w:sz w:val="28"/>
          <w:szCs w:val="28"/>
        </w:rPr>
        <w:t>声明</w:t>
      </w:r>
    </w:p>
    <w:p w:rsidR="004D0870" w:rsidRPr="0000420E" w:rsidRDefault="004D0870" w:rsidP="00E86D09">
      <w:pPr>
        <w:spacing w:line="360" w:lineRule="auto"/>
        <w:ind w:firstLineChars="236" w:firstLine="566"/>
        <w:rPr>
          <w:rFonts w:ascii="Arial" w:hAnsi="Arial" w:cs="Arial"/>
          <w:sz w:val="24"/>
          <w:szCs w:val="24"/>
        </w:rPr>
      </w:pPr>
      <w:r w:rsidRPr="0000420E">
        <w:rPr>
          <w:rFonts w:ascii="Arial" w:hAnsi="Arial" w:cs="Arial"/>
          <w:sz w:val="24"/>
          <w:szCs w:val="24"/>
        </w:rPr>
        <w:t>一、我们在执行本</w:t>
      </w:r>
      <w:r w:rsidR="00D32540" w:rsidRPr="0000420E">
        <w:rPr>
          <w:rFonts w:ascii="Arial" w:hAnsi="Arial" w:cs="Arial"/>
          <w:sz w:val="24"/>
          <w:szCs w:val="24"/>
        </w:rPr>
        <w:t>矿业权</w:t>
      </w:r>
      <w:r w:rsidRPr="0000420E">
        <w:rPr>
          <w:rFonts w:ascii="Arial" w:hAnsi="Arial" w:cs="Arial"/>
          <w:sz w:val="24"/>
          <w:szCs w:val="24"/>
        </w:rPr>
        <w:t>评估业务中，遵循</w:t>
      </w:r>
      <w:r w:rsidR="00D32540" w:rsidRPr="0000420E">
        <w:rPr>
          <w:rFonts w:ascii="Arial" w:hAnsi="Arial" w:cs="Arial"/>
          <w:sz w:val="24"/>
          <w:szCs w:val="24"/>
        </w:rPr>
        <w:t>了</w:t>
      </w:r>
      <w:r w:rsidRPr="0000420E">
        <w:rPr>
          <w:rFonts w:ascii="Arial" w:hAnsi="Arial" w:cs="Arial"/>
          <w:sz w:val="24"/>
          <w:szCs w:val="24"/>
        </w:rPr>
        <w:t>相关法律法规和</w:t>
      </w:r>
      <w:r w:rsidR="00D32540" w:rsidRPr="0000420E">
        <w:rPr>
          <w:rFonts w:ascii="Arial" w:hAnsi="Arial" w:cs="Arial"/>
          <w:sz w:val="24"/>
          <w:szCs w:val="24"/>
        </w:rPr>
        <w:t>矿业权</w:t>
      </w:r>
      <w:r w:rsidRPr="0000420E">
        <w:rPr>
          <w:rFonts w:ascii="Arial" w:hAnsi="Arial" w:cs="Arial"/>
          <w:sz w:val="24"/>
          <w:szCs w:val="24"/>
        </w:rPr>
        <w:t>评估准则。</w:t>
      </w:r>
    </w:p>
    <w:p w:rsidR="004D0870" w:rsidRPr="0000420E" w:rsidRDefault="004D0870" w:rsidP="00E86D09">
      <w:pPr>
        <w:spacing w:line="360" w:lineRule="auto"/>
        <w:ind w:firstLineChars="236" w:firstLine="566"/>
        <w:rPr>
          <w:rFonts w:ascii="Arial" w:hAnsi="Arial" w:cs="Arial"/>
          <w:sz w:val="24"/>
          <w:szCs w:val="24"/>
        </w:rPr>
      </w:pPr>
      <w:r w:rsidRPr="0000420E">
        <w:rPr>
          <w:rFonts w:ascii="Arial" w:hAnsi="Arial" w:cs="Arial"/>
          <w:sz w:val="24"/>
          <w:szCs w:val="24"/>
        </w:rPr>
        <w:t>二、</w:t>
      </w:r>
      <w:r w:rsidR="00D32540" w:rsidRPr="0000420E">
        <w:rPr>
          <w:rFonts w:ascii="Arial" w:hAnsi="Arial" w:cs="Arial"/>
          <w:sz w:val="24"/>
          <w:szCs w:val="24"/>
        </w:rPr>
        <w:t>矿业权</w:t>
      </w:r>
      <w:r w:rsidRPr="0000420E">
        <w:rPr>
          <w:rFonts w:ascii="Arial" w:hAnsi="Arial" w:cs="Arial"/>
          <w:sz w:val="24"/>
          <w:szCs w:val="24"/>
        </w:rPr>
        <w:t>评估对象</w:t>
      </w:r>
      <w:r w:rsidR="00D32540" w:rsidRPr="0000420E">
        <w:rPr>
          <w:rFonts w:ascii="Arial" w:hAnsi="Arial" w:cs="Arial"/>
          <w:sz w:val="24"/>
          <w:szCs w:val="24"/>
        </w:rPr>
        <w:t>与评估范围</w:t>
      </w:r>
      <w:r w:rsidRPr="0000420E">
        <w:rPr>
          <w:rFonts w:ascii="Arial" w:hAnsi="Arial" w:cs="Arial"/>
          <w:sz w:val="24"/>
          <w:szCs w:val="24"/>
        </w:rPr>
        <w:t>由委托方、被评估单位申报并经其签章确认</w:t>
      </w:r>
      <w:r w:rsidR="00D47884" w:rsidRPr="0000420E">
        <w:rPr>
          <w:rFonts w:ascii="Arial" w:hAnsi="Arial" w:cs="Arial"/>
          <w:sz w:val="24"/>
          <w:szCs w:val="24"/>
        </w:rPr>
        <w:t>、</w:t>
      </w:r>
      <w:r w:rsidR="00D32540" w:rsidRPr="0000420E">
        <w:rPr>
          <w:rFonts w:ascii="Arial" w:hAnsi="Arial" w:cs="Arial"/>
          <w:sz w:val="24"/>
          <w:szCs w:val="24"/>
        </w:rPr>
        <w:t>确定并</w:t>
      </w:r>
      <w:r w:rsidRPr="0000420E">
        <w:rPr>
          <w:rFonts w:ascii="Arial" w:hAnsi="Arial" w:cs="Arial"/>
          <w:sz w:val="24"/>
          <w:szCs w:val="24"/>
        </w:rPr>
        <w:t>提供</w:t>
      </w:r>
      <w:r w:rsidR="00D32540" w:rsidRPr="0000420E">
        <w:rPr>
          <w:rFonts w:ascii="Arial" w:hAnsi="Arial" w:cs="Arial"/>
          <w:sz w:val="24"/>
          <w:szCs w:val="24"/>
        </w:rPr>
        <w:t>；涉及的相关</w:t>
      </w:r>
      <w:r w:rsidRPr="0000420E">
        <w:rPr>
          <w:rFonts w:ascii="Arial" w:hAnsi="Arial" w:cs="Arial"/>
          <w:sz w:val="24"/>
          <w:szCs w:val="24"/>
        </w:rPr>
        <w:t>资料的真实性、合法性、完整性，恰当使用评估报告是委托方和相关当事方的责任。</w:t>
      </w:r>
    </w:p>
    <w:p w:rsidR="004D0870" w:rsidRPr="0000420E" w:rsidRDefault="004D0870" w:rsidP="00E86D09">
      <w:pPr>
        <w:spacing w:line="360" w:lineRule="auto"/>
        <w:ind w:firstLineChars="236" w:firstLine="566"/>
        <w:rPr>
          <w:rFonts w:ascii="Arial" w:hAnsi="Arial" w:cs="Arial"/>
          <w:sz w:val="24"/>
          <w:szCs w:val="24"/>
        </w:rPr>
      </w:pPr>
      <w:r w:rsidRPr="0000420E">
        <w:rPr>
          <w:rFonts w:ascii="Arial" w:hAnsi="Arial" w:cs="Arial"/>
          <w:sz w:val="24"/>
          <w:szCs w:val="24"/>
        </w:rPr>
        <w:t>三、我们与评估报告中的评估对象</w:t>
      </w:r>
      <w:r w:rsidR="00D32540" w:rsidRPr="0000420E">
        <w:rPr>
          <w:rFonts w:ascii="Arial" w:hAnsi="Arial" w:cs="Arial"/>
          <w:sz w:val="24"/>
          <w:szCs w:val="24"/>
        </w:rPr>
        <w:t>所属方</w:t>
      </w:r>
      <w:r w:rsidRPr="0000420E">
        <w:rPr>
          <w:rFonts w:ascii="Arial" w:hAnsi="Arial" w:cs="Arial"/>
          <w:sz w:val="24"/>
          <w:szCs w:val="24"/>
        </w:rPr>
        <w:t>没有现存或者预期的利益关系；与相关当事方没有现存或者预期的利益关系，对相关当事方不存在偏见。</w:t>
      </w:r>
    </w:p>
    <w:p w:rsidR="004D0870" w:rsidRPr="0000420E" w:rsidRDefault="004D0870" w:rsidP="00E86D09">
      <w:pPr>
        <w:spacing w:line="360" w:lineRule="auto"/>
        <w:ind w:firstLineChars="236" w:firstLine="566"/>
        <w:rPr>
          <w:rFonts w:ascii="Arial" w:hAnsi="Arial" w:cs="Arial"/>
          <w:sz w:val="24"/>
          <w:szCs w:val="24"/>
        </w:rPr>
      </w:pPr>
      <w:r w:rsidRPr="0000420E">
        <w:rPr>
          <w:rFonts w:ascii="Arial" w:hAnsi="Arial" w:cs="Arial"/>
          <w:sz w:val="24"/>
          <w:szCs w:val="24"/>
        </w:rPr>
        <w:t>四、我们已（或者未）对评估对象</w:t>
      </w:r>
      <w:r w:rsidR="00D32540" w:rsidRPr="0000420E">
        <w:rPr>
          <w:rFonts w:ascii="Arial" w:hAnsi="Arial" w:cs="Arial"/>
          <w:sz w:val="24"/>
          <w:szCs w:val="24"/>
        </w:rPr>
        <w:t>（矿业权）对应的矿产地（勘查区）</w:t>
      </w:r>
      <w:r w:rsidRPr="0000420E">
        <w:rPr>
          <w:rFonts w:ascii="Arial" w:hAnsi="Arial" w:cs="Arial"/>
          <w:sz w:val="24"/>
          <w:szCs w:val="24"/>
        </w:rPr>
        <w:t>进行现场调查；我们已对评估对象及其所涉及</w:t>
      </w:r>
      <w:r w:rsidR="00D32540" w:rsidRPr="0000420E">
        <w:rPr>
          <w:rFonts w:ascii="Arial" w:hAnsi="Arial" w:cs="Arial"/>
          <w:sz w:val="24"/>
          <w:szCs w:val="24"/>
        </w:rPr>
        <w:t>矿业权</w:t>
      </w:r>
      <w:r w:rsidRPr="0000420E">
        <w:rPr>
          <w:rFonts w:ascii="Arial" w:hAnsi="Arial" w:cs="Arial"/>
          <w:sz w:val="24"/>
          <w:szCs w:val="24"/>
        </w:rPr>
        <w:t>的法律权属状况给予必要的关注，对评估对象及其所涉及</w:t>
      </w:r>
      <w:r w:rsidR="00D32540" w:rsidRPr="0000420E">
        <w:rPr>
          <w:rFonts w:ascii="Arial" w:hAnsi="Arial" w:cs="Arial"/>
          <w:sz w:val="24"/>
          <w:szCs w:val="24"/>
        </w:rPr>
        <w:t>矿业权</w:t>
      </w:r>
      <w:r w:rsidRPr="0000420E">
        <w:rPr>
          <w:rFonts w:ascii="Arial" w:hAnsi="Arial" w:cs="Arial"/>
          <w:sz w:val="24"/>
          <w:szCs w:val="24"/>
        </w:rPr>
        <w:t>的法律权属资料进行了查验，并对已经发现的问题进行了如实披露，且已提请委托方及相关当事方完善产权以满足出具评估报告的要求。</w:t>
      </w:r>
    </w:p>
    <w:p w:rsidR="00D32540" w:rsidRPr="0000420E" w:rsidRDefault="004D0870" w:rsidP="00E86D09">
      <w:pPr>
        <w:spacing w:line="360" w:lineRule="auto"/>
        <w:ind w:firstLineChars="236" w:firstLine="566"/>
        <w:rPr>
          <w:rFonts w:ascii="Arial" w:hAnsi="Arial" w:cs="Arial"/>
          <w:sz w:val="24"/>
          <w:szCs w:val="24"/>
        </w:rPr>
      </w:pPr>
      <w:r w:rsidRPr="0000420E">
        <w:rPr>
          <w:rFonts w:ascii="Arial" w:hAnsi="Arial" w:cs="Arial"/>
          <w:sz w:val="24"/>
          <w:szCs w:val="24"/>
        </w:rPr>
        <w:t>五、</w:t>
      </w:r>
      <w:r w:rsidR="00D32540" w:rsidRPr="0000420E">
        <w:rPr>
          <w:rFonts w:ascii="Arial" w:hAnsi="Arial" w:cs="Arial"/>
          <w:sz w:val="24"/>
          <w:szCs w:val="24"/>
        </w:rPr>
        <w:t>本评估报告评估结论，唯一对应于评估对象与评估范围，是在所披露的矿业权价值含义和其他限定条件下得出的</w:t>
      </w:r>
      <w:r w:rsidR="00D47884" w:rsidRPr="0000420E">
        <w:rPr>
          <w:rFonts w:ascii="Arial" w:hAnsi="Arial" w:cs="Arial"/>
          <w:sz w:val="24"/>
          <w:szCs w:val="24"/>
        </w:rPr>
        <w:t>。</w:t>
      </w:r>
      <w:r w:rsidR="00D32540" w:rsidRPr="0000420E">
        <w:rPr>
          <w:rFonts w:ascii="Arial" w:hAnsi="Arial" w:cs="Arial"/>
          <w:sz w:val="24"/>
          <w:szCs w:val="24"/>
        </w:rPr>
        <w:t>评估报告使用者应当</w:t>
      </w:r>
      <w:r w:rsidR="00D47884" w:rsidRPr="0000420E">
        <w:rPr>
          <w:rFonts w:ascii="Arial" w:hAnsi="Arial" w:cs="Arial"/>
          <w:sz w:val="24"/>
          <w:szCs w:val="24"/>
        </w:rPr>
        <w:t>完整理解</w:t>
      </w:r>
      <w:r w:rsidR="00D32540" w:rsidRPr="0000420E">
        <w:rPr>
          <w:rFonts w:ascii="Arial" w:hAnsi="Arial" w:cs="Arial"/>
          <w:sz w:val="24"/>
          <w:szCs w:val="24"/>
        </w:rPr>
        <w:t>评估报告披露的评估对象与评估范围、矿业权价值含义、评估结论形成</w:t>
      </w:r>
      <w:r w:rsidR="00D47884" w:rsidRPr="0000420E">
        <w:rPr>
          <w:rFonts w:ascii="Arial" w:hAnsi="Arial" w:cs="Arial"/>
          <w:sz w:val="24"/>
          <w:szCs w:val="24"/>
        </w:rPr>
        <w:t>条件</w:t>
      </w:r>
      <w:r w:rsidR="00D32540" w:rsidRPr="0000420E">
        <w:rPr>
          <w:rFonts w:ascii="Arial" w:hAnsi="Arial" w:cs="Arial"/>
          <w:sz w:val="24"/>
          <w:szCs w:val="24"/>
        </w:rPr>
        <w:t>（假设、限定</w:t>
      </w:r>
      <w:r w:rsidR="00D47884" w:rsidRPr="0000420E">
        <w:rPr>
          <w:rFonts w:ascii="Arial" w:hAnsi="Arial" w:cs="Arial"/>
          <w:sz w:val="24"/>
          <w:szCs w:val="24"/>
        </w:rPr>
        <w:t>）</w:t>
      </w:r>
      <w:r w:rsidR="00D32540" w:rsidRPr="0000420E">
        <w:rPr>
          <w:rFonts w:ascii="Arial" w:hAnsi="Arial" w:cs="Arial"/>
          <w:sz w:val="24"/>
          <w:szCs w:val="24"/>
        </w:rPr>
        <w:t>、特别事项说明及其对评估结论的影响</w:t>
      </w:r>
      <w:r w:rsidR="00D47884" w:rsidRPr="0000420E">
        <w:rPr>
          <w:rFonts w:ascii="Arial" w:hAnsi="Arial" w:cs="Arial"/>
          <w:sz w:val="24"/>
          <w:szCs w:val="24"/>
        </w:rPr>
        <w:t>等。</w:t>
      </w:r>
    </w:p>
    <w:p w:rsidR="00D32540" w:rsidRDefault="00D32540" w:rsidP="00E86D09">
      <w:pPr>
        <w:spacing w:line="360" w:lineRule="auto"/>
        <w:ind w:firstLineChars="236" w:firstLine="566"/>
        <w:rPr>
          <w:rFonts w:ascii="Arial" w:hAnsi="Arial" w:cs="Arial"/>
          <w:sz w:val="24"/>
          <w:szCs w:val="24"/>
        </w:rPr>
      </w:pPr>
      <w:r w:rsidRPr="0000420E">
        <w:rPr>
          <w:rFonts w:ascii="Arial" w:hAnsi="Arial" w:cs="Arial"/>
          <w:sz w:val="24"/>
          <w:szCs w:val="24"/>
        </w:rPr>
        <w:t>六、本评估报告对事实的叙述是真实和准确的。</w:t>
      </w:r>
    </w:p>
    <w:p w:rsidR="00E20760" w:rsidRDefault="00E20760" w:rsidP="004D0870">
      <w:pPr>
        <w:spacing w:line="360" w:lineRule="auto"/>
        <w:ind w:firstLineChars="177" w:firstLine="425"/>
        <w:rPr>
          <w:rFonts w:ascii="Arial" w:hAnsi="Arial" w:cs="Arial"/>
          <w:sz w:val="24"/>
          <w:szCs w:val="24"/>
        </w:rPr>
      </w:pPr>
    </w:p>
    <w:p w:rsidR="00E20760" w:rsidRDefault="00E20760">
      <w:pPr>
        <w:widowControl/>
        <w:jc w:val="left"/>
        <w:rPr>
          <w:rFonts w:ascii="Arial" w:hAnsi="Arial" w:cs="Arial"/>
          <w:sz w:val="24"/>
          <w:szCs w:val="24"/>
        </w:rPr>
      </w:pPr>
      <w:r>
        <w:rPr>
          <w:rFonts w:ascii="Arial" w:hAnsi="Arial" w:cs="Arial"/>
          <w:sz w:val="24"/>
          <w:szCs w:val="24"/>
        </w:rPr>
        <w:br w:type="page"/>
      </w:r>
    </w:p>
    <w:p w:rsidR="00A40FF0" w:rsidRPr="0000420E" w:rsidRDefault="00A40FF0" w:rsidP="00A40FF0">
      <w:pPr>
        <w:pStyle w:val="1"/>
        <w:spacing w:beforeLines="100" w:before="312" w:after="0" w:line="360" w:lineRule="auto"/>
        <w:rPr>
          <w:rFonts w:ascii="Arial" w:eastAsia="黑体" w:hAnsi="Arial" w:cs="Arial"/>
          <w:color w:val="FF0000"/>
          <w:sz w:val="28"/>
          <w:szCs w:val="28"/>
        </w:rPr>
      </w:pPr>
      <w:bookmarkStart w:id="196" w:name="_Toc449698476"/>
      <w:r w:rsidRPr="0000420E">
        <w:rPr>
          <w:rFonts w:ascii="Arial" w:eastAsia="黑体" w:hAnsi="Arial" w:cs="Arial"/>
          <w:color w:val="FF0000"/>
          <w:sz w:val="28"/>
          <w:szCs w:val="28"/>
        </w:rPr>
        <w:lastRenderedPageBreak/>
        <w:t>附录</w:t>
      </w:r>
      <w:r>
        <w:rPr>
          <w:rFonts w:ascii="Arial" w:eastAsia="黑体" w:hAnsi="Arial" w:cs="Arial" w:hint="eastAsia"/>
          <w:color w:val="FF0000"/>
          <w:sz w:val="28"/>
          <w:szCs w:val="28"/>
        </w:rPr>
        <w:t>2</w:t>
      </w:r>
      <w:r w:rsidRPr="0000420E">
        <w:rPr>
          <w:rFonts w:ascii="Arial" w:eastAsia="黑体" w:hAnsi="Arial" w:cs="Arial"/>
          <w:color w:val="FF0000"/>
          <w:sz w:val="28"/>
          <w:szCs w:val="28"/>
        </w:rPr>
        <w:t>：矿业权评估师</w:t>
      </w:r>
      <w:r>
        <w:rPr>
          <w:rFonts w:ascii="Arial" w:eastAsia="黑体" w:hAnsi="Arial" w:cs="Arial" w:hint="eastAsia"/>
          <w:color w:val="FF0000"/>
          <w:sz w:val="28"/>
          <w:szCs w:val="28"/>
        </w:rPr>
        <w:t>承诺函</w:t>
      </w:r>
      <w:r w:rsidRPr="0000420E">
        <w:rPr>
          <w:rFonts w:ascii="Arial" w:eastAsia="黑体" w:hAnsi="Arial" w:cs="Arial"/>
          <w:color w:val="FF0000"/>
          <w:sz w:val="28"/>
          <w:szCs w:val="28"/>
        </w:rPr>
        <w:t>（参考格式）</w:t>
      </w:r>
      <w:bookmarkEnd w:id="196"/>
    </w:p>
    <w:p w:rsidR="003A42D6" w:rsidRDefault="003A42D6" w:rsidP="003A42D6">
      <w:pPr>
        <w:spacing w:line="360" w:lineRule="auto"/>
        <w:ind w:firstLineChars="177" w:firstLine="425"/>
        <w:rPr>
          <w:rFonts w:asciiTheme="minorEastAsia" w:hAnsiTheme="minorEastAsia" w:cs="Arial"/>
          <w:sz w:val="24"/>
          <w:szCs w:val="24"/>
        </w:rPr>
      </w:pPr>
    </w:p>
    <w:p w:rsidR="003A42D6" w:rsidRDefault="003A42D6" w:rsidP="003A42D6">
      <w:pPr>
        <w:spacing w:line="360" w:lineRule="auto"/>
        <w:ind w:firstLineChars="177" w:firstLine="425"/>
        <w:rPr>
          <w:rFonts w:asciiTheme="minorEastAsia" w:hAnsiTheme="minorEastAsia" w:cs="Arial"/>
          <w:sz w:val="24"/>
          <w:szCs w:val="24"/>
        </w:rPr>
      </w:pPr>
    </w:p>
    <w:p w:rsidR="003A42D6" w:rsidRPr="003A42D6" w:rsidRDefault="003A42D6" w:rsidP="00F03E1C">
      <w:pPr>
        <w:spacing w:afterLines="150" w:after="468" w:line="360" w:lineRule="auto"/>
        <w:jc w:val="center"/>
        <w:rPr>
          <w:rFonts w:ascii="黑体" w:eastAsia="黑体" w:hAnsi="黑体" w:cs="Arial"/>
          <w:b/>
          <w:sz w:val="28"/>
          <w:szCs w:val="28"/>
        </w:rPr>
      </w:pPr>
      <w:r w:rsidRPr="003A42D6">
        <w:rPr>
          <w:rFonts w:ascii="黑体" w:eastAsia="黑体" w:hAnsi="黑体" w:cs="Arial" w:hint="eastAsia"/>
          <w:b/>
          <w:sz w:val="28"/>
          <w:szCs w:val="28"/>
        </w:rPr>
        <w:t>矿业权评估师承诺函</w:t>
      </w:r>
    </w:p>
    <w:p w:rsidR="003A42D6" w:rsidRPr="003A42D6" w:rsidRDefault="00F03E1C" w:rsidP="00F03E1C">
      <w:pPr>
        <w:spacing w:line="360" w:lineRule="auto"/>
        <w:jc w:val="left"/>
        <w:rPr>
          <w:rFonts w:asciiTheme="minorEastAsia" w:hAnsiTheme="minorEastAsia" w:cs="Arial"/>
          <w:sz w:val="24"/>
          <w:szCs w:val="24"/>
        </w:rPr>
      </w:pPr>
      <w:r>
        <w:rPr>
          <w:rFonts w:asciiTheme="minorEastAsia" w:hAnsiTheme="minorEastAsia" w:cs="Arial" w:hint="eastAsia"/>
          <w:sz w:val="24"/>
          <w:szCs w:val="24"/>
          <w:u w:val="single"/>
        </w:rPr>
        <w:t xml:space="preserve">                         </w:t>
      </w:r>
      <w:r w:rsidR="003A42D6" w:rsidRPr="003A42D6">
        <w:rPr>
          <w:rFonts w:asciiTheme="minorEastAsia" w:hAnsiTheme="minorEastAsia" w:cs="Arial"/>
          <w:sz w:val="24"/>
          <w:szCs w:val="24"/>
        </w:rPr>
        <w:t>公司（单位）：</w:t>
      </w:r>
    </w:p>
    <w:p w:rsidR="003A42D6" w:rsidRPr="003A42D6" w:rsidRDefault="003A42D6" w:rsidP="00E86D09">
      <w:pPr>
        <w:spacing w:line="360" w:lineRule="auto"/>
        <w:ind w:firstLineChars="236" w:firstLine="566"/>
        <w:rPr>
          <w:rFonts w:asciiTheme="minorEastAsia" w:hAnsiTheme="minorEastAsia" w:cs="Arial"/>
          <w:sz w:val="24"/>
          <w:szCs w:val="24"/>
        </w:rPr>
      </w:pPr>
      <w:r w:rsidRPr="003A42D6">
        <w:rPr>
          <w:rFonts w:asciiTheme="minorEastAsia" w:hAnsiTheme="minorEastAsia" w:cs="Arial"/>
          <w:sz w:val="24"/>
          <w:szCs w:val="24"/>
        </w:rPr>
        <w:t>受你单位的委托，我们对你单位拟实施</w:t>
      </w:r>
      <w:r w:rsidR="00F03E1C">
        <w:rPr>
          <w:rFonts w:asciiTheme="minorEastAsia" w:hAnsiTheme="minorEastAsia" w:cs="Arial" w:hint="eastAsia"/>
          <w:sz w:val="24"/>
          <w:szCs w:val="24"/>
          <w:u w:val="single"/>
        </w:rPr>
        <w:t xml:space="preserve">           </w:t>
      </w:r>
      <w:r w:rsidRPr="003A42D6">
        <w:rPr>
          <w:rFonts w:asciiTheme="minorEastAsia" w:hAnsiTheme="minorEastAsia" w:cs="Arial"/>
          <w:sz w:val="24"/>
          <w:szCs w:val="24"/>
        </w:rPr>
        <w:t>行为（事宜）所涉及的</w:t>
      </w:r>
      <w:r>
        <w:rPr>
          <w:rFonts w:asciiTheme="minorEastAsia" w:hAnsiTheme="minorEastAsia" w:cs="Arial" w:hint="eastAsia"/>
          <w:sz w:val="24"/>
          <w:szCs w:val="24"/>
        </w:rPr>
        <w:t>（采矿权/探矿权）</w:t>
      </w:r>
      <w:r w:rsidRPr="003A42D6">
        <w:rPr>
          <w:rFonts w:asciiTheme="minorEastAsia" w:hAnsiTheme="minorEastAsia" w:cs="Arial"/>
          <w:sz w:val="24"/>
          <w:szCs w:val="24"/>
        </w:rPr>
        <w:t>，以</w:t>
      </w:r>
      <w:r w:rsidR="00F03E1C">
        <w:rPr>
          <w:rFonts w:asciiTheme="minorEastAsia" w:hAnsiTheme="minorEastAsia" w:cs="Arial" w:hint="eastAsia"/>
          <w:sz w:val="24"/>
          <w:szCs w:val="24"/>
          <w:u w:val="single"/>
        </w:rPr>
        <w:t xml:space="preserve">        </w:t>
      </w:r>
      <w:r w:rsidRPr="003A42D6">
        <w:rPr>
          <w:rFonts w:asciiTheme="minorEastAsia" w:hAnsiTheme="minorEastAsia" w:cs="Arial"/>
          <w:sz w:val="24"/>
          <w:szCs w:val="24"/>
        </w:rPr>
        <w:t>年</w:t>
      </w:r>
      <w:r w:rsidR="00F03E1C">
        <w:rPr>
          <w:rFonts w:asciiTheme="minorEastAsia" w:hAnsiTheme="minorEastAsia" w:cs="Arial" w:hint="eastAsia"/>
          <w:sz w:val="24"/>
          <w:szCs w:val="24"/>
          <w:u w:val="single"/>
        </w:rPr>
        <w:t xml:space="preserve">    </w:t>
      </w:r>
      <w:r w:rsidRPr="003A42D6">
        <w:rPr>
          <w:rFonts w:asciiTheme="minorEastAsia" w:hAnsiTheme="minorEastAsia" w:cs="Arial"/>
          <w:sz w:val="24"/>
          <w:szCs w:val="24"/>
        </w:rPr>
        <w:t>月</w:t>
      </w:r>
      <w:r w:rsidR="00F03E1C">
        <w:rPr>
          <w:rFonts w:asciiTheme="minorEastAsia" w:hAnsiTheme="minorEastAsia" w:cs="Arial" w:hint="eastAsia"/>
          <w:sz w:val="24"/>
          <w:szCs w:val="24"/>
          <w:u w:val="single"/>
        </w:rPr>
        <w:t xml:space="preserve">     </w:t>
      </w:r>
      <w:r w:rsidRPr="003A42D6">
        <w:rPr>
          <w:rFonts w:asciiTheme="minorEastAsia" w:hAnsiTheme="minorEastAsia" w:cs="Arial"/>
          <w:sz w:val="24"/>
          <w:szCs w:val="24"/>
        </w:rPr>
        <w:t>日为基准日进行了评估，形成了</w:t>
      </w:r>
      <w:r>
        <w:rPr>
          <w:rFonts w:asciiTheme="minorEastAsia" w:hAnsiTheme="minorEastAsia" w:cs="Arial" w:hint="eastAsia"/>
          <w:sz w:val="24"/>
          <w:szCs w:val="24"/>
        </w:rPr>
        <w:t>矿业权</w:t>
      </w:r>
      <w:r w:rsidRPr="003A42D6">
        <w:rPr>
          <w:rFonts w:asciiTheme="minorEastAsia" w:hAnsiTheme="minorEastAsia" w:cs="Arial"/>
          <w:sz w:val="24"/>
          <w:szCs w:val="24"/>
        </w:rPr>
        <w:t>评估报告。</w:t>
      </w:r>
      <w:r>
        <w:rPr>
          <w:rFonts w:asciiTheme="minorEastAsia" w:hAnsiTheme="minorEastAsia" w:cs="Arial" w:hint="eastAsia"/>
          <w:sz w:val="24"/>
          <w:szCs w:val="24"/>
        </w:rPr>
        <w:t>以本报告披露的矿业权评估对象与范围要素</w:t>
      </w:r>
      <w:r w:rsidR="00F03E1C">
        <w:rPr>
          <w:rFonts w:asciiTheme="minorEastAsia" w:hAnsiTheme="minorEastAsia" w:cs="Arial" w:hint="eastAsia"/>
          <w:sz w:val="24"/>
          <w:szCs w:val="24"/>
        </w:rPr>
        <w:t>为准，</w:t>
      </w:r>
      <w:r w:rsidRPr="003A42D6">
        <w:rPr>
          <w:rFonts w:asciiTheme="minorEastAsia" w:hAnsiTheme="minorEastAsia" w:cs="Arial"/>
          <w:sz w:val="24"/>
          <w:szCs w:val="24"/>
        </w:rPr>
        <w:t>在本报告中披露的</w:t>
      </w:r>
      <w:r>
        <w:rPr>
          <w:rFonts w:asciiTheme="minorEastAsia" w:hAnsiTheme="minorEastAsia" w:cs="Arial" w:hint="eastAsia"/>
          <w:sz w:val="24"/>
          <w:szCs w:val="24"/>
        </w:rPr>
        <w:t>矿业权评估</w:t>
      </w:r>
      <w:r w:rsidR="00F03E1C">
        <w:rPr>
          <w:rFonts w:asciiTheme="minorEastAsia" w:hAnsiTheme="minorEastAsia" w:cs="Arial" w:hint="eastAsia"/>
          <w:sz w:val="24"/>
          <w:szCs w:val="24"/>
        </w:rPr>
        <w:t>价值定义和</w:t>
      </w:r>
      <w:r w:rsidRPr="003A42D6">
        <w:rPr>
          <w:rFonts w:asciiTheme="minorEastAsia" w:hAnsiTheme="minorEastAsia" w:cs="Arial"/>
          <w:sz w:val="24"/>
          <w:szCs w:val="24"/>
        </w:rPr>
        <w:t>假设条件成立的前提下，我们承诺如下：</w:t>
      </w:r>
    </w:p>
    <w:p w:rsidR="003A42D6" w:rsidRPr="003A42D6" w:rsidRDefault="003A42D6" w:rsidP="00E86D09">
      <w:pPr>
        <w:spacing w:line="360" w:lineRule="auto"/>
        <w:ind w:firstLineChars="236" w:firstLine="566"/>
        <w:rPr>
          <w:rFonts w:asciiTheme="minorEastAsia" w:hAnsiTheme="minorEastAsia" w:cs="Arial"/>
          <w:sz w:val="24"/>
          <w:szCs w:val="24"/>
        </w:rPr>
      </w:pPr>
      <w:r w:rsidRPr="003A42D6">
        <w:rPr>
          <w:rFonts w:asciiTheme="minorEastAsia" w:hAnsiTheme="minorEastAsia" w:cs="Arial"/>
          <w:sz w:val="24"/>
          <w:szCs w:val="24"/>
        </w:rPr>
        <w:t>一、具备相应的执业资格。</w:t>
      </w:r>
    </w:p>
    <w:p w:rsidR="003A42D6" w:rsidRPr="003A42D6" w:rsidRDefault="003A42D6" w:rsidP="00E86D09">
      <w:pPr>
        <w:spacing w:line="360" w:lineRule="auto"/>
        <w:ind w:firstLineChars="236" w:firstLine="566"/>
        <w:rPr>
          <w:rFonts w:asciiTheme="minorEastAsia" w:hAnsiTheme="minorEastAsia" w:cs="Arial"/>
          <w:sz w:val="24"/>
          <w:szCs w:val="24"/>
        </w:rPr>
      </w:pPr>
      <w:r w:rsidRPr="003A42D6">
        <w:rPr>
          <w:rFonts w:asciiTheme="minorEastAsia" w:hAnsiTheme="minorEastAsia" w:cs="Arial"/>
          <w:sz w:val="24"/>
          <w:szCs w:val="24"/>
        </w:rPr>
        <w:t>二、评估对象和评估范围</w:t>
      </w:r>
      <w:r w:rsidR="00F03E1C">
        <w:rPr>
          <w:rFonts w:asciiTheme="minorEastAsia" w:hAnsiTheme="minorEastAsia" w:cs="Arial" w:hint="eastAsia"/>
          <w:sz w:val="24"/>
          <w:szCs w:val="24"/>
        </w:rPr>
        <w:t>要素</w:t>
      </w:r>
      <w:r w:rsidRPr="003A42D6">
        <w:rPr>
          <w:rFonts w:asciiTheme="minorEastAsia" w:hAnsiTheme="minorEastAsia" w:cs="Arial"/>
          <w:sz w:val="24"/>
          <w:szCs w:val="24"/>
        </w:rPr>
        <w:t>与评估业务约定书的约定一致。</w:t>
      </w:r>
    </w:p>
    <w:p w:rsidR="003A42D6" w:rsidRPr="003A42D6" w:rsidRDefault="003A42D6" w:rsidP="00E86D09">
      <w:pPr>
        <w:spacing w:line="360" w:lineRule="auto"/>
        <w:ind w:firstLineChars="236" w:firstLine="566"/>
        <w:rPr>
          <w:rFonts w:asciiTheme="minorEastAsia" w:hAnsiTheme="minorEastAsia" w:cs="Arial"/>
          <w:sz w:val="24"/>
          <w:szCs w:val="24"/>
        </w:rPr>
      </w:pPr>
      <w:r w:rsidRPr="003A42D6">
        <w:rPr>
          <w:rFonts w:asciiTheme="minorEastAsia" w:hAnsiTheme="minorEastAsia" w:cs="Arial"/>
          <w:sz w:val="24"/>
          <w:szCs w:val="24"/>
        </w:rPr>
        <w:t>三、对评估对象</w:t>
      </w:r>
      <w:r w:rsidR="00F03E1C">
        <w:rPr>
          <w:rFonts w:asciiTheme="minorEastAsia" w:hAnsiTheme="minorEastAsia" w:cs="Arial" w:hint="eastAsia"/>
          <w:sz w:val="24"/>
          <w:szCs w:val="24"/>
        </w:rPr>
        <w:t>与范围要素</w:t>
      </w:r>
      <w:r w:rsidRPr="003A42D6">
        <w:rPr>
          <w:rFonts w:asciiTheme="minorEastAsia" w:hAnsiTheme="minorEastAsia" w:cs="Arial"/>
          <w:sz w:val="24"/>
          <w:szCs w:val="24"/>
        </w:rPr>
        <w:t>进行了必要的核实。</w:t>
      </w:r>
    </w:p>
    <w:p w:rsidR="003A42D6" w:rsidRPr="003A42D6" w:rsidRDefault="003A42D6" w:rsidP="00E86D09">
      <w:pPr>
        <w:spacing w:line="360" w:lineRule="auto"/>
        <w:ind w:firstLineChars="236" w:firstLine="566"/>
        <w:rPr>
          <w:rFonts w:asciiTheme="minorEastAsia" w:hAnsiTheme="minorEastAsia" w:cs="Arial"/>
          <w:sz w:val="24"/>
          <w:szCs w:val="24"/>
        </w:rPr>
      </w:pPr>
      <w:r w:rsidRPr="003A42D6">
        <w:rPr>
          <w:rFonts w:asciiTheme="minorEastAsia" w:hAnsiTheme="minorEastAsia" w:cs="Arial"/>
          <w:sz w:val="24"/>
          <w:szCs w:val="24"/>
        </w:rPr>
        <w:t>四、根据</w:t>
      </w:r>
      <w:r w:rsidR="00F03E1C">
        <w:rPr>
          <w:rFonts w:asciiTheme="minorEastAsia" w:hAnsiTheme="minorEastAsia" w:cs="Arial" w:hint="eastAsia"/>
          <w:sz w:val="24"/>
          <w:szCs w:val="24"/>
        </w:rPr>
        <w:t>矿业权</w:t>
      </w:r>
      <w:r w:rsidRPr="003A42D6">
        <w:rPr>
          <w:rFonts w:asciiTheme="minorEastAsia" w:hAnsiTheme="minorEastAsia" w:cs="Arial"/>
          <w:sz w:val="24"/>
          <w:szCs w:val="24"/>
        </w:rPr>
        <w:t>评估准则和相关评估规范选用了评估方法。</w:t>
      </w:r>
    </w:p>
    <w:p w:rsidR="003A42D6" w:rsidRPr="003A42D6" w:rsidRDefault="003A42D6" w:rsidP="00E86D09">
      <w:pPr>
        <w:spacing w:line="360" w:lineRule="auto"/>
        <w:ind w:firstLineChars="236" w:firstLine="566"/>
        <w:rPr>
          <w:rFonts w:asciiTheme="minorEastAsia" w:hAnsiTheme="minorEastAsia" w:cs="Arial"/>
          <w:sz w:val="24"/>
          <w:szCs w:val="24"/>
        </w:rPr>
      </w:pPr>
      <w:r w:rsidRPr="003A42D6">
        <w:rPr>
          <w:rFonts w:asciiTheme="minorEastAsia" w:hAnsiTheme="minorEastAsia" w:cs="Arial"/>
          <w:sz w:val="24"/>
          <w:szCs w:val="24"/>
        </w:rPr>
        <w:t>五、充分考虑了影响</w:t>
      </w:r>
      <w:r w:rsidR="00F03E1C">
        <w:rPr>
          <w:rFonts w:asciiTheme="minorEastAsia" w:hAnsiTheme="minorEastAsia" w:cs="Arial" w:hint="eastAsia"/>
          <w:sz w:val="24"/>
          <w:szCs w:val="24"/>
        </w:rPr>
        <w:t>矿业权</w:t>
      </w:r>
      <w:r w:rsidRPr="003A42D6">
        <w:rPr>
          <w:rFonts w:asciiTheme="minorEastAsia" w:hAnsiTheme="minorEastAsia" w:cs="Arial"/>
          <w:sz w:val="24"/>
          <w:szCs w:val="24"/>
        </w:rPr>
        <w:t>评估价值的因素。</w:t>
      </w:r>
    </w:p>
    <w:p w:rsidR="003A42D6" w:rsidRPr="003A42D6" w:rsidRDefault="003A42D6" w:rsidP="00E86D09">
      <w:pPr>
        <w:spacing w:line="360" w:lineRule="auto"/>
        <w:ind w:firstLineChars="236" w:firstLine="566"/>
        <w:rPr>
          <w:rFonts w:asciiTheme="minorEastAsia" w:hAnsiTheme="minorEastAsia" w:cs="Arial"/>
          <w:sz w:val="24"/>
          <w:szCs w:val="24"/>
        </w:rPr>
      </w:pPr>
      <w:r w:rsidRPr="003A42D6">
        <w:rPr>
          <w:rFonts w:asciiTheme="minorEastAsia" w:hAnsiTheme="minorEastAsia" w:cs="Arial"/>
          <w:sz w:val="24"/>
          <w:szCs w:val="24"/>
        </w:rPr>
        <w:t>六、</w:t>
      </w:r>
      <w:r w:rsidR="00F03E1C">
        <w:rPr>
          <w:rFonts w:asciiTheme="minorEastAsia" w:hAnsiTheme="minorEastAsia" w:cs="Arial" w:hint="eastAsia"/>
          <w:sz w:val="24"/>
          <w:szCs w:val="24"/>
        </w:rPr>
        <w:t>矿业权</w:t>
      </w:r>
      <w:r w:rsidRPr="003A42D6">
        <w:rPr>
          <w:rFonts w:asciiTheme="minorEastAsia" w:hAnsiTheme="minorEastAsia" w:cs="Arial"/>
          <w:sz w:val="24"/>
          <w:szCs w:val="24"/>
        </w:rPr>
        <w:t>评估结论合理。</w:t>
      </w:r>
    </w:p>
    <w:p w:rsidR="003A42D6" w:rsidRPr="003A42D6" w:rsidRDefault="003A42D6" w:rsidP="00E86D09">
      <w:pPr>
        <w:spacing w:line="360" w:lineRule="auto"/>
        <w:ind w:firstLineChars="236" w:firstLine="566"/>
        <w:rPr>
          <w:rFonts w:asciiTheme="minorEastAsia" w:hAnsiTheme="minorEastAsia" w:cs="Arial"/>
          <w:sz w:val="24"/>
          <w:szCs w:val="24"/>
        </w:rPr>
      </w:pPr>
      <w:r w:rsidRPr="003A42D6">
        <w:rPr>
          <w:rFonts w:asciiTheme="minorEastAsia" w:hAnsiTheme="minorEastAsia" w:cs="Arial"/>
          <w:sz w:val="24"/>
          <w:szCs w:val="24"/>
        </w:rPr>
        <w:t>七、</w:t>
      </w:r>
      <w:r w:rsidR="00F03E1C">
        <w:rPr>
          <w:rFonts w:asciiTheme="minorEastAsia" w:hAnsiTheme="minorEastAsia" w:cs="Arial" w:hint="eastAsia"/>
          <w:sz w:val="24"/>
          <w:szCs w:val="24"/>
        </w:rPr>
        <w:t>矿业权</w:t>
      </w:r>
      <w:r w:rsidRPr="003A42D6">
        <w:rPr>
          <w:rFonts w:asciiTheme="minorEastAsia" w:hAnsiTheme="minorEastAsia" w:cs="Arial"/>
          <w:sz w:val="24"/>
          <w:szCs w:val="24"/>
        </w:rPr>
        <w:t>评估工作未受到干预并独立进行。</w:t>
      </w:r>
    </w:p>
    <w:p w:rsidR="00F03E1C" w:rsidRDefault="00F03E1C" w:rsidP="00F03E1C">
      <w:pPr>
        <w:spacing w:line="360" w:lineRule="auto"/>
        <w:ind w:firstLineChars="177" w:firstLine="425"/>
        <w:jc w:val="center"/>
        <w:rPr>
          <w:rFonts w:asciiTheme="minorEastAsia" w:hAnsiTheme="minorEastAsia" w:cs="Arial"/>
          <w:sz w:val="24"/>
          <w:szCs w:val="24"/>
        </w:rPr>
      </w:pPr>
    </w:p>
    <w:p w:rsidR="003A42D6" w:rsidRPr="003A42D6" w:rsidRDefault="00F03E1C" w:rsidP="00F03E1C">
      <w:pPr>
        <w:spacing w:line="360" w:lineRule="auto"/>
        <w:ind w:firstLineChars="177" w:firstLine="425"/>
        <w:jc w:val="center"/>
        <w:rPr>
          <w:rFonts w:asciiTheme="minorEastAsia" w:hAnsiTheme="minorEastAsia" w:cs="Arial"/>
          <w:sz w:val="24"/>
          <w:szCs w:val="24"/>
        </w:rPr>
      </w:pPr>
      <w:r>
        <w:rPr>
          <w:rFonts w:asciiTheme="minorEastAsia" w:hAnsiTheme="minorEastAsia" w:cs="Arial" w:hint="eastAsia"/>
          <w:sz w:val="24"/>
          <w:szCs w:val="24"/>
        </w:rPr>
        <w:t>矿业权</w:t>
      </w:r>
      <w:r w:rsidR="003A42D6" w:rsidRPr="003A42D6">
        <w:rPr>
          <w:rFonts w:asciiTheme="minorEastAsia" w:hAnsiTheme="minorEastAsia" w:cs="Arial"/>
          <w:sz w:val="24"/>
          <w:szCs w:val="24"/>
        </w:rPr>
        <w:t>评估师签章：</w:t>
      </w:r>
    </w:p>
    <w:p w:rsidR="00F03E1C" w:rsidRDefault="00F03E1C" w:rsidP="00F03E1C">
      <w:pPr>
        <w:spacing w:line="360" w:lineRule="auto"/>
        <w:ind w:firstLineChars="177" w:firstLine="425"/>
        <w:jc w:val="center"/>
        <w:rPr>
          <w:rFonts w:asciiTheme="minorEastAsia" w:hAnsiTheme="minorEastAsia" w:cs="Arial"/>
          <w:sz w:val="24"/>
          <w:szCs w:val="24"/>
        </w:rPr>
      </w:pPr>
    </w:p>
    <w:p w:rsidR="00F03E1C" w:rsidRDefault="00F03E1C" w:rsidP="00F03E1C">
      <w:pPr>
        <w:spacing w:line="360" w:lineRule="auto"/>
        <w:ind w:firstLineChars="177" w:firstLine="425"/>
        <w:jc w:val="center"/>
        <w:rPr>
          <w:rFonts w:asciiTheme="minorEastAsia" w:hAnsiTheme="minorEastAsia" w:cs="Arial"/>
          <w:sz w:val="24"/>
          <w:szCs w:val="24"/>
        </w:rPr>
      </w:pPr>
    </w:p>
    <w:p w:rsidR="003A42D6" w:rsidRPr="003A42D6" w:rsidRDefault="003A42D6" w:rsidP="00F03E1C">
      <w:pPr>
        <w:spacing w:line="360" w:lineRule="auto"/>
        <w:ind w:firstLineChars="177" w:firstLine="425"/>
        <w:jc w:val="center"/>
        <w:rPr>
          <w:rFonts w:asciiTheme="minorEastAsia" w:hAnsiTheme="minorEastAsia" w:cs="Arial"/>
          <w:sz w:val="24"/>
          <w:szCs w:val="24"/>
        </w:rPr>
      </w:pPr>
      <w:r w:rsidRPr="003A42D6">
        <w:rPr>
          <w:rFonts w:asciiTheme="minorEastAsia" w:hAnsiTheme="minorEastAsia" w:cs="Arial"/>
          <w:sz w:val="24"/>
          <w:szCs w:val="24"/>
        </w:rPr>
        <w:t>年　月　日</w:t>
      </w:r>
    </w:p>
    <w:p w:rsidR="00A40FF0" w:rsidRPr="003A42D6" w:rsidRDefault="00A40FF0">
      <w:pPr>
        <w:widowControl/>
        <w:jc w:val="left"/>
        <w:rPr>
          <w:rFonts w:ascii="Arial" w:hAnsi="Arial" w:cs="Arial"/>
          <w:sz w:val="24"/>
          <w:szCs w:val="24"/>
        </w:rPr>
      </w:pPr>
    </w:p>
    <w:p w:rsidR="00A40FF0" w:rsidRDefault="00A40FF0">
      <w:pPr>
        <w:widowControl/>
        <w:jc w:val="left"/>
        <w:rPr>
          <w:rFonts w:ascii="Arial" w:hAnsi="Arial" w:cs="Arial"/>
          <w:sz w:val="24"/>
          <w:szCs w:val="24"/>
        </w:rPr>
      </w:pPr>
      <w:r>
        <w:rPr>
          <w:rFonts w:ascii="Arial" w:hAnsi="Arial" w:cs="Arial"/>
          <w:sz w:val="24"/>
          <w:szCs w:val="24"/>
        </w:rPr>
        <w:br w:type="page"/>
      </w:r>
    </w:p>
    <w:p w:rsidR="007F4698" w:rsidRPr="00E20760" w:rsidRDefault="007F4698" w:rsidP="007F4698">
      <w:pPr>
        <w:pStyle w:val="1"/>
        <w:spacing w:beforeLines="100" w:before="312" w:after="0" w:line="360" w:lineRule="auto"/>
        <w:rPr>
          <w:rFonts w:ascii="Arial" w:eastAsia="黑体" w:hAnsi="Arial" w:cs="Arial"/>
          <w:color w:val="FF0000"/>
          <w:sz w:val="28"/>
          <w:szCs w:val="28"/>
        </w:rPr>
      </w:pPr>
      <w:bookmarkStart w:id="197" w:name="_Toc449698477"/>
      <w:r w:rsidRPr="00E20760">
        <w:rPr>
          <w:rFonts w:ascii="Arial" w:eastAsia="黑体" w:hAnsi="Arial" w:cs="Arial"/>
          <w:color w:val="FF0000"/>
          <w:sz w:val="28"/>
          <w:szCs w:val="28"/>
        </w:rPr>
        <w:lastRenderedPageBreak/>
        <w:t>附录</w:t>
      </w:r>
      <w:r w:rsidR="00A40FF0">
        <w:rPr>
          <w:rFonts w:ascii="Arial" w:eastAsia="黑体" w:hAnsi="Arial" w:cs="Arial" w:hint="eastAsia"/>
          <w:color w:val="FF0000"/>
          <w:sz w:val="28"/>
          <w:szCs w:val="28"/>
        </w:rPr>
        <w:t>3</w:t>
      </w:r>
      <w:r w:rsidRPr="00E20760">
        <w:rPr>
          <w:rFonts w:ascii="Arial" w:eastAsia="黑体" w:hAnsi="Arial" w:cs="Arial"/>
          <w:color w:val="FF0000"/>
          <w:sz w:val="28"/>
          <w:szCs w:val="28"/>
        </w:rPr>
        <w:t>：</w:t>
      </w:r>
      <w:r w:rsidR="00E20760" w:rsidRPr="00E20760">
        <w:rPr>
          <w:rFonts w:ascii="Arial" w:eastAsia="黑体" w:hAnsi="Arial" w:cs="Arial" w:hint="eastAsia"/>
          <w:color w:val="FF0000"/>
          <w:sz w:val="28"/>
          <w:szCs w:val="28"/>
        </w:rPr>
        <w:t>地质要素</w:t>
      </w:r>
      <w:r w:rsidR="008B5869">
        <w:rPr>
          <w:rFonts w:ascii="Arial" w:eastAsia="黑体" w:hAnsi="Arial" w:cs="Arial" w:hint="eastAsia"/>
          <w:color w:val="FF0000"/>
          <w:sz w:val="28"/>
          <w:szCs w:val="28"/>
        </w:rPr>
        <w:t>专家评判</w:t>
      </w:r>
      <w:r w:rsidR="00E20760" w:rsidRPr="00E20760">
        <w:rPr>
          <w:rFonts w:ascii="Arial" w:eastAsia="黑体" w:hAnsi="Arial" w:cs="Arial" w:hint="eastAsia"/>
          <w:color w:val="FF0000"/>
          <w:sz w:val="28"/>
          <w:szCs w:val="28"/>
        </w:rPr>
        <w:t>表（参考格式）</w:t>
      </w:r>
      <w:bookmarkEnd w:id="197"/>
    </w:p>
    <w:p w:rsidR="00E33A81" w:rsidRPr="00E33A81" w:rsidRDefault="00E33A81" w:rsidP="00E86D09">
      <w:pPr>
        <w:spacing w:beforeLines="50" w:before="156" w:line="360" w:lineRule="auto"/>
        <w:jc w:val="center"/>
        <w:rPr>
          <w:rFonts w:ascii="黑体" w:eastAsia="黑体" w:hAnsi="黑体" w:cs="Times New Roman"/>
          <w:b/>
          <w:sz w:val="24"/>
          <w:szCs w:val="24"/>
        </w:rPr>
      </w:pPr>
      <w:r w:rsidRPr="00E33A81">
        <w:rPr>
          <w:rFonts w:ascii="黑体" w:eastAsia="黑体" w:hAnsi="黑体" w:cs="Times New Roman"/>
          <w:b/>
          <w:sz w:val="24"/>
          <w:szCs w:val="24"/>
        </w:rPr>
        <w:t>地质要素</w:t>
      </w:r>
      <w:r w:rsidR="00BE165C">
        <w:rPr>
          <w:rFonts w:ascii="黑体" w:eastAsia="黑体" w:hAnsi="黑体" w:cs="Times New Roman" w:hint="eastAsia"/>
          <w:b/>
          <w:sz w:val="24"/>
          <w:szCs w:val="24"/>
        </w:rPr>
        <w:t>专家</w:t>
      </w:r>
      <w:r w:rsidRPr="00E33A81">
        <w:rPr>
          <w:rFonts w:ascii="黑体" w:eastAsia="黑体" w:hAnsi="黑体" w:cs="Times New Roman"/>
          <w:b/>
          <w:sz w:val="24"/>
          <w:szCs w:val="24"/>
        </w:rPr>
        <w:t>评判</w:t>
      </w:r>
      <w:r w:rsidRPr="00E33A81">
        <w:rPr>
          <w:rFonts w:ascii="黑体" w:eastAsia="黑体" w:hAnsi="黑体" w:cs="Times New Roman" w:hint="eastAsia"/>
          <w:b/>
          <w:sz w:val="24"/>
          <w:szCs w:val="24"/>
        </w:rPr>
        <w:t>表</w:t>
      </w:r>
    </w:p>
    <w:tbl>
      <w:tblPr>
        <w:tblW w:w="8309" w:type="dxa"/>
        <w:jc w:val="center"/>
        <w:tblBorders>
          <w:top w:val="single" w:sz="18" w:space="0" w:color="auto"/>
          <w:bottom w:val="single" w:sz="18" w:space="0" w:color="auto"/>
          <w:insideH w:val="single" w:sz="4" w:space="0" w:color="auto"/>
          <w:insideV w:val="single" w:sz="4" w:space="0" w:color="auto"/>
        </w:tblBorders>
        <w:tblLook w:val="0000" w:firstRow="0" w:lastRow="0" w:firstColumn="0" w:lastColumn="0" w:noHBand="0" w:noVBand="0"/>
      </w:tblPr>
      <w:tblGrid>
        <w:gridCol w:w="396"/>
        <w:gridCol w:w="737"/>
        <w:gridCol w:w="426"/>
        <w:gridCol w:w="3969"/>
        <w:gridCol w:w="1134"/>
        <w:gridCol w:w="708"/>
        <w:gridCol w:w="939"/>
      </w:tblGrid>
      <w:tr w:rsidR="00681D8B" w:rsidRPr="00E33A81" w:rsidTr="00E86D09">
        <w:trPr>
          <w:trHeight w:val="480"/>
          <w:jc w:val="center"/>
        </w:trPr>
        <w:tc>
          <w:tcPr>
            <w:tcW w:w="1133" w:type="dxa"/>
            <w:gridSpan w:val="2"/>
            <w:tcBorders>
              <w:top w:val="single" w:sz="18" w:space="0" w:color="auto"/>
              <w:left w:val="nil"/>
              <w:bottom w:val="single" w:sz="18" w:space="0" w:color="auto"/>
            </w:tcBorders>
            <w:vAlign w:val="center"/>
          </w:tcPr>
          <w:p w:rsidR="00681D8B" w:rsidRPr="00BE165C" w:rsidRDefault="00681D8B" w:rsidP="00681D8B">
            <w:pPr>
              <w:widowControl/>
              <w:spacing w:line="300" w:lineRule="exact"/>
              <w:jc w:val="center"/>
              <w:rPr>
                <w:rFonts w:asciiTheme="minorEastAsia" w:hAnsiTheme="minorEastAsia" w:cs="Times New Roman"/>
                <w:b/>
                <w:sz w:val="18"/>
                <w:szCs w:val="18"/>
              </w:rPr>
            </w:pPr>
            <w:r w:rsidRPr="00BE165C">
              <w:rPr>
                <w:rFonts w:asciiTheme="minorEastAsia" w:hAnsiTheme="minorEastAsia" w:cs="Times New Roman"/>
                <w:b/>
                <w:sz w:val="18"/>
                <w:szCs w:val="18"/>
              </w:rPr>
              <w:t>要素</w:t>
            </w:r>
          </w:p>
          <w:p w:rsidR="00681D8B" w:rsidRPr="00BE165C" w:rsidRDefault="00681D8B" w:rsidP="00681D8B">
            <w:pPr>
              <w:widowControl/>
              <w:spacing w:line="300" w:lineRule="exact"/>
              <w:jc w:val="center"/>
              <w:rPr>
                <w:rFonts w:asciiTheme="minorEastAsia" w:hAnsiTheme="minorEastAsia" w:cs="Times New Roman"/>
                <w:b/>
                <w:sz w:val="18"/>
                <w:szCs w:val="18"/>
              </w:rPr>
            </w:pPr>
            <w:r w:rsidRPr="00BE165C">
              <w:rPr>
                <w:rFonts w:asciiTheme="minorEastAsia" w:hAnsiTheme="minorEastAsia" w:cs="Times New Roman"/>
                <w:b/>
                <w:sz w:val="18"/>
                <w:szCs w:val="18"/>
              </w:rPr>
              <w:t>分类</w:t>
            </w:r>
          </w:p>
        </w:tc>
        <w:tc>
          <w:tcPr>
            <w:tcW w:w="426" w:type="dxa"/>
            <w:tcBorders>
              <w:top w:val="single" w:sz="18" w:space="0" w:color="auto"/>
              <w:bottom w:val="single" w:sz="18" w:space="0" w:color="auto"/>
            </w:tcBorders>
            <w:shd w:val="clear" w:color="auto" w:fill="auto"/>
            <w:vAlign w:val="center"/>
          </w:tcPr>
          <w:p w:rsidR="00681D8B" w:rsidRPr="00BE165C" w:rsidRDefault="00681D8B" w:rsidP="00681D8B">
            <w:pPr>
              <w:widowControl/>
              <w:spacing w:line="300" w:lineRule="exact"/>
              <w:jc w:val="center"/>
              <w:rPr>
                <w:rFonts w:asciiTheme="minorEastAsia" w:hAnsiTheme="minorEastAsia" w:cs="Times New Roman"/>
                <w:b/>
                <w:sz w:val="18"/>
                <w:szCs w:val="18"/>
              </w:rPr>
            </w:pPr>
            <w:r w:rsidRPr="00BE165C">
              <w:rPr>
                <w:rFonts w:asciiTheme="minorEastAsia" w:hAnsiTheme="minorEastAsia" w:cs="Times New Roman"/>
                <w:b/>
                <w:sz w:val="18"/>
                <w:szCs w:val="18"/>
              </w:rPr>
              <w:t>分级</w:t>
            </w:r>
          </w:p>
        </w:tc>
        <w:tc>
          <w:tcPr>
            <w:tcW w:w="3969" w:type="dxa"/>
            <w:tcBorders>
              <w:top w:val="single" w:sz="18" w:space="0" w:color="auto"/>
              <w:bottom w:val="single" w:sz="18" w:space="0" w:color="auto"/>
            </w:tcBorders>
            <w:shd w:val="clear" w:color="auto" w:fill="auto"/>
            <w:vAlign w:val="center"/>
          </w:tcPr>
          <w:p w:rsidR="00681D8B" w:rsidRPr="00BE165C" w:rsidRDefault="00681D8B" w:rsidP="00681D8B">
            <w:pPr>
              <w:widowControl/>
              <w:spacing w:line="300" w:lineRule="exact"/>
              <w:jc w:val="center"/>
              <w:rPr>
                <w:rFonts w:asciiTheme="minorEastAsia" w:hAnsiTheme="minorEastAsia" w:cs="Times New Roman"/>
                <w:b/>
                <w:sz w:val="18"/>
                <w:szCs w:val="18"/>
              </w:rPr>
            </w:pPr>
            <w:r w:rsidRPr="00BE165C">
              <w:rPr>
                <w:rFonts w:asciiTheme="minorEastAsia" w:hAnsiTheme="minorEastAsia" w:cs="Times New Roman"/>
                <w:b/>
                <w:sz w:val="18"/>
                <w:szCs w:val="18"/>
              </w:rPr>
              <w:t>要素标志</w:t>
            </w:r>
          </w:p>
        </w:tc>
        <w:tc>
          <w:tcPr>
            <w:tcW w:w="1134" w:type="dxa"/>
            <w:tcBorders>
              <w:top w:val="single" w:sz="18" w:space="0" w:color="auto"/>
              <w:bottom w:val="single" w:sz="18" w:space="0" w:color="auto"/>
            </w:tcBorders>
            <w:shd w:val="clear" w:color="auto" w:fill="auto"/>
            <w:vAlign w:val="center"/>
          </w:tcPr>
          <w:p w:rsidR="00681D8B" w:rsidRPr="00BE165C" w:rsidRDefault="00681D8B" w:rsidP="00681D8B">
            <w:pPr>
              <w:widowControl/>
              <w:spacing w:line="300" w:lineRule="exact"/>
              <w:jc w:val="center"/>
              <w:rPr>
                <w:rFonts w:asciiTheme="minorEastAsia" w:hAnsiTheme="minorEastAsia" w:cs="Times New Roman"/>
                <w:b/>
                <w:sz w:val="18"/>
                <w:szCs w:val="18"/>
              </w:rPr>
            </w:pPr>
            <w:r w:rsidRPr="00BE165C">
              <w:rPr>
                <w:rFonts w:asciiTheme="minorEastAsia" w:hAnsiTheme="minorEastAsia" w:cs="Times New Roman"/>
                <w:b/>
                <w:sz w:val="18"/>
                <w:szCs w:val="18"/>
              </w:rPr>
              <w:t>价值指数</w:t>
            </w:r>
          </w:p>
          <w:p w:rsidR="00681D8B" w:rsidRPr="00E86D09" w:rsidRDefault="00681D8B" w:rsidP="00681D8B">
            <w:pPr>
              <w:widowControl/>
              <w:spacing w:line="300" w:lineRule="exact"/>
              <w:jc w:val="center"/>
              <w:rPr>
                <w:rFonts w:asciiTheme="minorEastAsia" w:hAnsiTheme="minorEastAsia" w:cs="Times New Roman"/>
                <w:b/>
                <w:sz w:val="15"/>
                <w:szCs w:val="15"/>
              </w:rPr>
            </w:pPr>
            <w:r w:rsidRPr="00E86D09">
              <w:rPr>
                <w:rFonts w:asciiTheme="minorEastAsia" w:hAnsiTheme="minorEastAsia" w:cs="Times New Roman"/>
                <w:b/>
                <w:sz w:val="15"/>
                <w:szCs w:val="15"/>
              </w:rPr>
              <w:t>（建议范围）</w:t>
            </w:r>
          </w:p>
        </w:tc>
        <w:tc>
          <w:tcPr>
            <w:tcW w:w="708" w:type="dxa"/>
            <w:tcBorders>
              <w:top w:val="single" w:sz="18" w:space="0" w:color="auto"/>
              <w:bottom w:val="single" w:sz="18" w:space="0" w:color="auto"/>
            </w:tcBorders>
            <w:vAlign w:val="center"/>
          </w:tcPr>
          <w:p w:rsidR="00681D8B" w:rsidRPr="00BE165C" w:rsidRDefault="00681D8B" w:rsidP="00681D8B">
            <w:pPr>
              <w:widowControl/>
              <w:spacing w:line="300" w:lineRule="exact"/>
              <w:jc w:val="center"/>
              <w:rPr>
                <w:rFonts w:asciiTheme="minorEastAsia" w:hAnsiTheme="minorEastAsia" w:cs="Times New Roman"/>
                <w:b/>
                <w:sz w:val="18"/>
                <w:szCs w:val="18"/>
              </w:rPr>
            </w:pPr>
            <w:r w:rsidRPr="00BE165C">
              <w:rPr>
                <w:rFonts w:asciiTheme="minorEastAsia" w:hAnsiTheme="minorEastAsia" w:cs="Times New Roman" w:hint="eastAsia"/>
                <w:b/>
                <w:sz w:val="18"/>
                <w:szCs w:val="18"/>
              </w:rPr>
              <w:t>专家取值</w:t>
            </w:r>
          </w:p>
        </w:tc>
        <w:tc>
          <w:tcPr>
            <w:tcW w:w="939" w:type="dxa"/>
            <w:tcBorders>
              <w:top w:val="single" w:sz="18" w:space="0" w:color="auto"/>
              <w:bottom w:val="single" w:sz="18" w:space="0" w:color="auto"/>
              <w:right w:val="nil"/>
            </w:tcBorders>
            <w:vAlign w:val="center"/>
          </w:tcPr>
          <w:p w:rsidR="00681D8B" w:rsidRPr="00BE165C" w:rsidRDefault="00681D8B" w:rsidP="00681D8B">
            <w:pPr>
              <w:widowControl/>
              <w:spacing w:line="300" w:lineRule="exact"/>
              <w:jc w:val="center"/>
              <w:rPr>
                <w:rFonts w:asciiTheme="minorEastAsia" w:hAnsiTheme="minorEastAsia" w:cs="Times New Roman"/>
                <w:b/>
                <w:sz w:val="18"/>
                <w:szCs w:val="18"/>
              </w:rPr>
            </w:pPr>
            <w:r w:rsidRPr="00BE165C">
              <w:rPr>
                <w:rFonts w:asciiTheme="minorEastAsia" w:hAnsiTheme="minorEastAsia" w:cs="Times New Roman" w:hint="eastAsia"/>
                <w:b/>
                <w:sz w:val="18"/>
                <w:szCs w:val="18"/>
              </w:rPr>
              <w:t>评判说明</w:t>
            </w:r>
          </w:p>
        </w:tc>
      </w:tr>
      <w:tr w:rsidR="00681D8B" w:rsidRPr="00E33A81" w:rsidTr="00E86D09">
        <w:trPr>
          <w:trHeight w:val="518"/>
          <w:jc w:val="center"/>
        </w:trPr>
        <w:tc>
          <w:tcPr>
            <w:tcW w:w="396" w:type="dxa"/>
            <w:vMerge w:val="restart"/>
            <w:tcBorders>
              <w:top w:val="single" w:sz="18" w:space="0" w:color="auto"/>
              <w:left w:val="nil"/>
            </w:tcBorders>
            <w:vAlign w:val="center"/>
          </w:tcPr>
          <w:p w:rsidR="00681D8B" w:rsidRPr="00681D8B" w:rsidRDefault="00681D8B" w:rsidP="00681D8B">
            <w:pPr>
              <w:widowControl/>
              <w:spacing w:line="300" w:lineRule="exact"/>
              <w:rPr>
                <w:rFonts w:ascii="Arial" w:hAnsi="Arial" w:cs="Arial"/>
                <w:bCs/>
                <w:sz w:val="18"/>
                <w:szCs w:val="18"/>
              </w:rPr>
            </w:pPr>
            <w:r w:rsidRPr="00681D8B">
              <w:rPr>
                <w:rFonts w:ascii="宋体" w:eastAsia="宋体" w:hAnsi="宋体" w:cs="宋体" w:hint="eastAsia"/>
                <w:bCs/>
                <w:sz w:val="18"/>
                <w:szCs w:val="18"/>
              </w:rPr>
              <w:t>Ⅰ</w:t>
            </w:r>
          </w:p>
        </w:tc>
        <w:tc>
          <w:tcPr>
            <w:tcW w:w="737" w:type="dxa"/>
            <w:vMerge w:val="restart"/>
            <w:tcBorders>
              <w:top w:val="single" w:sz="18" w:space="0" w:color="auto"/>
              <w:left w:val="single" w:sz="4" w:space="0" w:color="auto"/>
              <w:bottom w:val="single" w:sz="4" w:space="0" w:color="auto"/>
            </w:tcBorders>
            <w:shd w:val="clear" w:color="auto" w:fill="auto"/>
            <w:vAlign w:val="center"/>
          </w:tcPr>
          <w:p w:rsidR="00681D8B" w:rsidRPr="00E86D09" w:rsidRDefault="00681D8B" w:rsidP="00E86D09">
            <w:pPr>
              <w:widowControl/>
              <w:spacing w:line="240" w:lineRule="exact"/>
              <w:rPr>
                <w:rFonts w:ascii="Arial" w:hAnsi="Arial" w:cs="Arial"/>
                <w:bCs/>
                <w:sz w:val="15"/>
                <w:szCs w:val="15"/>
              </w:rPr>
            </w:pPr>
            <w:r w:rsidRPr="00E86D09">
              <w:rPr>
                <w:rFonts w:ascii="Arial" w:hAnsi="Arial" w:cs="Arial"/>
                <w:bCs/>
                <w:sz w:val="15"/>
                <w:szCs w:val="15"/>
              </w:rPr>
              <w:t>区域成矿地质条件显示</w:t>
            </w:r>
          </w:p>
        </w:tc>
        <w:tc>
          <w:tcPr>
            <w:tcW w:w="426" w:type="dxa"/>
            <w:tcBorders>
              <w:top w:val="single" w:sz="18" w:space="0" w:color="auto"/>
              <w:bottom w:val="single" w:sz="4" w:space="0" w:color="auto"/>
            </w:tcBorders>
            <w:shd w:val="clear" w:color="auto" w:fill="auto"/>
            <w:vAlign w:val="center"/>
          </w:tcPr>
          <w:p w:rsidR="00681D8B" w:rsidRPr="00681D8B" w:rsidRDefault="00681D8B" w:rsidP="00681D8B">
            <w:pPr>
              <w:widowControl/>
              <w:spacing w:line="300" w:lineRule="exact"/>
              <w:jc w:val="center"/>
              <w:rPr>
                <w:rFonts w:ascii="Arial" w:hAnsi="Arial" w:cs="Arial"/>
                <w:bCs/>
                <w:sz w:val="18"/>
                <w:szCs w:val="18"/>
              </w:rPr>
            </w:pPr>
            <w:r w:rsidRPr="00681D8B">
              <w:rPr>
                <w:rFonts w:ascii="Arial" w:hAnsi="Arial" w:cs="Arial"/>
                <w:bCs/>
                <w:sz w:val="18"/>
                <w:szCs w:val="18"/>
              </w:rPr>
              <w:t>1</w:t>
            </w:r>
          </w:p>
        </w:tc>
        <w:tc>
          <w:tcPr>
            <w:tcW w:w="3969" w:type="dxa"/>
            <w:tcBorders>
              <w:top w:val="single" w:sz="18" w:space="0" w:color="auto"/>
              <w:bottom w:val="single" w:sz="4" w:space="0" w:color="auto"/>
            </w:tcBorders>
            <w:shd w:val="clear" w:color="auto" w:fill="auto"/>
            <w:vAlign w:val="center"/>
          </w:tcPr>
          <w:p w:rsidR="00681D8B" w:rsidRPr="00E86D09" w:rsidRDefault="00681D8B" w:rsidP="00E86D09">
            <w:pPr>
              <w:widowControl/>
              <w:spacing w:line="240" w:lineRule="exact"/>
              <w:jc w:val="left"/>
              <w:rPr>
                <w:rFonts w:ascii="Arial" w:hAnsi="Arial" w:cs="Arial"/>
                <w:bCs/>
                <w:sz w:val="15"/>
                <w:szCs w:val="15"/>
              </w:rPr>
            </w:pPr>
            <w:r w:rsidRPr="00E86D09">
              <w:rPr>
                <w:rFonts w:ascii="Arial" w:hAnsi="Arial" w:cs="Arial"/>
                <w:bCs/>
                <w:sz w:val="15"/>
                <w:szCs w:val="15"/>
              </w:rPr>
              <w:t>区域成矿地质条件差，勘查区外围无关联矿种的成矿预测区（带）和已知的矿点</w:t>
            </w:r>
          </w:p>
        </w:tc>
        <w:tc>
          <w:tcPr>
            <w:tcW w:w="1134" w:type="dxa"/>
            <w:tcBorders>
              <w:top w:val="single" w:sz="18" w:space="0" w:color="auto"/>
              <w:bottom w:val="single" w:sz="4" w:space="0" w:color="auto"/>
            </w:tcBorders>
            <w:shd w:val="clear" w:color="auto" w:fill="auto"/>
            <w:vAlign w:val="center"/>
          </w:tcPr>
          <w:p w:rsidR="00681D8B" w:rsidRPr="00681D8B" w:rsidRDefault="00681D8B" w:rsidP="00681D8B">
            <w:pPr>
              <w:widowControl/>
              <w:spacing w:line="300" w:lineRule="exact"/>
              <w:jc w:val="center"/>
              <w:rPr>
                <w:rFonts w:ascii="Arial" w:hAnsi="Arial" w:cs="Arial"/>
                <w:bCs/>
                <w:sz w:val="18"/>
                <w:szCs w:val="18"/>
              </w:rPr>
            </w:pPr>
            <w:r w:rsidRPr="00681D8B">
              <w:rPr>
                <w:rFonts w:ascii="Arial" w:hAnsi="Arial" w:cs="Arial"/>
                <w:bCs/>
                <w:sz w:val="18"/>
                <w:szCs w:val="18"/>
              </w:rPr>
              <w:t>0.50</w:t>
            </w:r>
            <w:r w:rsidRPr="00681D8B">
              <w:rPr>
                <w:rFonts w:ascii="Arial" w:hAnsi="Arial" w:cs="Arial"/>
                <w:bCs/>
                <w:sz w:val="18"/>
                <w:szCs w:val="18"/>
              </w:rPr>
              <w:t>～</w:t>
            </w:r>
            <w:r w:rsidRPr="00681D8B">
              <w:rPr>
                <w:rFonts w:ascii="Arial" w:hAnsi="Arial" w:cs="Arial"/>
                <w:bCs/>
                <w:sz w:val="18"/>
                <w:szCs w:val="18"/>
              </w:rPr>
              <w:t>0.99</w:t>
            </w:r>
          </w:p>
        </w:tc>
        <w:tc>
          <w:tcPr>
            <w:tcW w:w="708" w:type="dxa"/>
            <w:tcBorders>
              <w:top w:val="single" w:sz="18" w:space="0" w:color="auto"/>
              <w:bottom w:val="single" w:sz="4" w:space="0" w:color="auto"/>
            </w:tcBorders>
          </w:tcPr>
          <w:p w:rsidR="00681D8B" w:rsidRPr="00681D8B" w:rsidRDefault="00681D8B" w:rsidP="00681D8B">
            <w:pPr>
              <w:widowControl/>
              <w:spacing w:line="300" w:lineRule="exact"/>
              <w:jc w:val="center"/>
              <w:rPr>
                <w:rFonts w:ascii="Arial" w:hAnsi="Arial" w:cs="Arial"/>
                <w:bCs/>
                <w:sz w:val="18"/>
                <w:szCs w:val="18"/>
              </w:rPr>
            </w:pPr>
          </w:p>
        </w:tc>
        <w:tc>
          <w:tcPr>
            <w:tcW w:w="939" w:type="dxa"/>
            <w:tcBorders>
              <w:top w:val="single" w:sz="18" w:space="0" w:color="auto"/>
              <w:bottom w:val="single" w:sz="4" w:space="0" w:color="auto"/>
              <w:right w:val="nil"/>
            </w:tcBorders>
          </w:tcPr>
          <w:p w:rsidR="00681D8B" w:rsidRPr="00681D8B" w:rsidRDefault="00681D8B" w:rsidP="00681D8B">
            <w:pPr>
              <w:widowControl/>
              <w:spacing w:line="300" w:lineRule="exact"/>
              <w:jc w:val="center"/>
              <w:rPr>
                <w:rFonts w:ascii="Arial" w:hAnsi="Arial" w:cs="Arial"/>
                <w:bCs/>
                <w:sz w:val="18"/>
                <w:szCs w:val="18"/>
              </w:rPr>
            </w:pPr>
          </w:p>
        </w:tc>
      </w:tr>
      <w:tr w:rsidR="00681D8B" w:rsidRPr="00E33A81" w:rsidTr="00E86D09">
        <w:trPr>
          <w:trHeight w:val="624"/>
          <w:jc w:val="center"/>
        </w:trPr>
        <w:tc>
          <w:tcPr>
            <w:tcW w:w="396" w:type="dxa"/>
            <w:vMerge/>
            <w:tcBorders>
              <w:left w:val="nil"/>
            </w:tcBorders>
          </w:tcPr>
          <w:p w:rsidR="00681D8B" w:rsidRPr="00681D8B" w:rsidRDefault="00681D8B" w:rsidP="00681D8B">
            <w:pPr>
              <w:widowControl/>
              <w:spacing w:line="300" w:lineRule="exact"/>
              <w:rPr>
                <w:rFonts w:ascii="Arial" w:hAnsi="Arial" w:cs="Arial"/>
                <w:bCs/>
                <w:sz w:val="18"/>
                <w:szCs w:val="18"/>
              </w:rPr>
            </w:pPr>
          </w:p>
        </w:tc>
        <w:tc>
          <w:tcPr>
            <w:tcW w:w="737" w:type="dxa"/>
            <w:vMerge/>
            <w:tcBorders>
              <w:top w:val="single" w:sz="4" w:space="0" w:color="auto"/>
              <w:left w:val="single" w:sz="4" w:space="0" w:color="auto"/>
              <w:bottom w:val="single" w:sz="4" w:space="0" w:color="auto"/>
            </w:tcBorders>
            <w:vAlign w:val="center"/>
          </w:tcPr>
          <w:p w:rsidR="00681D8B" w:rsidRPr="00E86D09" w:rsidRDefault="00681D8B" w:rsidP="00E86D09">
            <w:pPr>
              <w:widowControl/>
              <w:spacing w:line="240" w:lineRule="exact"/>
              <w:rPr>
                <w:rFonts w:ascii="Arial" w:hAnsi="Arial" w:cs="Arial"/>
                <w:bCs/>
                <w:sz w:val="15"/>
                <w:szCs w:val="15"/>
              </w:rPr>
            </w:pPr>
          </w:p>
        </w:tc>
        <w:tc>
          <w:tcPr>
            <w:tcW w:w="426" w:type="dxa"/>
            <w:tcBorders>
              <w:top w:val="single" w:sz="4" w:space="0" w:color="auto"/>
              <w:bottom w:val="single" w:sz="4" w:space="0" w:color="auto"/>
            </w:tcBorders>
            <w:shd w:val="clear" w:color="auto" w:fill="auto"/>
            <w:vAlign w:val="center"/>
          </w:tcPr>
          <w:p w:rsidR="00681D8B" w:rsidRPr="00681D8B" w:rsidRDefault="00681D8B" w:rsidP="00681D8B">
            <w:pPr>
              <w:widowControl/>
              <w:spacing w:line="300" w:lineRule="exact"/>
              <w:jc w:val="center"/>
              <w:rPr>
                <w:rFonts w:ascii="Arial" w:hAnsi="Arial" w:cs="Arial"/>
                <w:bCs/>
                <w:sz w:val="18"/>
                <w:szCs w:val="18"/>
              </w:rPr>
            </w:pPr>
            <w:r w:rsidRPr="00681D8B">
              <w:rPr>
                <w:rFonts w:ascii="Arial" w:hAnsi="Arial" w:cs="Arial"/>
                <w:bCs/>
                <w:sz w:val="18"/>
                <w:szCs w:val="18"/>
              </w:rPr>
              <w:t>2</w:t>
            </w:r>
          </w:p>
        </w:tc>
        <w:tc>
          <w:tcPr>
            <w:tcW w:w="3969" w:type="dxa"/>
            <w:tcBorders>
              <w:top w:val="single" w:sz="4" w:space="0" w:color="auto"/>
              <w:bottom w:val="single" w:sz="4" w:space="0" w:color="auto"/>
            </w:tcBorders>
            <w:shd w:val="clear" w:color="auto" w:fill="auto"/>
            <w:vAlign w:val="center"/>
          </w:tcPr>
          <w:p w:rsidR="00681D8B" w:rsidRPr="00E86D09" w:rsidRDefault="00681D8B" w:rsidP="00E86D09">
            <w:pPr>
              <w:widowControl/>
              <w:spacing w:line="240" w:lineRule="exact"/>
              <w:jc w:val="left"/>
              <w:rPr>
                <w:rFonts w:ascii="Arial" w:hAnsi="Arial" w:cs="Arial"/>
                <w:bCs/>
                <w:sz w:val="15"/>
                <w:szCs w:val="15"/>
              </w:rPr>
            </w:pPr>
            <w:r w:rsidRPr="00E86D09">
              <w:rPr>
                <w:rFonts w:ascii="Arial" w:hAnsi="Arial" w:cs="Arial"/>
                <w:bCs/>
                <w:sz w:val="15"/>
                <w:szCs w:val="15"/>
              </w:rPr>
              <w:t>区域成矿地质条件一般，勘查区外围有关联矿种的成矿预测区（带）和已知的矿点或矿床，但矿床的工业类型一般</w:t>
            </w:r>
          </w:p>
        </w:tc>
        <w:tc>
          <w:tcPr>
            <w:tcW w:w="1134" w:type="dxa"/>
            <w:tcBorders>
              <w:top w:val="single" w:sz="4" w:space="0" w:color="auto"/>
              <w:bottom w:val="single" w:sz="4" w:space="0" w:color="auto"/>
            </w:tcBorders>
            <w:shd w:val="clear" w:color="auto" w:fill="auto"/>
            <w:vAlign w:val="center"/>
          </w:tcPr>
          <w:p w:rsidR="00681D8B" w:rsidRPr="00681D8B" w:rsidRDefault="00681D8B" w:rsidP="00681D8B">
            <w:pPr>
              <w:widowControl/>
              <w:spacing w:line="300" w:lineRule="exact"/>
              <w:jc w:val="center"/>
              <w:rPr>
                <w:rFonts w:ascii="Arial" w:hAnsi="Arial" w:cs="Arial"/>
                <w:bCs/>
                <w:sz w:val="18"/>
                <w:szCs w:val="18"/>
              </w:rPr>
            </w:pPr>
            <w:r w:rsidRPr="00681D8B">
              <w:rPr>
                <w:rFonts w:ascii="Arial" w:hAnsi="Arial" w:cs="Arial"/>
                <w:bCs/>
                <w:sz w:val="18"/>
                <w:szCs w:val="18"/>
              </w:rPr>
              <w:t>1.00</w:t>
            </w:r>
          </w:p>
        </w:tc>
        <w:tc>
          <w:tcPr>
            <w:tcW w:w="708" w:type="dxa"/>
            <w:tcBorders>
              <w:top w:val="single" w:sz="4" w:space="0" w:color="auto"/>
              <w:bottom w:val="single" w:sz="4" w:space="0" w:color="auto"/>
            </w:tcBorders>
          </w:tcPr>
          <w:p w:rsidR="00681D8B" w:rsidRPr="00681D8B" w:rsidRDefault="00681D8B" w:rsidP="00681D8B">
            <w:pPr>
              <w:widowControl/>
              <w:spacing w:line="300" w:lineRule="exact"/>
              <w:jc w:val="center"/>
              <w:rPr>
                <w:rFonts w:ascii="Arial" w:hAnsi="Arial" w:cs="Arial"/>
                <w:bCs/>
                <w:sz w:val="18"/>
                <w:szCs w:val="18"/>
              </w:rPr>
            </w:pPr>
          </w:p>
        </w:tc>
        <w:tc>
          <w:tcPr>
            <w:tcW w:w="939" w:type="dxa"/>
            <w:tcBorders>
              <w:top w:val="single" w:sz="4" w:space="0" w:color="auto"/>
              <w:bottom w:val="single" w:sz="4" w:space="0" w:color="auto"/>
              <w:right w:val="nil"/>
            </w:tcBorders>
          </w:tcPr>
          <w:p w:rsidR="00681D8B" w:rsidRPr="00681D8B" w:rsidRDefault="00681D8B" w:rsidP="00681D8B">
            <w:pPr>
              <w:widowControl/>
              <w:spacing w:line="300" w:lineRule="exact"/>
              <w:jc w:val="center"/>
              <w:rPr>
                <w:rFonts w:ascii="Arial" w:hAnsi="Arial" w:cs="Arial"/>
                <w:bCs/>
                <w:sz w:val="18"/>
                <w:szCs w:val="18"/>
              </w:rPr>
            </w:pPr>
          </w:p>
        </w:tc>
      </w:tr>
      <w:tr w:rsidR="00681D8B" w:rsidRPr="00E33A81" w:rsidTr="00E86D09">
        <w:trPr>
          <w:trHeight w:val="532"/>
          <w:jc w:val="center"/>
        </w:trPr>
        <w:tc>
          <w:tcPr>
            <w:tcW w:w="396" w:type="dxa"/>
            <w:vMerge/>
            <w:tcBorders>
              <w:left w:val="nil"/>
              <w:bottom w:val="single" w:sz="18" w:space="0" w:color="auto"/>
            </w:tcBorders>
          </w:tcPr>
          <w:p w:rsidR="00681D8B" w:rsidRPr="00681D8B" w:rsidRDefault="00681D8B" w:rsidP="00681D8B">
            <w:pPr>
              <w:widowControl/>
              <w:spacing w:line="300" w:lineRule="exact"/>
              <w:rPr>
                <w:rFonts w:ascii="Arial" w:hAnsi="Arial" w:cs="Arial"/>
                <w:bCs/>
                <w:sz w:val="18"/>
                <w:szCs w:val="18"/>
              </w:rPr>
            </w:pPr>
          </w:p>
        </w:tc>
        <w:tc>
          <w:tcPr>
            <w:tcW w:w="737" w:type="dxa"/>
            <w:vMerge/>
            <w:tcBorders>
              <w:top w:val="single" w:sz="4" w:space="0" w:color="auto"/>
              <w:left w:val="single" w:sz="4" w:space="0" w:color="auto"/>
              <w:bottom w:val="single" w:sz="18" w:space="0" w:color="auto"/>
            </w:tcBorders>
            <w:vAlign w:val="center"/>
          </w:tcPr>
          <w:p w:rsidR="00681D8B" w:rsidRPr="00E86D09" w:rsidRDefault="00681D8B" w:rsidP="00E86D09">
            <w:pPr>
              <w:widowControl/>
              <w:spacing w:line="240" w:lineRule="exact"/>
              <w:rPr>
                <w:rFonts w:ascii="Arial" w:hAnsi="Arial" w:cs="Arial"/>
                <w:bCs/>
                <w:sz w:val="15"/>
                <w:szCs w:val="15"/>
              </w:rPr>
            </w:pPr>
          </w:p>
        </w:tc>
        <w:tc>
          <w:tcPr>
            <w:tcW w:w="426" w:type="dxa"/>
            <w:tcBorders>
              <w:top w:val="single" w:sz="4" w:space="0" w:color="auto"/>
              <w:bottom w:val="single" w:sz="18" w:space="0" w:color="auto"/>
            </w:tcBorders>
            <w:shd w:val="clear" w:color="auto" w:fill="auto"/>
            <w:vAlign w:val="center"/>
          </w:tcPr>
          <w:p w:rsidR="00681D8B" w:rsidRPr="00681D8B" w:rsidRDefault="00681D8B" w:rsidP="00681D8B">
            <w:pPr>
              <w:widowControl/>
              <w:spacing w:line="300" w:lineRule="exact"/>
              <w:jc w:val="center"/>
              <w:rPr>
                <w:rFonts w:ascii="Arial" w:hAnsi="Arial" w:cs="Arial"/>
                <w:bCs/>
                <w:sz w:val="18"/>
                <w:szCs w:val="18"/>
              </w:rPr>
            </w:pPr>
            <w:r w:rsidRPr="00681D8B">
              <w:rPr>
                <w:rFonts w:ascii="Arial" w:hAnsi="Arial" w:cs="Arial"/>
                <w:bCs/>
                <w:sz w:val="18"/>
                <w:szCs w:val="18"/>
              </w:rPr>
              <w:t>3</w:t>
            </w:r>
          </w:p>
        </w:tc>
        <w:tc>
          <w:tcPr>
            <w:tcW w:w="3969" w:type="dxa"/>
            <w:tcBorders>
              <w:top w:val="single" w:sz="4" w:space="0" w:color="auto"/>
              <w:bottom w:val="single" w:sz="18" w:space="0" w:color="auto"/>
            </w:tcBorders>
            <w:shd w:val="clear" w:color="auto" w:fill="auto"/>
            <w:vAlign w:val="center"/>
          </w:tcPr>
          <w:p w:rsidR="00681D8B" w:rsidRPr="00E86D09" w:rsidRDefault="00681D8B" w:rsidP="00E86D09">
            <w:pPr>
              <w:widowControl/>
              <w:spacing w:line="240" w:lineRule="exact"/>
              <w:jc w:val="left"/>
              <w:rPr>
                <w:rFonts w:ascii="Arial" w:hAnsi="Arial" w:cs="Arial"/>
                <w:bCs/>
                <w:sz w:val="15"/>
                <w:szCs w:val="15"/>
              </w:rPr>
            </w:pPr>
            <w:r w:rsidRPr="00E86D09">
              <w:rPr>
                <w:rFonts w:ascii="Arial" w:hAnsi="Arial" w:cs="Arial"/>
                <w:bCs/>
                <w:sz w:val="15"/>
                <w:szCs w:val="15"/>
              </w:rPr>
              <w:t>区域成矿地质条件好，勘查区外围有关联矿种的成矿预测区（带）和已知的矿点、矿床，且矿床工业类型好</w:t>
            </w:r>
          </w:p>
        </w:tc>
        <w:tc>
          <w:tcPr>
            <w:tcW w:w="1134" w:type="dxa"/>
            <w:tcBorders>
              <w:top w:val="single" w:sz="4" w:space="0" w:color="auto"/>
              <w:bottom w:val="single" w:sz="18" w:space="0" w:color="auto"/>
            </w:tcBorders>
            <w:shd w:val="clear" w:color="auto" w:fill="auto"/>
            <w:vAlign w:val="center"/>
          </w:tcPr>
          <w:p w:rsidR="00681D8B" w:rsidRPr="00681D8B" w:rsidRDefault="00681D8B" w:rsidP="00681D8B">
            <w:pPr>
              <w:widowControl/>
              <w:spacing w:line="300" w:lineRule="exact"/>
              <w:jc w:val="center"/>
              <w:rPr>
                <w:rFonts w:ascii="Arial" w:hAnsi="Arial" w:cs="Arial"/>
                <w:bCs/>
                <w:sz w:val="18"/>
                <w:szCs w:val="18"/>
              </w:rPr>
            </w:pPr>
            <w:r w:rsidRPr="00681D8B">
              <w:rPr>
                <w:rFonts w:ascii="Arial" w:hAnsi="Arial" w:cs="Arial"/>
                <w:bCs/>
                <w:sz w:val="18"/>
                <w:szCs w:val="18"/>
              </w:rPr>
              <w:t>1.01</w:t>
            </w:r>
            <w:r w:rsidRPr="00681D8B">
              <w:rPr>
                <w:rFonts w:ascii="Arial" w:hAnsi="Arial" w:cs="Arial"/>
                <w:bCs/>
                <w:sz w:val="18"/>
                <w:szCs w:val="18"/>
              </w:rPr>
              <w:t>～</w:t>
            </w:r>
            <w:r w:rsidRPr="00681D8B">
              <w:rPr>
                <w:rFonts w:ascii="Arial" w:hAnsi="Arial" w:cs="Arial"/>
                <w:bCs/>
                <w:sz w:val="18"/>
                <w:szCs w:val="18"/>
              </w:rPr>
              <w:t>1.20</w:t>
            </w:r>
          </w:p>
        </w:tc>
        <w:tc>
          <w:tcPr>
            <w:tcW w:w="708" w:type="dxa"/>
            <w:tcBorders>
              <w:top w:val="single" w:sz="4" w:space="0" w:color="auto"/>
              <w:bottom w:val="single" w:sz="18" w:space="0" w:color="auto"/>
            </w:tcBorders>
          </w:tcPr>
          <w:p w:rsidR="00681D8B" w:rsidRPr="00681D8B" w:rsidRDefault="00681D8B" w:rsidP="00681D8B">
            <w:pPr>
              <w:widowControl/>
              <w:spacing w:line="300" w:lineRule="exact"/>
              <w:jc w:val="center"/>
              <w:rPr>
                <w:rFonts w:ascii="Arial" w:hAnsi="Arial" w:cs="Arial"/>
                <w:bCs/>
                <w:sz w:val="18"/>
                <w:szCs w:val="18"/>
              </w:rPr>
            </w:pPr>
          </w:p>
        </w:tc>
        <w:tc>
          <w:tcPr>
            <w:tcW w:w="939" w:type="dxa"/>
            <w:tcBorders>
              <w:top w:val="single" w:sz="4" w:space="0" w:color="auto"/>
              <w:bottom w:val="single" w:sz="18" w:space="0" w:color="auto"/>
              <w:right w:val="nil"/>
            </w:tcBorders>
          </w:tcPr>
          <w:p w:rsidR="00681D8B" w:rsidRPr="00681D8B" w:rsidRDefault="00681D8B" w:rsidP="00681D8B">
            <w:pPr>
              <w:widowControl/>
              <w:spacing w:line="300" w:lineRule="exact"/>
              <w:jc w:val="center"/>
              <w:rPr>
                <w:rFonts w:ascii="Arial" w:hAnsi="Arial" w:cs="Arial"/>
                <w:bCs/>
                <w:sz w:val="18"/>
                <w:szCs w:val="18"/>
              </w:rPr>
            </w:pPr>
          </w:p>
        </w:tc>
      </w:tr>
      <w:tr w:rsidR="00681D8B" w:rsidRPr="00E33A81" w:rsidTr="00E86D09">
        <w:trPr>
          <w:trHeight w:val="455"/>
          <w:jc w:val="center"/>
        </w:trPr>
        <w:tc>
          <w:tcPr>
            <w:tcW w:w="396" w:type="dxa"/>
            <w:vMerge w:val="restart"/>
            <w:tcBorders>
              <w:top w:val="single" w:sz="18" w:space="0" w:color="auto"/>
              <w:left w:val="nil"/>
            </w:tcBorders>
            <w:vAlign w:val="center"/>
          </w:tcPr>
          <w:p w:rsidR="00681D8B" w:rsidRPr="00681D8B" w:rsidRDefault="00681D8B" w:rsidP="00681D8B">
            <w:pPr>
              <w:widowControl/>
              <w:spacing w:line="300" w:lineRule="exact"/>
              <w:jc w:val="center"/>
              <w:rPr>
                <w:rFonts w:ascii="Arial" w:hAnsi="Arial" w:cs="Arial"/>
                <w:bCs/>
                <w:sz w:val="18"/>
                <w:szCs w:val="18"/>
              </w:rPr>
            </w:pPr>
            <w:r w:rsidRPr="00681D8B">
              <w:rPr>
                <w:rFonts w:ascii="宋体" w:eastAsia="宋体" w:hAnsi="宋体" w:cs="宋体" w:hint="eastAsia"/>
                <w:bCs/>
                <w:sz w:val="18"/>
                <w:szCs w:val="18"/>
              </w:rPr>
              <w:t>Ⅱ</w:t>
            </w:r>
          </w:p>
        </w:tc>
        <w:tc>
          <w:tcPr>
            <w:tcW w:w="737" w:type="dxa"/>
            <w:vMerge w:val="restart"/>
            <w:tcBorders>
              <w:top w:val="single" w:sz="18" w:space="0" w:color="auto"/>
              <w:left w:val="single" w:sz="4" w:space="0" w:color="auto"/>
              <w:bottom w:val="single" w:sz="4" w:space="0" w:color="auto"/>
            </w:tcBorders>
            <w:shd w:val="clear" w:color="auto" w:fill="auto"/>
            <w:vAlign w:val="center"/>
          </w:tcPr>
          <w:p w:rsidR="00681D8B" w:rsidRPr="00E86D09" w:rsidRDefault="00681D8B" w:rsidP="00E86D09">
            <w:pPr>
              <w:widowControl/>
              <w:spacing w:line="240" w:lineRule="exact"/>
              <w:rPr>
                <w:rFonts w:ascii="Arial" w:hAnsi="Arial" w:cs="Arial"/>
                <w:bCs/>
                <w:sz w:val="15"/>
                <w:szCs w:val="15"/>
              </w:rPr>
            </w:pPr>
            <w:r w:rsidRPr="00E86D09">
              <w:rPr>
                <w:rFonts w:ascii="Arial" w:hAnsi="Arial" w:cs="Arial"/>
                <w:bCs/>
                <w:sz w:val="15"/>
                <w:szCs w:val="15"/>
              </w:rPr>
              <w:t>找矿标志显示</w:t>
            </w:r>
          </w:p>
        </w:tc>
        <w:tc>
          <w:tcPr>
            <w:tcW w:w="426" w:type="dxa"/>
            <w:tcBorders>
              <w:top w:val="single" w:sz="18" w:space="0" w:color="auto"/>
              <w:bottom w:val="single" w:sz="4" w:space="0" w:color="auto"/>
            </w:tcBorders>
            <w:shd w:val="clear" w:color="auto" w:fill="auto"/>
            <w:vAlign w:val="center"/>
          </w:tcPr>
          <w:p w:rsidR="00681D8B" w:rsidRPr="00681D8B" w:rsidRDefault="00681D8B" w:rsidP="00681D8B">
            <w:pPr>
              <w:widowControl/>
              <w:spacing w:line="300" w:lineRule="exact"/>
              <w:jc w:val="center"/>
              <w:rPr>
                <w:rFonts w:ascii="Arial" w:hAnsi="Arial" w:cs="Arial"/>
                <w:bCs/>
                <w:sz w:val="18"/>
                <w:szCs w:val="18"/>
              </w:rPr>
            </w:pPr>
            <w:r w:rsidRPr="00681D8B">
              <w:rPr>
                <w:rFonts w:ascii="Arial" w:hAnsi="Arial" w:cs="Arial"/>
                <w:bCs/>
                <w:sz w:val="18"/>
                <w:szCs w:val="18"/>
              </w:rPr>
              <w:t>1</w:t>
            </w:r>
          </w:p>
        </w:tc>
        <w:tc>
          <w:tcPr>
            <w:tcW w:w="3969" w:type="dxa"/>
            <w:tcBorders>
              <w:top w:val="single" w:sz="18" w:space="0" w:color="auto"/>
              <w:bottom w:val="single" w:sz="4" w:space="0" w:color="auto"/>
            </w:tcBorders>
            <w:shd w:val="clear" w:color="auto" w:fill="auto"/>
            <w:vAlign w:val="center"/>
          </w:tcPr>
          <w:p w:rsidR="00681D8B" w:rsidRPr="00E86D09" w:rsidRDefault="00681D8B" w:rsidP="00E86D09">
            <w:pPr>
              <w:widowControl/>
              <w:spacing w:line="240" w:lineRule="exact"/>
              <w:jc w:val="left"/>
              <w:rPr>
                <w:rFonts w:ascii="Arial" w:hAnsi="Arial" w:cs="Arial"/>
                <w:bCs/>
                <w:sz w:val="15"/>
                <w:szCs w:val="15"/>
              </w:rPr>
            </w:pPr>
            <w:r w:rsidRPr="00E86D09">
              <w:rPr>
                <w:rFonts w:ascii="Arial" w:hAnsi="Arial" w:cs="Arial"/>
                <w:bCs/>
                <w:sz w:val="15"/>
                <w:szCs w:val="15"/>
              </w:rPr>
              <w:t>在评估对象范围内，找矿标志显示较弱，有关异常尚未验证</w:t>
            </w:r>
          </w:p>
        </w:tc>
        <w:tc>
          <w:tcPr>
            <w:tcW w:w="1134" w:type="dxa"/>
            <w:tcBorders>
              <w:top w:val="single" w:sz="18" w:space="0" w:color="auto"/>
              <w:bottom w:val="single" w:sz="4" w:space="0" w:color="auto"/>
            </w:tcBorders>
            <w:shd w:val="clear" w:color="auto" w:fill="auto"/>
            <w:vAlign w:val="center"/>
          </w:tcPr>
          <w:p w:rsidR="00681D8B" w:rsidRPr="00681D8B" w:rsidRDefault="00681D8B" w:rsidP="00681D8B">
            <w:pPr>
              <w:widowControl/>
              <w:spacing w:line="300" w:lineRule="exact"/>
              <w:jc w:val="center"/>
              <w:rPr>
                <w:rFonts w:ascii="Arial" w:hAnsi="Arial" w:cs="Arial"/>
                <w:bCs/>
                <w:sz w:val="18"/>
                <w:szCs w:val="18"/>
              </w:rPr>
            </w:pPr>
            <w:r w:rsidRPr="00681D8B">
              <w:rPr>
                <w:rFonts w:ascii="Arial" w:hAnsi="Arial" w:cs="Arial"/>
                <w:bCs/>
                <w:sz w:val="18"/>
                <w:szCs w:val="18"/>
              </w:rPr>
              <w:t>0.50</w:t>
            </w:r>
            <w:r w:rsidRPr="00681D8B">
              <w:rPr>
                <w:rFonts w:ascii="Arial" w:hAnsi="Arial" w:cs="Arial"/>
                <w:bCs/>
                <w:sz w:val="18"/>
                <w:szCs w:val="18"/>
              </w:rPr>
              <w:t>～</w:t>
            </w:r>
            <w:r w:rsidRPr="00681D8B">
              <w:rPr>
                <w:rFonts w:ascii="Arial" w:hAnsi="Arial" w:cs="Arial"/>
                <w:bCs/>
                <w:sz w:val="18"/>
                <w:szCs w:val="18"/>
              </w:rPr>
              <w:t>0.99</w:t>
            </w:r>
          </w:p>
        </w:tc>
        <w:tc>
          <w:tcPr>
            <w:tcW w:w="708" w:type="dxa"/>
            <w:tcBorders>
              <w:top w:val="single" w:sz="18" w:space="0" w:color="auto"/>
              <w:bottom w:val="single" w:sz="4" w:space="0" w:color="auto"/>
            </w:tcBorders>
          </w:tcPr>
          <w:p w:rsidR="00681D8B" w:rsidRPr="00681D8B" w:rsidRDefault="00681D8B" w:rsidP="00681D8B">
            <w:pPr>
              <w:widowControl/>
              <w:spacing w:line="300" w:lineRule="exact"/>
              <w:jc w:val="center"/>
              <w:rPr>
                <w:rFonts w:ascii="Arial" w:hAnsi="Arial" w:cs="Arial"/>
                <w:bCs/>
                <w:sz w:val="18"/>
                <w:szCs w:val="18"/>
              </w:rPr>
            </w:pPr>
          </w:p>
        </w:tc>
        <w:tc>
          <w:tcPr>
            <w:tcW w:w="939" w:type="dxa"/>
            <w:tcBorders>
              <w:top w:val="single" w:sz="18" w:space="0" w:color="auto"/>
              <w:bottom w:val="single" w:sz="4" w:space="0" w:color="auto"/>
              <w:right w:val="nil"/>
            </w:tcBorders>
          </w:tcPr>
          <w:p w:rsidR="00681D8B" w:rsidRPr="00681D8B" w:rsidRDefault="00681D8B" w:rsidP="00681D8B">
            <w:pPr>
              <w:widowControl/>
              <w:spacing w:line="300" w:lineRule="exact"/>
              <w:jc w:val="center"/>
              <w:rPr>
                <w:rFonts w:ascii="Arial" w:hAnsi="Arial" w:cs="Arial"/>
                <w:bCs/>
                <w:sz w:val="18"/>
                <w:szCs w:val="18"/>
              </w:rPr>
            </w:pPr>
          </w:p>
        </w:tc>
      </w:tr>
      <w:tr w:rsidR="00681D8B" w:rsidRPr="00E33A81" w:rsidTr="00E86D09">
        <w:trPr>
          <w:trHeight w:val="480"/>
          <w:jc w:val="center"/>
        </w:trPr>
        <w:tc>
          <w:tcPr>
            <w:tcW w:w="396" w:type="dxa"/>
            <w:vMerge/>
            <w:tcBorders>
              <w:left w:val="nil"/>
            </w:tcBorders>
          </w:tcPr>
          <w:p w:rsidR="00681D8B" w:rsidRPr="00681D8B" w:rsidRDefault="00681D8B" w:rsidP="00681D8B">
            <w:pPr>
              <w:widowControl/>
              <w:spacing w:line="300" w:lineRule="exact"/>
              <w:rPr>
                <w:rFonts w:ascii="Arial" w:hAnsi="Arial" w:cs="Arial"/>
                <w:bCs/>
                <w:sz w:val="18"/>
                <w:szCs w:val="18"/>
              </w:rPr>
            </w:pPr>
          </w:p>
        </w:tc>
        <w:tc>
          <w:tcPr>
            <w:tcW w:w="737" w:type="dxa"/>
            <w:vMerge/>
            <w:tcBorders>
              <w:top w:val="single" w:sz="4" w:space="0" w:color="auto"/>
              <w:left w:val="single" w:sz="4" w:space="0" w:color="auto"/>
              <w:bottom w:val="single" w:sz="4" w:space="0" w:color="auto"/>
            </w:tcBorders>
            <w:vAlign w:val="center"/>
          </w:tcPr>
          <w:p w:rsidR="00681D8B" w:rsidRPr="00E86D09" w:rsidRDefault="00681D8B" w:rsidP="00E86D09">
            <w:pPr>
              <w:widowControl/>
              <w:spacing w:line="240" w:lineRule="exact"/>
              <w:rPr>
                <w:rFonts w:ascii="Arial" w:hAnsi="Arial" w:cs="Arial"/>
                <w:bCs/>
                <w:sz w:val="15"/>
                <w:szCs w:val="15"/>
              </w:rPr>
            </w:pPr>
          </w:p>
        </w:tc>
        <w:tc>
          <w:tcPr>
            <w:tcW w:w="426" w:type="dxa"/>
            <w:tcBorders>
              <w:top w:val="single" w:sz="4" w:space="0" w:color="auto"/>
              <w:bottom w:val="single" w:sz="4" w:space="0" w:color="auto"/>
            </w:tcBorders>
            <w:shd w:val="clear" w:color="auto" w:fill="auto"/>
            <w:vAlign w:val="center"/>
          </w:tcPr>
          <w:p w:rsidR="00681D8B" w:rsidRPr="00681D8B" w:rsidRDefault="00681D8B" w:rsidP="00681D8B">
            <w:pPr>
              <w:widowControl/>
              <w:spacing w:line="300" w:lineRule="exact"/>
              <w:jc w:val="center"/>
              <w:rPr>
                <w:rFonts w:ascii="Arial" w:hAnsi="Arial" w:cs="Arial"/>
                <w:bCs/>
                <w:sz w:val="18"/>
                <w:szCs w:val="18"/>
              </w:rPr>
            </w:pPr>
            <w:r w:rsidRPr="00681D8B">
              <w:rPr>
                <w:rFonts w:ascii="Arial" w:hAnsi="Arial" w:cs="Arial"/>
                <w:bCs/>
                <w:sz w:val="18"/>
                <w:szCs w:val="18"/>
              </w:rPr>
              <w:t>2</w:t>
            </w:r>
          </w:p>
        </w:tc>
        <w:tc>
          <w:tcPr>
            <w:tcW w:w="3969" w:type="dxa"/>
            <w:tcBorders>
              <w:top w:val="single" w:sz="4" w:space="0" w:color="auto"/>
              <w:bottom w:val="single" w:sz="4" w:space="0" w:color="auto"/>
            </w:tcBorders>
            <w:shd w:val="clear" w:color="auto" w:fill="auto"/>
            <w:vAlign w:val="center"/>
          </w:tcPr>
          <w:p w:rsidR="00681D8B" w:rsidRPr="00E86D09" w:rsidRDefault="00681D8B" w:rsidP="00E86D09">
            <w:pPr>
              <w:widowControl/>
              <w:spacing w:line="240" w:lineRule="exact"/>
              <w:jc w:val="left"/>
              <w:rPr>
                <w:rFonts w:ascii="Arial" w:hAnsi="Arial" w:cs="Arial"/>
                <w:bCs/>
                <w:sz w:val="15"/>
                <w:szCs w:val="15"/>
              </w:rPr>
            </w:pPr>
            <w:r w:rsidRPr="00E86D09">
              <w:rPr>
                <w:rFonts w:ascii="Arial" w:hAnsi="Arial" w:cs="Arial"/>
                <w:bCs/>
                <w:sz w:val="15"/>
                <w:szCs w:val="15"/>
              </w:rPr>
              <w:t>在评估对象范围内，找矿标志显示较明显，有关异常较为吻合，显示为矿致异常</w:t>
            </w:r>
          </w:p>
        </w:tc>
        <w:tc>
          <w:tcPr>
            <w:tcW w:w="1134" w:type="dxa"/>
            <w:tcBorders>
              <w:top w:val="single" w:sz="4" w:space="0" w:color="auto"/>
              <w:bottom w:val="single" w:sz="4" w:space="0" w:color="auto"/>
            </w:tcBorders>
            <w:shd w:val="clear" w:color="auto" w:fill="auto"/>
            <w:vAlign w:val="center"/>
          </w:tcPr>
          <w:p w:rsidR="00681D8B" w:rsidRPr="00681D8B" w:rsidRDefault="00681D8B" w:rsidP="00681D8B">
            <w:pPr>
              <w:widowControl/>
              <w:spacing w:line="300" w:lineRule="exact"/>
              <w:jc w:val="center"/>
              <w:rPr>
                <w:rFonts w:ascii="Arial" w:hAnsi="Arial" w:cs="Arial"/>
                <w:bCs/>
                <w:sz w:val="18"/>
                <w:szCs w:val="18"/>
              </w:rPr>
            </w:pPr>
            <w:r w:rsidRPr="00681D8B">
              <w:rPr>
                <w:rFonts w:ascii="Arial" w:hAnsi="Arial" w:cs="Arial"/>
                <w:bCs/>
                <w:sz w:val="18"/>
                <w:szCs w:val="18"/>
              </w:rPr>
              <w:t>1.00</w:t>
            </w:r>
          </w:p>
        </w:tc>
        <w:tc>
          <w:tcPr>
            <w:tcW w:w="708" w:type="dxa"/>
            <w:tcBorders>
              <w:top w:val="single" w:sz="4" w:space="0" w:color="auto"/>
              <w:bottom w:val="single" w:sz="4" w:space="0" w:color="auto"/>
            </w:tcBorders>
          </w:tcPr>
          <w:p w:rsidR="00681D8B" w:rsidRPr="00681D8B" w:rsidRDefault="00681D8B" w:rsidP="00681D8B">
            <w:pPr>
              <w:widowControl/>
              <w:spacing w:line="300" w:lineRule="exact"/>
              <w:jc w:val="center"/>
              <w:rPr>
                <w:rFonts w:ascii="Arial" w:hAnsi="Arial" w:cs="Arial"/>
                <w:bCs/>
                <w:sz w:val="18"/>
                <w:szCs w:val="18"/>
              </w:rPr>
            </w:pPr>
          </w:p>
        </w:tc>
        <w:tc>
          <w:tcPr>
            <w:tcW w:w="939" w:type="dxa"/>
            <w:tcBorders>
              <w:top w:val="single" w:sz="4" w:space="0" w:color="auto"/>
              <w:bottom w:val="single" w:sz="4" w:space="0" w:color="auto"/>
              <w:right w:val="nil"/>
            </w:tcBorders>
          </w:tcPr>
          <w:p w:rsidR="00681D8B" w:rsidRPr="00681D8B" w:rsidRDefault="00681D8B" w:rsidP="00681D8B">
            <w:pPr>
              <w:widowControl/>
              <w:spacing w:line="300" w:lineRule="exact"/>
              <w:jc w:val="center"/>
              <w:rPr>
                <w:rFonts w:ascii="Arial" w:hAnsi="Arial" w:cs="Arial"/>
                <w:bCs/>
                <w:sz w:val="18"/>
                <w:szCs w:val="18"/>
              </w:rPr>
            </w:pPr>
          </w:p>
        </w:tc>
      </w:tr>
      <w:tr w:rsidR="00681D8B" w:rsidRPr="00E33A81" w:rsidTr="00E86D09">
        <w:trPr>
          <w:trHeight w:val="480"/>
          <w:jc w:val="center"/>
        </w:trPr>
        <w:tc>
          <w:tcPr>
            <w:tcW w:w="396" w:type="dxa"/>
            <w:vMerge/>
            <w:tcBorders>
              <w:left w:val="nil"/>
              <w:bottom w:val="single" w:sz="18" w:space="0" w:color="auto"/>
            </w:tcBorders>
          </w:tcPr>
          <w:p w:rsidR="00681D8B" w:rsidRPr="00681D8B" w:rsidRDefault="00681D8B" w:rsidP="00681D8B">
            <w:pPr>
              <w:widowControl/>
              <w:spacing w:line="300" w:lineRule="exact"/>
              <w:rPr>
                <w:rFonts w:ascii="Arial" w:hAnsi="Arial" w:cs="Arial"/>
                <w:bCs/>
                <w:sz w:val="18"/>
                <w:szCs w:val="18"/>
              </w:rPr>
            </w:pPr>
          </w:p>
        </w:tc>
        <w:tc>
          <w:tcPr>
            <w:tcW w:w="737" w:type="dxa"/>
            <w:vMerge/>
            <w:tcBorders>
              <w:top w:val="single" w:sz="4" w:space="0" w:color="auto"/>
              <w:left w:val="single" w:sz="4" w:space="0" w:color="auto"/>
              <w:bottom w:val="single" w:sz="18" w:space="0" w:color="auto"/>
            </w:tcBorders>
            <w:vAlign w:val="center"/>
          </w:tcPr>
          <w:p w:rsidR="00681D8B" w:rsidRPr="00E86D09" w:rsidRDefault="00681D8B" w:rsidP="00E86D09">
            <w:pPr>
              <w:widowControl/>
              <w:spacing w:line="240" w:lineRule="exact"/>
              <w:rPr>
                <w:rFonts w:ascii="Arial" w:hAnsi="Arial" w:cs="Arial"/>
                <w:bCs/>
                <w:sz w:val="15"/>
                <w:szCs w:val="15"/>
              </w:rPr>
            </w:pPr>
          </w:p>
        </w:tc>
        <w:tc>
          <w:tcPr>
            <w:tcW w:w="426" w:type="dxa"/>
            <w:tcBorders>
              <w:top w:val="single" w:sz="4" w:space="0" w:color="auto"/>
              <w:bottom w:val="single" w:sz="18" w:space="0" w:color="auto"/>
            </w:tcBorders>
            <w:shd w:val="clear" w:color="auto" w:fill="auto"/>
            <w:vAlign w:val="center"/>
          </w:tcPr>
          <w:p w:rsidR="00681D8B" w:rsidRPr="00681D8B" w:rsidRDefault="00681D8B" w:rsidP="00681D8B">
            <w:pPr>
              <w:widowControl/>
              <w:spacing w:line="300" w:lineRule="exact"/>
              <w:jc w:val="center"/>
              <w:rPr>
                <w:rFonts w:ascii="Arial" w:hAnsi="Arial" w:cs="Arial"/>
                <w:bCs/>
                <w:sz w:val="18"/>
                <w:szCs w:val="18"/>
              </w:rPr>
            </w:pPr>
            <w:r w:rsidRPr="00681D8B">
              <w:rPr>
                <w:rFonts w:ascii="Arial" w:hAnsi="Arial" w:cs="Arial"/>
                <w:bCs/>
                <w:sz w:val="18"/>
                <w:szCs w:val="18"/>
              </w:rPr>
              <w:t>3</w:t>
            </w:r>
          </w:p>
        </w:tc>
        <w:tc>
          <w:tcPr>
            <w:tcW w:w="3969" w:type="dxa"/>
            <w:tcBorders>
              <w:top w:val="single" w:sz="4" w:space="0" w:color="auto"/>
              <w:bottom w:val="single" w:sz="18" w:space="0" w:color="auto"/>
            </w:tcBorders>
            <w:shd w:val="clear" w:color="auto" w:fill="auto"/>
            <w:vAlign w:val="center"/>
          </w:tcPr>
          <w:p w:rsidR="00681D8B" w:rsidRPr="00E86D09" w:rsidRDefault="00681D8B" w:rsidP="00E86D09">
            <w:pPr>
              <w:widowControl/>
              <w:spacing w:line="240" w:lineRule="exact"/>
              <w:jc w:val="left"/>
              <w:rPr>
                <w:rFonts w:ascii="Arial" w:hAnsi="Arial" w:cs="Arial"/>
                <w:bCs/>
                <w:sz w:val="15"/>
                <w:szCs w:val="15"/>
              </w:rPr>
            </w:pPr>
            <w:r w:rsidRPr="00E86D09">
              <w:rPr>
                <w:rFonts w:ascii="Arial" w:hAnsi="Arial" w:cs="Arial"/>
                <w:bCs/>
                <w:sz w:val="15"/>
                <w:szCs w:val="15"/>
              </w:rPr>
              <w:t>在评估对象范围内，找矿标志显著，有关异常吻合，并已验证为矿致异常</w:t>
            </w:r>
          </w:p>
        </w:tc>
        <w:tc>
          <w:tcPr>
            <w:tcW w:w="1134" w:type="dxa"/>
            <w:tcBorders>
              <w:top w:val="single" w:sz="4" w:space="0" w:color="auto"/>
              <w:bottom w:val="single" w:sz="18" w:space="0" w:color="auto"/>
            </w:tcBorders>
            <w:shd w:val="clear" w:color="auto" w:fill="auto"/>
            <w:vAlign w:val="center"/>
          </w:tcPr>
          <w:p w:rsidR="00681D8B" w:rsidRPr="00681D8B" w:rsidRDefault="00681D8B" w:rsidP="00681D8B">
            <w:pPr>
              <w:widowControl/>
              <w:spacing w:line="300" w:lineRule="exact"/>
              <w:jc w:val="center"/>
              <w:rPr>
                <w:rFonts w:ascii="Arial" w:hAnsi="Arial" w:cs="Arial"/>
                <w:bCs/>
                <w:sz w:val="18"/>
                <w:szCs w:val="18"/>
              </w:rPr>
            </w:pPr>
            <w:r w:rsidRPr="00681D8B">
              <w:rPr>
                <w:rFonts w:ascii="Arial" w:hAnsi="Arial" w:cs="Arial"/>
                <w:bCs/>
                <w:sz w:val="18"/>
                <w:szCs w:val="18"/>
              </w:rPr>
              <w:t>1.01</w:t>
            </w:r>
            <w:r w:rsidRPr="00681D8B">
              <w:rPr>
                <w:rFonts w:ascii="Arial" w:hAnsi="Arial" w:cs="Arial"/>
                <w:bCs/>
                <w:sz w:val="18"/>
                <w:szCs w:val="18"/>
              </w:rPr>
              <w:t>～</w:t>
            </w:r>
            <w:r w:rsidRPr="00681D8B">
              <w:rPr>
                <w:rFonts w:ascii="Arial" w:hAnsi="Arial" w:cs="Arial"/>
                <w:bCs/>
                <w:sz w:val="18"/>
                <w:szCs w:val="18"/>
              </w:rPr>
              <w:t>1.20</w:t>
            </w:r>
          </w:p>
        </w:tc>
        <w:tc>
          <w:tcPr>
            <w:tcW w:w="708" w:type="dxa"/>
            <w:tcBorders>
              <w:top w:val="single" w:sz="4" w:space="0" w:color="auto"/>
              <w:bottom w:val="single" w:sz="18" w:space="0" w:color="auto"/>
            </w:tcBorders>
          </w:tcPr>
          <w:p w:rsidR="00681D8B" w:rsidRPr="00681D8B" w:rsidRDefault="00681D8B" w:rsidP="00681D8B">
            <w:pPr>
              <w:widowControl/>
              <w:spacing w:line="300" w:lineRule="exact"/>
              <w:jc w:val="center"/>
              <w:rPr>
                <w:rFonts w:ascii="Arial" w:hAnsi="Arial" w:cs="Arial"/>
                <w:bCs/>
                <w:sz w:val="18"/>
                <w:szCs w:val="18"/>
              </w:rPr>
            </w:pPr>
          </w:p>
        </w:tc>
        <w:tc>
          <w:tcPr>
            <w:tcW w:w="939" w:type="dxa"/>
            <w:tcBorders>
              <w:top w:val="single" w:sz="4" w:space="0" w:color="auto"/>
              <w:bottom w:val="single" w:sz="18" w:space="0" w:color="auto"/>
              <w:right w:val="nil"/>
            </w:tcBorders>
          </w:tcPr>
          <w:p w:rsidR="00681D8B" w:rsidRPr="00681D8B" w:rsidRDefault="00681D8B" w:rsidP="00681D8B">
            <w:pPr>
              <w:widowControl/>
              <w:spacing w:line="300" w:lineRule="exact"/>
              <w:jc w:val="center"/>
              <w:rPr>
                <w:rFonts w:ascii="Arial" w:hAnsi="Arial" w:cs="Arial"/>
                <w:bCs/>
                <w:sz w:val="18"/>
                <w:szCs w:val="18"/>
              </w:rPr>
            </w:pPr>
          </w:p>
        </w:tc>
      </w:tr>
      <w:tr w:rsidR="00681D8B" w:rsidRPr="00E33A81" w:rsidTr="00E86D09">
        <w:trPr>
          <w:trHeight w:val="248"/>
          <w:jc w:val="center"/>
        </w:trPr>
        <w:tc>
          <w:tcPr>
            <w:tcW w:w="396" w:type="dxa"/>
            <w:vMerge w:val="restart"/>
            <w:tcBorders>
              <w:top w:val="single" w:sz="18" w:space="0" w:color="auto"/>
              <w:left w:val="nil"/>
            </w:tcBorders>
            <w:vAlign w:val="center"/>
          </w:tcPr>
          <w:p w:rsidR="00681D8B" w:rsidRPr="00681D8B" w:rsidRDefault="00681D8B" w:rsidP="00681D8B">
            <w:pPr>
              <w:widowControl/>
              <w:spacing w:line="300" w:lineRule="exact"/>
              <w:jc w:val="center"/>
              <w:rPr>
                <w:rFonts w:ascii="Arial" w:hAnsi="Arial" w:cs="Arial"/>
                <w:bCs/>
                <w:sz w:val="18"/>
                <w:szCs w:val="18"/>
              </w:rPr>
            </w:pPr>
            <w:r w:rsidRPr="00681D8B">
              <w:rPr>
                <w:rFonts w:ascii="宋体" w:eastAsia="宋体" w:hAnsi="宋体" w:cs="宋体" w:hint="eastAsia"/>
                <w:bCs/>
                <w:sz w:val="18"/>
                <w:szCs w:val="18"/>
              </w:rPr>
              <w:t>Ⅲ</w:t>
            </w:r>
          </w:p>
        </w:tc>
        <w:tc>
          <w:tcPr>
            <w:tcW w:w="737" w:type="dxa"/>
            <w:vMerge w:val="restart"/>
            <w:tcBorders>
              <w:top w:val="single" w:sz="18" w:space="0" w:color="auto"/>
              <w:left w:val="single" w:sz="4" w:space="0" w:color="auto"/>
              <w:bottom w:val="single" w:sz="4" w:space="0" w:color="auto"/>
            </w:tcBorders>
            <w:shd w:val="clear" w:color="auto" w:fill="auto"/>
            <w:vAlign w:val="center"/>
          </w:tcPr>
          <w:p w:rsidR="00681D8B" w:rsidRPr="00E86D09" w:rsidRDefault="00681D8B" w:rsidP="00E86D09">
            <w:pPr>
              <w:widowControl/>
              <w:spacing w:line="240" w:lineRule="exact"/>
              <w:rPr>
                <w:rFonts w:ascii="Arial" w:hAnsi="Arial" w:cs="Arial"/>
                <w:bCs/>
                <w:sz w:val="15"/>
                <w:szCs w:val="15"/>
              </w:rPr>
            </w:pPr>
            <w:r w:rsidRPr="00E86D09">
              <w:rPr>
                <w:rFonts w:ascii="Arial" w:hAnsi="Arial" w:cs="Arial"/>
                <w:bCs/>
                <w:sz w:val="15"/>
                <w:szCs w:val="15"/>
              </w:rPr>
              <w:t>矿化强度及蕴藏规模显示</w:t>
            </w:r>
          </w:p>
        </w:tc>
        <w:tc>
          <w:tcPr>
            <w:tcW w:w="426" w:type="dxa"/>
            <w:tcBorders>
              <w:top w:val="single" w:sz="18" w:space="0" w:color="auto"/>
              <w:bottom w:val="single" w:sz="4" w:space="0" w:color="auto"/>
            </w:tcBorders>
            <w:shd w:val="clear" w:color="auto" w:fill="auto"/>
            <w:vAlign w:val="center"/>
          </w:tcPr>
          <w:p w:rsidR="00681D8B" w:rsidRPr="00681D8B" w:rsidRDefault="00681D8B" w:rsidP="00681D8B">
            <w:pPr>
              <w:widowControl/>
              <w:spacing w:line="300" w:lineRule="exact"/>
              <w:jc w:val="center"/>
              <w:rPr>
                <w:rFonts w:ascii="Arial" w:hAnsi="Arial" w:cs="Arial"/>
                <w:bCs/>
                <w:sz w:val="18"/>
                <w:szCs w:val="18"/>
              </w:rPr>
            </w:pPr>
            <w:r w:rsidRPr="00681D8B">
              <w:rPr>
                <w:rFonts w:ascii="Arial" w:hAnsi="Arial" w:cs="Arial"/>
                <w:bCs/>
                <w:sz w:val="18"/>
                <w:szCs w:val="18"/>
              </w:rPr>
              <w:t>1</w:t>
            </w:r>
          </w:p>
        </w:tc>
        <w:tc>
          <w:tcPr>
            <w:tcW w:w="3969" w:type="dxa"/>
            <w:tcBorders>
              <w:top w:val="single" w:sz="18" w:space="0" w:color="auto"/>
              <w:bottom w:val="single" w:sz="4" w:space="0" w:color="auto"/>
            </w:tcBorders>
            <w:shd w:val="clear" w:color="auto" w:fill="auto"/>
            <w:vAlign w:val="center"/>
          </w:tcPr>
          <w:p w:rsidR="00681D8B" w:rsidRPr="00E86D09" w:rsidRDefault="00681D8B" w:rsidP="00E86D09">
            <w:pPr>
              <w:widowControl/>
              <w:spacing w:line="240" w:lineRule="exact"/>
              <w:jc w:val="left"/>
              <w:rPr>
                <w:rFonts w:ascii="Arial" w:hAnsi="Arial" w:cs="Arial"/>
                <w:bCs/>
                <w:sz w:val="15"/>
                <w:szCs w:val="15"/>
              </w:rPr>
            </w:pPr>
            <w:r w:rsidRPr="00E86D09">
              <w:rPr>
                <w:rFonts w:ascii="Arial" w:hAnsi="Arial" w:cs="Arial"/>
                <w:bCs/>
                <w:sz w:val="15"/>
                <w:szCs w:val="15"/>
              </w:rPr>
              <w:t>区内矿化强烈</w:t>
            </w:r>
            <w:r w:rsidRPr="00E86D09">
              <w:rPr>
                <w:rFonts w:ascii="Arial" w:hAnsi="Arial" w:cs="Arial"/>
                <w:bCs/>
                <w:sz w:val="15"/>
                <w:szCs w:val="15"/>
              </w:rPr>
              <w:t xml:space="preserve">, </w:t>
            </w:r>
            <w:r w:rsidRPr="00E86D09">
              <w:rPr>
                <w:rFonts w:ascii="Arial" w:hAnsi="Arial" w:cs="Arial"/>
                <w:bCs/>
                <w:sz w:val="15"/>
                <w:szCs w:val="15"/>
              </w:rPr>
              <w:t>并发现边界品位以上的矿体和零星资源</w:t>
            </w:r>
          </w:p>
        </w:tc>
        <w:tc>
          <w:tcPr>
            <w:tcW w:w="1134" w:type="dxa"/>
            <w:tcBorders>
              <w:top w:val="single" w:sz="18" w:space="0" w:color="auto"/>
              <w:bottom w:val="single" w:sz="4" w:space="0" w:color="auto"/>
            </w:tcBorders>
            <w:shd w:val="clear" w:color="auto" w:fill="auto"/>
            <w:vAlign w:val="center"/>
          </w:tcPr>
          <w:p w:rsidR="00681D8B" w:rsidRPr="00681D8B" w:rsidRDefault="00681D8B" w:rsidP="00681D8B">
            <w:pPr>
              <w:widowControl/>
              <w:spacing w:line="300" w:lineRule="exact"/>
              <w:jc w:val="center"/>
              <w:rPr>
                <w:rFonts w:ascii="Arial" w:hAnsi="Arial" w:cs="Arial"/>
                <w:bCs/>
                <w:sz w:val="18"/>
                <w:szCs w:val="18"/>
              </w:rPr>
            </w:pPr>
            <w:r w:rsidRPr="00681D8B">
              <w:rPr>
                <w:rFonts w:ascii="Arial" w:hAnsi="Arial" w:cs="Arial"/>
                <w:bCs/>
                <w:sz w:val="18"/>
                <w:szCs w:val="18"/>
              </w:rPr>
              <w:t>0.50</w:t>
            </w:r>
            <w:r w:rsidRPr="00681D8B">
              <w:rPr>
                <w:rFonts w:ascii="Arial" w:hAnsi="Arial" w:cs="Arial"/>
                <w:bCs/>
                <w:sz w:val="18"/>
                <w:szCs w:val="18"/>
              </w:rPr>
              <w:t>～</w:t>
            </w:r>
            <w:r w:rsidRPr="00681D8B">
              <w:rPr>
                <w:rFonts w:ascii="Arial" w:hAnsi="Arial" w:cs="Arial"/>
                <w:bCs/>
                <w:sz w:val="18"/>
                <w:szCs w:val="18"/>
              </w:rPr>
              <w:t>0.99</w:t>
            </w:r>
          </w:p>
        </w:tc>
        <w:tc>
          <w:tcPr>
            <w:tcW w:w="708" w:type="dxa"/>
            <w:tcBorders>
              <w:top w:val="single" w:sz="18" w:space="0" w:color="auto"/>
              <w:bottom w:val="single" w:sz="4" w:space="0" w:color="auto"/>
            </w:tcBorders>
          </w:tcPr>
          <w:p w:rsidR="00681D8B" w:rsidRPr="00681D8B" w:rsidRDefault="00681D8B" w:rsidP="00681D8B">
            <w:pPr>
              <w:widowControl/>
              <w:spacing w:line="300" w:lineRule="exact"/>
              <w:jc w:val="center"/>
              <w:rPr>
                <w:rFonts w:ascii="Arial" w:hAnsi="Arial" w:cs="Arial"/>
                <w:bCs/>
                <w:sz w:val="18"/>
                <w:szCs w:val="18"/>
              </w:rPr>
            </w:pPr>
          </w:p>
        </w:tc>
        <w:tc>
          <w:tcPr>
            <w:tcW w:w="939" w:type="dxa"/>
            <w:tcBorders>
              <w:top w:val="single" w:sz="18" w:space="0" w:color="auto"/>
              <w:bottom w:val="single" w:sz="4" w:space="0" w:color="auto"/>
              <w:right w:val="nil"/>
            </w:tcBorders>
          </w:tcPr>
          <w:p w:rsidR="00681D8B" w:rsidRPr="00681D8B" w:rsidRDefault="00681D8B" w:rsidP="00681D8B">
            <w:pPr>
              <w:widowControl/>
              <w:spacing w:line="300" w:lineRule="exact"/>
              <w:jc w:val="center"/>
              <w:rPr>
                <w:rFonts w:ascii="Arial" w:hAnsi="Arial" w:cs="Arial"/>
                <w:bCs/>
                <w:sz w:val="18"/>
                <w:szCs w:val="18"/>
              </w:rPr>
            </w:pPr>
          </w:p>
        </w:tc>
      </w:tr>
      <w:tr w:rsidR="00681D8B" w:rsidRPr="00E33A81" w:rsidTr="00E86D09">
        <w:trPr>
          <w:trHeight w:val="480"/>
          <w:jc w:val="center"/>
        </w:trPr>
        <w:tc>
          <w:tcPr>
            <w:tcW w:w="396" w:type="dxa"/>
            <w:vMerge/>
            <w:tcBorders>
              <w:left w:val="nil"/>
            </w:tcBorders>
          </w:tcPr>
          <w:p w:rsidR="00681D8B" w:rsidRPr="00681D8B" w:rsidRDefault="00681D8B" w:rsidP="00681D8B">
            <w:pPr>
              <w:widowControl/>
              <w:spacing w:line="300" w:lineRule="exact"/>
              <w:rPr>
                <w:rFonts w:ascii="Arial" w:hAnsi="Arial" w:cs="Arial"/>
                <w:bCs/>
                <w:sz w:val="18"/>
                <w:szCs w:val="18"/>
              </w:rPr>
            </w:pPr>
          </w:p>
        </w:tc>
        <w:tc>
          <w:tcPr>
            <w:tcW w:w="737" w:type="dxa"/>
            <w:vMerge/>
            <w:tcBorders>
              <w:top w:val="single" w:sz="4" w:space="0" w:color="auto"/>
              <w:left w:val="single" w:sz="4" w:space="0" w:color="auto"/>
              <w:bottom w:val="single" w:sz="4" w:space="0" w:color="auto"/>
            </w:tcBorders>
            <w:vAlign w:val="center"/>
          </w:tcPr>
          <w:p w:rsidR="00681D8B" w:rsidRPr="00E86D09" w:rsidRDefault="00681D8B" w:rsidP="00E86D09">
            <w:pPr>
              <w:widowControl/>
              <w:spacing w:line="240" w:lineRule="exact"/>
              <w:rPr>
                <w:rFonts w:ascii="Arial" w:hAnsi="Arial" w:cs="Arial"/>
                <w:bCs/>
                <w:sz w:val="15"/>
                <w:szCs w:val="15"/>
              </w:rPr>
            </w:pPr>
          </w:p>
        </w:tc>
        <w:tc>
          <w:tcPr>
            <w:tcW w:w="426" w:type="dxa"/>
            <w:tcBorders>
              <w:top w:val="single" w:sz="4" w:space="0" w:color="auto"/>
              <w:bottom w:val="single" w:sz="4" w:space="0" w:color="auto"/>
            </w:tcBorders>
            <w:shd w:val="clear" w:color="auto" w:fill="auto"/>
            <w:vAlign w:val="center"/>
          </w:tcPr>
          <w:p w:rsidR="00681D8B" w:rsidRPr="00681D8B" w:rsidRDefault="00681D8B" w:rsidP="00681D8B">
            <w:pPr>
              <w:widowControl/>
              <w:spacing w:line="300" w:lineRule="exact"/>
              <w:jc w:val="center"/>
              <w:rPr>
                <w:rFonts w:ascii="Arial" w:hAnsi="Arial" w:cs="Arial"/>
                <w:bCs/>
                <w:sz w:val="18"/>
                <w:szCs w:val="18"/>
              </w:rPr>
            </w:pPr>
            <w:r w:rsidRPr="00681D8B">
              <w:rPr>
                <w:rFonts w:ascii="Arial" w:hAnsi="Arial" w:cs="Arial"/>
                <w:bCs/>
                <w:sz w:val="18"/>
                <w:szCs w:val="18"/>
              </w:rPr>
              <w:t>2</w:t>
            </w:r>
          </w:p>
        </w:tc>
        <w:tc>
          <w:tcPr>
            <w:tcW w:w="3969" w:type="dxa"/>
            <w:tcBorders>
              <w:top w:val="single" w:sz="4" w:space="0" w:color="auto"/>
              <w:bottom w:val="single" w:sz="4" w:space="0" w:color="auto"/>
            </w:tcBorders>
            <w:shd w:val="clear" w:color="auto" w:fill="auto"/>
            <w:vAlign w:val="center"/>
          </w:tcPr>
          <w:p w:rsidR="00681D8B" w:rsidRPr="00E86D09" w:rsidRDefault="00681D8B" w:rsidP="00E86D09">
            <w:pPr>
              <w:widowControl/>
              <w:spacing w:line="240" w:lineRule="exact"/>
              <w:jc w:val="left"/>
              <w:rPr>
                <w:rFonts w:ascii="Arial" w:hAnsi="Arial" w:cs="Arial"/>
                <w:bCs/>
                <w:sz w:val="15"/>
                <w:szCs w:val="15"/>
              </w:rPr>
            </w:pPr>
            <w:r w:rsidRPr="00E86D09">
              <w:rPr>
                <w:rFonts w:ascii="Arial" w:hAnsi="Arial" w:cs="Arial"/>
                <w:bCs/>
                <w:sz w:val="15"/>
                <w:szCs w:val="15"/>
              </w:rPr>
              <w:t>经见矿工程验证的预测级以上的资源量估计达到小型矿床规模标准上限的</w:t>
            </w:r>
            <w:r w:rsidRPr="00E86D09">
              <w:rPr>
                <w:rFonts w:ascii="Arial" w:hAnsi="Arial" w:cs="Arial"/>
                <w:bCs/>
                <w:sz w:val="15"/>
                <w:szCs w:val="15"/>
              </w:rPr>
              <w:t>1/2</w:t>
            </w:r>
            <w:r w:rsidRPr="00E86D09">
              <w:rPr>
                <w:rFonts w:ascii="Arial" w:hAnsi="Arial" w:cs="Arial"/>
                <w:bCs/>
                <w:sz w:val="15"/>
                <w:szCs w:val="15"/>
              </w:rPr>
              <w:t>以下</w:t>
            </w:r>
          </w:p>
        </w:tc>
        <w:tc>
          <w:tcPr>
            <w:tcW w:w="1134" w:type="dxa"/>
            <w:tcBorders>
              <w:top w:val="single" w:sz="4" w:space="0" w:color="auto"/>
              <w:bottom w:val="single" w:sz="4" w:space="0" w:color="auto"/>
            </w:tcBorders>
            <w:shd w:val="clear" w:color="auto" w:fill="auto"/>
            <w:vAlign w:val="center"/>
          </w:tcPr>
          <w:p w:rsidR="00681D8B" w:rsidRPr="00681D8B" w:rsidRDefault="00681D8B" w:rsidP="00681D8B">
            <w:pPr>
              <w:widowControl/>
              <w:spacing w:line="300" w:lineRule="exact"/>
              <w:jc w:val="center"/>
              <w:rPr>
                <w:rFonts w:ascii="Arial" w:hAnsi="Arial" w:cs="Arial"/>
                <w:bCs/>
                <w:sz w:val="18"/>
                <w:szCs w:val="18"/>
              </w:rPr>
            </w:pPr>
            <w:r w:rsidRPr="00681D8B">
              <w:rPr>
                <w:rFonts w:ascii="Arial" w:hAnsi="Arial" w:cs="Arial"/>
                <w:bCs/>
                <w:sz w:val="18"/>
                <w:szCs w:val="18"/>
              </w:rPr>
              <w:t>1.00</w:t>
            </w:r>
            <w:r w:rsidRPr="00681D8B">
              <w:rPr>
                <w:rFonts w:ascii="Arial" w:hAnsi="Arial" w:cs="Arial"/>
                <w:bCs/>
                <w:sz w:val="18"/>
                <w:szCs w:val="18"/>
              </w:rPr>
              <w:t>～</w:t>
            </w:r>
            <w:r w:rsidRPr="00681D8B">
              <w:rPr>
                <w:rFonts w:ascii="Arial" w:hAnsi="Arial" w:cs="Arial"/>
                <w:bCs/>
                <w:sz w:val="18"/>
                <w:szCs w:val="18"/>
              </w:rPr>
              <w:t>1.49</w:t>
            </w:r>
          </w:p>
        </w:tc>
        <w:tc>
          <w:tcPr>
            <w:tcW w:w="708" w:type="dxa"/>
            <w:tcBorders>
              <w:top w:val="single" w:sz="4" w:space="0" w:color="auto"/>
              <w:bottom w:val="single" w:sz="4" w:space="0" w:color="auto"/>
            </w:tcBorders>
          </w:tcPr>
          <w:p w:rsidR="00681D8B" w:rsidRPr="00681D8B" w:rsidRDefault="00681D8B" w:rsidP="00681D8B">
            <w:pPr>
              <w:widowControl/>
              <w:spacing w:line="300" w:lineRule="exact"/>
              <w:jc w:val="center"/>
              <w:rPr>
                <w:rFonts w:ascii="Arial" w:hAnsi="Arial" w:cs="Arial"/>
                <w:bCs/>
                <w:sz w:val="18"/>
                <w:szCs w:val="18"/>
              </w:rPr>
            </w:pPr>
          </w:p>
        </w:tc>
        <w:tc>
          <w:tcPr>
            <w:tcW w:w="939" w:type="dxa"/>
            <w:tcBorders>
              <w:top w:val="single" w:sz="4" w:space="0" w:color="auto"/>
              <w:bottom w:val="single" w:sz="4" w:space="0" w:color="auto"/>
              <w:right w:val="nil"/>
            </w:tcBorders>
          </w:tcPr>
          <w:p w:rsidR="00681D8B" w:rsidRPr="00681D8B" w:rsidRDefault="00681D8B" w:rsidP="00681D8B">
            <w:pPr>
              <w:widowControl/>
              <w:spacing w:line="300" w:lineRule="exact"/>
              <w:jc w:val="center"/>
              <w:rPr>
                <w:rFonts w:ascii="Arial" w:hAnsi="Arial" w:cs="Arial"/>
                <w:bCs/>
                <w:sz w:val="18"/>
                <w:szCs w:val="18"/>
              </w:rPr>
            </w:pPr>
          </w:p>
        </w:tc>
      </w:tr>
      <w:tr w:rsidR="00681D8B" w:rsidRPr="00E33A81" w:rsidTr="00E86D09">
        <w:trPr>
          <w:trHeight w:val="480"/>
          <w:jc w:val="center"/>
        </w:trPr>
        <w:tc>
          <w:tcPr>
            <w:tcW w:w="396" w:type="dxa"/>
            <w:vMerge/>
            <w:tcBorders>
              <w:left w:val="nil"/>
            </w:tcBorders>
          </w:tcPr>
          <w:p w:rsidR="00681D8B" w:rsidRPr="00681D8B" w:rsidRDefault="00681D8B" w:rsidP="00681D8B">
            <w:pPr>
              <w:widowControl/>
              <w:spacing w:line="300" w:lineRule="exact"/>
              <w:rPr>
                <w:rFonts w:ascii="Arial" w:hAnsi="Arial" w:cs="Arial"/>
                <w:bCs/>
                <w:sz w:val="18"/>
                <w:szCs w:val="18"/>
              </w:rPr>
            </w:pPr>
          </w:p>
        </w:tc>
        <w:tc>
          <w:tcPr>
            <w:tcW w:w="737" w:type="dxa"/>
            <w:vMerge/>
            <w:tcBorders>
              <w:top w:val="single" w:sz="4" w:space="0" w:color="auto"/>
              <w:left w:val="single" w:sz="4" w:space="0" w:color="auto"/>
              <w:bottom w:val="single" w:sz="4" w:space="0" w:color="auto"/>
            </w:tcBorders>
            <w:vAlign w:val="center"/>
          </w:tcPr>
          <w:p w:rsidR="00681D8B" w:rsidRPr="00E86D09" w:rsidRDefault="00681D8B" w:rsidP="00E86D09">
            <w:pPr>
              <w:widowControl/>
              <w:spacing w:line="240" w:lineRule="exact"/>
              <w:rPr>
                <w:rFonts w:ascii="Arial" w:hAnsi="Arial" w:cs="Arial"/>
                <w:bCs/>
                <w:sz w:val="15"/>
                <w:szCs w:val="15"/>
              </w:rPr>
            </w:pPr>
          </w:p>
        </w:tc>
        <w:tc>
          <w:tcPr>
            <w:tcW w:w="426" w:type="dxa"/>
            <w:tcBorders>
              <w:top w:val="single" w:sz="4" w:space="0" w:color="auto"/>
              <w:bottom w:val="single" w:sz="4" w:space="0" w:color="auto"/>
            </w:tcBorders>
            <w:shd w:val="clear" w:color="auto" w:fill="auto"/>
            <w:vAlign w:val="center"/>
          </w:tcPr>
          <w:p w:rsidR="00681D8B" w:rsidRPr="00681D8B" w:rsidRDefault="00681D8B" w:rsidP="00681D8B">
            <w:pPr>
              <w:widowControl/>
              <w:spacing w:line="300" w:lineRule="exact"/>
              <w:jc w:val="center"/>
              <w:rPr>
                <w:rFonts w:ascii="Arial" w:hAnsi="Arial" w:cs="Arial"/>
                <w:bCs/>
                <w:sz w:val="18"/>
                <w:szCs w:val="18"/>
              </w:rPr>
            </w:pPr>
            <w:r w:rsidRPr="00681D8B">
              <w:rPr>
                <w:rFonts w:ascii="Arial" w:hAnsi="Arial" w:cs="Arial"/>
                <w:bCs/>
                <w:sz w:val="18"/>
                <w:szCs w:val="18"/>
              </w:rPr>
              <w:t>3</w:t>
            </w:r>
          </w:p>
        </w:tc>
        <w:tc>
          <w:tcPr>
            <w:tcW w:w="3969" w:type="dxa"/>
            <w:tcBorders>
              <w:top w:val="single" w:sz="4" w:space="0" w:color="auto"/>
              <w:bottom w:val="single" w:sz="4" w:space="0" w:color="auto"/>
            </w:tcBorders>
            <w:shd w:val="clear" w:color="auto" w:fill="auto"/>
            <w:vAlign w:val="center"/>
          </w:tcPr>
          <w:p w:rsidR="00681D8B" w:rsidRPr="00E86D09" w:rsidRDefault="00681D8B" w:rsidP="00E86D09">
            <w:pPr>
              <w:widowControl/>
              <w:spacing w:line="240" w:lineRule="exact"/>
              <w:jc w:val="left"/>
              <w:rPr>
                <w:rFonts w:ascii="Arial" w:hAnsi="Arial" w:cs="Arial"/>
                <w:bCs/>
                <w:sz w:val="15"/>
                <w:szCs w:val="15"/>
              </w:rPr>
            </w:pPr>
            <w:r w:rsidRPr="00E86D09">
              <w:rPr>
                <w:rFonts w:ascii="Arial" w:hAnsi="Arial" w:cs="Arial"/>
                <w:bCs/>
                <w:sz w:val="15"/>
                <w:szCs w:val="15"/>
              </w:rPr>
              <w:t>经见矿工程验证的预测级以上的资源量估计达到小型矿床规模标准上限的</w:t>
            </w:r>
            <w:r w:rsidRPr="00E86D09">
              <w:rPr>
                <w:rFonts w:ascii="Arial" w:hAnsi="Arial" w:cs="Arial"/>
                <w:bCs/>
                <w:sz w:val="15"/>
                <w:szCs w:val="15"/>
              </w:rPr>
              <w:t>1/2</w:t>
            </w:r>
            <w:r w:rsidRPr="00E86D09">
              <w:rPr>
                <w:rFonts w:ascii="Arial" w:hAnsi="Arial" w:cs="Arial"/>
                <w:bCs/>
                <w:sz w:val="15"/>
                <w:szCs w:val="15"/>
              </w:rPr>
              <w:t>以上</w:t>
            </w:r>
          </w:p>
        </w:tc>
        <w:tc>
          <w:tcPr>
            <w:tcW w:w="1134" w:type="dxa"/>
            <w:tcBorders>
              <w:top w:val="single" w:sz="4" w:space="0" w:color="auto"/>
              <w:bottom w:val="single" w:sz="4" w:space="0" w:color="auto"/>
            </w:tcBorders>
            <w:shd w:val="clear" w:color="auto" w:fill="auto"/>
            <w:vAlign w:val="center"/>
          </w:tcPr>
          <w:p w:rsidR="00681D8B" w:rsidRPr="00681D8B" w:rsidRDefault="00681D8B" w:rsidP="00681D8B">
            <w:pPr>
              <w:widowControl/>
              <w:spacing w:line="300" w:lineRule="exact"/>
              <w:jc w:val="center"/>
              <w:rPr>
                <w:rFonts w:ascii="Arial" w:hAnsi="Arial" w:cs="Arial"/>
                <w:bCs/>
                <w:sz w:val="18"/>
                <w:szCs w:val="18"/>
              </w:rPr>
            </w:pPr>
            <w:r w:rsidRPr="00681D8B">
              <w:rPr>
                <w:rFonts w:ascii="Arial" w:hAnsi="Arial" w:cs="Arial"/>
                <w:bCs/>
                <w:sz w:val="18"/>
                <w:szCs w:val="18"/>
              </w:rPr>
              <w:t>1.50</w:t>
            </w:r>
            <w:r w:rsidRPr="00681D8B">
              <w:rPr>
                <w:rFonts w:ascii="Arial" w:hAnsi="Arial" w:cs="Arial"/>
                <w:bCs/>
                <w:sz w:val="18"/>
                <w:szCs w:val="18"/>
              </w:rPr>
              <w:t>～</w:t>
            </w:r>
            <w:r w:rsidRPr="00681D8B">
              <w:rPr>
                <w:rFonts w:ascii="Arial" w:hAnsi="Arial" w:cs="Arial"/>
                <w:bCs/>
                <w:sz w:val="18"/>
                <w:szCs w:val="18"/>
              </w:rPr>
              <w:t>1.99</w:t>
            </w:r>
          </w:p>
        </w:tc>
        <w:tc>
          <w:tcPr>
            <w:tcW w:w="708" w:type="dxa"/>
            <w:tcBorders>
              <w:top w:val="single" w:sz="4" w:space="0" w:color="auto"/>
              <w:bottom w:val="single" w:sz="4" w:space="0" w:color="auto"/>
            </w:tcBorders>
          </w:tcPr>
          <w:p w:rsidR="00681D8B" w:rsidRPr="00681D8B" w:rsidRDefault="00681D8B" w:rsidP="00681D8B">
            <w:pPr>
              <w:widowControl/>
              <w:spacing w:line="300" w:lineRule="exact"/>
              <w:jc w:val="center"/>
              <w:rPr>
                <w:rFonts w:ascii="Arial" w:hAnsi="Arial" w:cs="Arial"/>
                <w:bCs/>
                <w:sz w:val="18"/>
                <w:szCs w:val="18"/>
              </w:rPr>
            </w:pPr>
          </w:p>
        </w:tc>
        <w:tc>
          <w:tcPr>
            <w:tcW w:w="939" w:type="dxa"/>
            <w:tcBorders>
              <w:top w:val="single" w:sz="4" w:space="0" w:color="auto"/>
              <w:bottom w:val="single" w:sz="4" w:space="0" w:color="auto"/>
              <w:right w:val="nil"/>
            </w:tcBorders>
          </w:tcPr>
          <w:p w:rsidR="00681D8B" w:rsidRPr="00681D8B" w:rsidRDefault="00681D8B" w:rsidP="00681D8B">
            <w:pPr>
              <w:widowControl/>
              <w:spacing w:line="300" w:lineRule="exact"/>
              <w:jc w:val="center"/>
              <w:rPr>
                <w:rFonts w:ascii="Arial" w:hAnsi="Arial" w:cs="Arial"/>
                <w:bCs/>
                <w:sz w:val="18"/>
                <w:szCs w:val="18"/>
              </w:rPr>
            </w:pPr>
          </w:p>
        </w:tc>
      </w:tr>
      <w:tr w:rsidR="00681D8B" w:rsidRPr="00E33A81" w:rsidTr="00E86D09">
        <w:trPr>
          <w:trHeight w:val="285"/>
          <w:jc w:val="center"/>
        </w:trPr>
        <w:tc>
          <w:tcPr>
            <w:tcW w:w="396" w:type="dxa"/>
            <w:vMerge/>
            <w:tcBorders>
              <w:left w:val="nil"/>
            </w:tcBorders>
          </w:tcPr>
          <w:p w:rsidR="00681D8B" w:rsidRPr="00681D8B" w:rsidRDefault="00681D8B" w:rsidP="00681D8B">
            <w:pPr>
              <w:widowControl/>
              <w:spacing w:line="300" w:lineRule="exact"/>
              <w:rPr>
                <w:rFonts w:ascii="Arial" w:hAnsi="Arial" w:cs="Arial"/>
                <w:bCs/>
                <w:sz w:val="18"/>
                <w:szCs w:val="18"/>
              </w:rPr>
            </w:pPr>
          </w:p>
        </w:tc>
        <w:tc>
          <w:tcPr>
            <w:tcW w:w="737" w:type="dxa"/>
            <w:vMerge/>
            <w:tcBorders>
              <w:top w:val="single" w:sz="4" w:space="0" w:color="auto"/>
              <w:left w:val="single" w:sz="4" w:space="0" w:color="auto"/>
              <w:bottom w:val="single" w:sz="4" w:space="0" w:color="auto"/>
            </w:tcBorders>
            <w:vAlign w:val="center"/>
          </w:tcPr>
          <w:p w:rsidR="00681D8B" w:rsidRPr="00E86D09" w:rsidRDefault="00681D8B" w:rsidP="00E86D09">
            <w:pPr>
              <w:widowControl/>
              <w:spacing w:line="240" w:lineRule="exact"/>
              <w:rPr>
                <w:rFonts w:ascii="Arial" w:hAnsi="Arial" w:cs="Arial"/>
                <w:bCs/>
                <w:sz w:val="15"/>
                <w:szCs w:val="15"/>
              </w:rPr>
            </w:pPr>
          </w:p>
        </w:tc>
        <w:tc>
          <w:tcPr>
            <w:tcW w:w="426" w:type="dxa"/>
            <w:tcBorders>
              <w:top w:val="single" w:sz="4" w:space="0" w:color="auto"/>
              <w:bottom w:val="single" w:sz="4" w:space="0" w:color="auto"/>
            </w:tcBorders>
            <w:shd w:val="clear" w:color="auto" w:fill="auto"/>
            <w:vAlign w:val="center"/>
          </w:tcPr>
          <w:p w:rsidR="00681D8B" w:rsidRPr="00681D8B" w:rsidRDefault="00681D8B" w:rsidP="00681D8B">
            <w:pPr>
              <w:widowControl/>
              <w:spacing w:line="300" w:lineRule="exact"/>
              <w:jc w:val="center"/>
              <w:rPr>
                <w:rFonts w:ascii="Arial" w:hAnsi="Arial" w:cs="Arial"/>
                <w:bCs/>
                <w:sz w:val="18"/>
                <w:szCs w:val="18"/>
              </w:rPr>
            </w:pPr>
            <w:r w:rsidRPr="00681D8B">
              <w:rPr>
                <w:rFonts w:ascii="Arial" w:hAnsi="Arial" w:cs="Arial"/>
                <w:bCs/>
                <w:sz w:val="18"/>
                <w:szCs w:val="18"/>
              </w:rPr>
              <w:t>4</w:t>
            </w:r>
          </w:p>
        </w:tc>
        <w:tc>
          <w:tcPr>
            <w:tcW w:w="3969" w:type="dxa"/>
            <w:tcBorders>
              <w:top w:val="single" w:sz="4" w:space="0" w:color="auto"/>
              <w:bottom w:val="single" w:sz="4" w:space="0" w:color="auto"/>
            </w:tcBorders>
            <w:shd w:val="clear" w:color="auto" w:fill="auto"/>
            <w:vAlign w:val="center"/>
          </w:tcPr>
          <w:p w:rsidR="00681D8B" w:rsidRPr="00E86D09" w:rsidRDefault="00681D8B" w:rsidP="00E86D09">
            <w:pPr>
              <w:widowControl/>
              <w:spacing w:line="240" w:lineRule="exact"/>
              <w:jc w:val="left"/>
              <w:rPr>
                <w:rFonts w:ascii="Arial" w:hAnsi="Arial" w:cs="Arial"/>
                <w:bCs/>
                <w:sz w:val="15"/>
                <w:szCs w:val="15"/>
              </w:rPr>
            </w:pPr>
            <w:r w:rsidRPr="00E86D09">
              <w:rPr>
                <w:rFonts w:ascii="Arial" w:hAnsi="Arial" w:cs="Arial"/>
                <w:bCs/>
                <w:sz w:val="15"/>
                <w:szCs w:val="15"/>
              </w:rPr>
              <w:t>经见矿工程验证的预测级以上的资源量估计达到中型矿床规模标准</w:t>
            </w:r>
          </w:p>
        </w:tc>
        <w:tc>
          <w:tcPr>
            <w:tcW w:w="1134" w:type="dxa"/>
            <w:tcBorders>
              <w:top w:val="single" w:sz="4" w:space="0" w:color="auto"/>
              <w:bottom w:val="single" w:sz="4" w:space="0" w:color="auto"/>
            </w:tcBorders>
            <w:shd w:val="clear" w:color="auto" w:fill="auto"/>
            <w:vAlign w:val="center"/>
          </w:tcPr>
          <w:p w:rsidR="00681D8B" w:rsidRPr="00681D8B" w:rsidRDefault="00681D8B" w:rsidP="00681D8B">
            <w:pPr>
              <w:widowControl/>
              <w:spacing w:line="300" w:lineRule="exact"/>
              <w:jc w:val="center"/>
              <w:rPr>
                <w:rFonts w:ascii="Arial" w:hAnsi="Arial" w:cs="Arial"/>
                <w:bCs/>
                <w:sz w:val="18"/>
                <w:szCs w:val="18"/>
              </w:rPr>
            </w:pPr>
            <w:r w:rsidRPr="00681D8B">
              <w:rPr>
                <w:rFonts w:ascii="Arial" w:hAnsi="Arial" w:cs="Arial"/>
                <w:bCs/>
                <w:sz w:val="18"/>
                <w:szCs w:val="18"/>
              </w:rPr>
              <w:t>2.00</w:t>
            </w:r>
            <w:r w:rsidRPr="00681D8B">
              <w:rPr>
                <w:rFonts w:ascii="Arial" w:hAnsi="Arial" w:cs="Arial"/>
                <w:bCs/>
                <w:sz w:val="18"/>
                <w:szCs w:val="18"/>
              </w:rPr>
              <w:t>～</w:t>
            </w:r>
            <w:r w:rsidRPr="00681D8B">
              <w:rPr>
                <w:rFonts w:ascii="Arial" w:hAnsi="Arial" w:cs="Arial"/>
                <w:bCs/>
                <w:sz w:val="18"/>
                <w:szCs w:val="18"/>
              </w:rPr>
              <w:t>2.49</w:t>
            </w:r>
          </w:p>
        </w:tc>
        <w:tc>
          <w:tcPr>
            <w:tcW w:w="708" w:type="dxa"/>
            <w:tcBorders>
              <w:top w:val="single" w:sz="4" w:space="0" w:color="auto"/>
              <w:bottom w:val="single" w:sz="4" w:space="0" w:color="auto"/>
            </w:tcBorders>
          </w:tcPr>
          <w:p w:rsidR="00681D8B" w:rsidRPr="00681D8B" w:rsidRDefault="00681D8B" w:rsidP="00681D8B">
            <w:pPr>
              <w:widowControl/>
              <w:spacing w:line="300" w:lineRule="exact"/>
              <w:jc w:val="center"/>
              <w:rPr>
                <w:rFonts w:ascii="Arial" w:hAnsi="Arial" w:cs="Arial"/>
                <w:bCs/>
                <w:sz w:val="18"/>
                <w:szCs w:val="18"/>
              </w:rPr>
            </w:pPr>
          </w:p>
        </w:tc>
        <w:tc>
          <w:tcPr>
            <w:tcW w:w="939" w:type="dxa"/>
            <w:tcBorders>
              <w:top w:val="single" w:sz="4" w:space="0" w:color="auto"/>
              <w:bottom w:val="single" w:sz="4" w:space="0" w:color="auto"/>
              <w:right w:val="nil"/>
            </w:tcBorders>
          </w:tcPr>
          <w:p w:rsidR="00681D8B" w:rsidRPr="00681D8B" w:rsidRDefault="00681D8B" w:rsidP="00681D8B">
            <w:pPr>
              <w:widowControl/>
              <w:spacing w:line="300" w:lineRule="exact"/>
              <w:jc w:val="center"/>
              <w:rPr>
                <w:rFonts w:ascii="Arial" w:hAnsi="Arial" w:cs="Arial"/>
                <w:bCs/>
                <w:sz w:val="18"/>
                <w:szCs w:val="18"/>
              </w:rPr>
            </w:pPr>
          </w:p>
        </w:tc>
      </w:tr>
      <w:tr w:rsidR="00681D8B" w:rsidRPr="00E33A81" w:rsidTr="00E86D09">
        <w:trPr>
          <w:trHeight w:val="397"/>
          <w:jc w:val="center"/>
        </w:trPr>
        <w:tc>
          <w:tcPr>
            <w:tcW w:w="396" w:type="dxa"/>
            <w:vMerge/>
            <w:tcBorders>
              <w:left w:val="nil"/>
              <w:bottom w:val="single" w:sz="18" w:space="0" w:color="auto"/>
            </w:tcBorders>
          </w:tcPr>
          <w:p w:rsidR="00681D8B" w:rsidRPr="00681D8B" w:rsidRDefault="00681D8B" w:rsidP="00681D8B">
            <w:pPr>
              <w:widowControl/>
              <w:spacing w:line="300" w:lineRule="exact"/>
              <w:rPr>
                <w:rFonts w:ascii="Arial" w:hAnsi="Arial" w:cs="Arial"/>
                <w:bCs/>
                <w:sz w:val="18"/>
                <w:szCs w:val="18"/>
              </w:rPr>
            </w:pPr>
          </w:p>
        </w:tc>
        <w:tc>
          <w:tcPr>
            <w:tcW w:w="737" w:type="dxa"/>
            <w:vMerge/>
            <w:tcBorders>
              <w:top w:val="single" w:sz="4" w:space="0" w:color="auto"/>
              <w:left w:val="single" w:sz="4" w:space="0" w:color="auto"/>
              <w:bottom w:val="single" w:sz="18" w:space="0" w:color="auto"/>
            </w:tcBorders>
            <w:vAlign w:val="center"/>
          </w:tcPr>
          <w:p w:rsidR="00681D8B" w:rsidRPr="00E86D09" w:rsidRDefault="00681D8B" w:rsidP="00E86D09">
            <w:pPr>
              <w:widowControl/>
              <w:spacing w:line="240" w:lineRule="exact"/>
              <w:rPr>
                <w:rFonts w:ascii="Arial" w:hAnsi="Arial" w:cs="Arial"/>
                <w:bCs/>
                <w:sz w:val="15"/>
                <w:szCs w:val="15"/>
              </w:rPr>
            </w:pPr>
          </w:p>
        </w:tc>
        <w:tc>
          <w:tcPr>
            <w:tcW w:w="426" w:type="dxa"/>
            <w:tcBorders>
              <w:top w:val="single" w:sz="4" w:space="0" w:color="auto"/>
              <w:bottom w:val="single" w:sz="18" w:space="0" w:color="auto"/>
            </w:tcBorders>
            <w:shd w:val="clear" w:color="auto" w:fill="auto"/>
            <w:vAlign w:val="center"/>
          </w:tcPr>
          <w:p w:rsidR="00681D8B" w:rsidRPr="00681D8B" w:rsidRDefault="00681D8B" w:rsidP="00681D8B">
            <w:pPr>
              <w:widowControl/>
              <w:spacing w:line="300" w:lineRule="exact"/>
              <w:jc w:val="center"/>
              <w:rPr>
                <w:rFonts w:ascii="Arial" w:hAnsi="Arial" w:cs="Arial"/>
                <w:bCs/>
                <w:sz w:val="18"/>
                <w:szCs w:val="18"/>
              </w:rPr>
            </w:pPr>
            <w:r w:rsidRPr="00681D8B">
              <w:rPr>
                <w:rFonts w:ascii="Arial" w:hAnsi="Arial" w:cs="Arial"/>
                <w:bCs/>
                <w:sz w:val="18"/>
                <w:szCs w:val="18"/>
              </w:rPr>
              <w:t>5</w:t>
            </w:r>
          </w:p>
        </w:tc>
        <w:tc>
          <w:tcPr>
            <w:tcW w:w="3969" w:type="dxa"/>
            <w:tcBorders>
              <w:top w:val="single" w:sz="4" w:space="0" w:color="auto"/>
              <w:bottom w:val="single" w:sz="18" w:space="0" w:color="auto"/>
            </w:tcBorders>
            <w:shd w:val="clear" w:color="auto" w:fill="auto"/>
            <w:vAlign w:val="center"/>
          </w:tcPr>
          <w:p w:rsidR="00681D8B" w:rsidRPr="00E86D09" w:rsidRDefault="00681D8B" w:rsidP="00E86D09">
            <w:pPr>
              <w:widowControl/>
              <w:spacing w:line="240" w:lineRule="exact"/>
              <w:jc w:val="left"/>
              <w:rPr>
                <w:rFonts w:ascii="Arial" w:hAnsi="Arial" w:cs="Arial"/>
                <w:bCs/>
                <w:sz w:val="15"/>
                <w:szCs w:val="15"/>
              </w:rPr>
            </w:pPr>
            <w:r w:rsidRPr="00E86D09">
              <w:rPr>
                <w:rFonts w:ascii="Arial" w:hAnsi="Arial" w:cs="Arial"/>
                <w:bCs/>
                <w:sz w:val="15"/>
                <w:szCs w:val="15"/>
              </w:rPr>
              <w:t>经见矿工程验证的预测级以上的资源量估计达到或超过大型矿床规模标准</w:t>
            </w:r>
          </w:p>
        </w:tc>
        <w:tc>
          <w:tcPr>
            <w:tcW w:w="1134" w:type="dxa"/>
            <w:tcBorders>
              <w:top w:val="single" w:sz="4" w:space="0" w:color="auto"/>
              <w:bottom w:val="single" w:sz="18" w:space="0" w:color="auto"/>
            </w:tcBorders>
            <w:shd w:val="clear" w:color="auto" w:fill="auto"/>
            <w:vAlign w:val="center"/>
          </w:tcPr>
          <w:p w:rsidR="00681D8B" w:rsidRPr="00681D8B" w:rsidRDefault="00681D8B" w:rsidP="00681D8B">
            <w:pPr>
              <w:widowControl/>
              <w:spacing w:line="300" w:lineRule="exact"/>
              <w:jc w:val="center"/>
              <w:rPr>
                <w:rFonts w:ascii="Arial" w:hAnsi="Arial" w:cs="Arial"/>
                <w:bCs/>
                <w:sz w:val="18"/>
                <w:szCs w:val="18"/>
              </w:rPr>
            </w:pPr>
            <w:r w:rsidRPr="00681D8B">
              <w:rPr>
                <w:rFonts w:ascii="Arial" w:hAnsi="Arial" w:cs="Arial"/>
                <w:bCs/>
                <w:sz w:val="18"/>
                <w:szCs w:val="18"/>
              </w:rPr>
              <w:t>2.50</w:t>
            </w:r>
            <w:r w:rsidRPr="00681D8B">
              <w:rPr>
                <w:rFonts w:ascii="Arial" w:hAnsi="Arial" w:cs="Arial"/>
                <w:bCs/>
                <w:sz w:val="18"/>
                <w:szCs w:val="18"/>
              </w:rPr>
              <w:t>～</w:t>
            </w:r>
            <w:r w:rsidRPr="00681D8B">
              <w:rPr>
                <w:rFonts w:ascii="Arial" w:hAnsi="Arial" w:cs="Arial"/>
                <w:bCs/>
                <w:sz w:val="18"/>
                <w:szCs w:val="18"/>
              </w:rPr>
              <w:t>3.30</w:t>
            </w:r>
          </w:p>
        </w:tc>
        <w:tc>
          <w:tcPr>
            <w:tcW w:w="708" w:type="dxa"/>
            <w:tcBorders>
              <w:top w:val="single" w:sz="4" w:space="0" w:color="auto"/>
              <w:bottom w:val="single" w:sz="18" w:space="0" w:color="auto"/>
            </w:tcBorders>
          </w:tcPr>
          <w:p w:rsidR="00681D8B" w:rsidRPr="00681D8B" w:rsidRDefault="00681D8B" w:rsidP="00681D8B">
            <w:pPr>
              <w:widowControl/>
              <w:spacing w:line="300" w:lineRule="exact"/>
              <w:jc w:val="center"/>
              <w:rPr>
                <w:rFonts w:ascii="Arial" w:hAnsi="Arial" w:cs="Arial"/>
                <w:bCs/>
                <w:sz w:val="18"/>
                <w:szCs w:val="18"/>
              </w:rPr>
            </w:pPr>
          </w:p>
        </w:tc>
        <w:tc>
          <w:tcPr>
            <w:tcW w:w="939" w:type="dxa"/>
            <w:tcBorders>
              <w:top w:val="single" w:sz="4" w:space="0" w:color="auto"/>
              <w:bottom w:val="single" w:sz="18" w:space="0" w:color="auto"/>
              <w:right w:val="nil"/>
            </w:tcBorders>
          </w:tcPr>
          <w:p w:rsidR="00681D8B" w:rsidRPr="00681D8B" w:rsidRDefault="00681D8B" w:rsidP="00681D8B">
            <w:pPr>
              <w:widowControl/>
              <w:spacing w:line="300" w:lineRule="exact"/>
              <w:jc w:val="center"/>
              <w:rPr>
                <w:rFonts w:ascii="Arial" w:hAnsi="Arial" w:cs="Arial"/>
                <w:bCs/>
                <w:sz w:val="18"/>
                <w:szCs w:val="18"/>
              </w:rPr>
            </w:pPr>
          </w:p>
        </w:tc>
      </w:tr>
      <w:tr w:rsidR="00681D8B" w:rsidRPr="00E33A81" w:rsidTr="00E86D09">
        <w:trPr>
          <w:trHeight w:val="234"/>
          <w:jc w:val="center"/>
        </w:trPr>
        <w:tc>
          <w:tcPr>
            <w:tcW w:w="396" w:type="dxa"/>
            <w:vMerge w:val="restart"/>
            <w:tcBorders>
              <w:top w:val="single" w:sz="18" w:space="0" w:color="auto"/>
              <w:left w:val="nil"/>
            </w:tcBorders>
            <w:vAlign w:val="center"/>
          </w:tcPr>
          <w:p w:rsidR="00681D8B" w:rsidRPr="00681D8B" w:rsidRDefault="00681D8B" w:rsidP="00681D8B">
            <w:pPr>
              <w:widowControl/>
              <w:spacing w:line="300" w:lineRule="exact"/>
              <w:jc w:val="center"/>
              <w:rPr>
                <w:rFonts w:ascii="Arial" w:hAnsi="Arial" w:cs="Arial"/>
                <w:bCs/>
                <w:sz w:val="18"/>
                <w:szCs w:val="18"/>
              </w:rPr>
            </w:pPr>
            <w:r w:rsidRPr="00681D8B">
              <w:rPr>
                <w:rFonts w:ascii="宋体" w:eastAsia="宋体" w:hAnsi="宋体" w:cs="宋体" w:hint="eastAsia"/>
                <w:bCs/>
                <w:sz w:val="18"/>
                <w:szCs w:val="18"/>
              </w:rPr>
              <w:t>Ⅳ</w:t>
            </w:r>
          </w:p>
        </w:tc>
        <w:tc>
          <w:tcPr>
            <w:tcW w:w="737" w:type="dxa"/>
            <w:vMerge w:val="restart"/>
            <w:tcBorders>
              <w:top w:val="single" w:sz="18" w:space="0" w:color="auto"/>
              <w:left w:val="single" w:sz="4" w:space="0" w:color="auto"/>
              <w:bottom w:val="single" w:sz="4" w:space="0" w:color="auto"/>
            </w:tcBorders>
            <w:shd w:val="clear" w:color="auto" w:fill="auto"/>
            <w:vAlign w:val="center"/>
          </w:tcPr>
          <w:p w:rsidR="00681D8B" w:rsidRPr="00E86D09" w:rsidRDefault="00681D8B" w:rsidP="00E86D09">
            <w:pPr>
              <w:widowControl/>
              <w:spacing w:line="240" w:lineRule="exact"/>
              <w:rPr>
                <w:rFonts w:ascii="Arial" w:hAnsi="Arial" w:cs="Arial"/>
                <w:bCs/>
                <w:sz w:val="15"/>
                <w:szCs w:val="15"/>
              </w:rPr>
            </w:pPr>
            <w:r w:rsidRPr="00E86D09">
              <w:rPr>
                <w:rFonts w:ascii="Arial" w:hAnsi="Arial" w:cs="Arial"/>
                <w:bCs/>
                <w:sz w:val="15"/>
                <w:szCs w:val="15"/>
              </w:rPr>
              <w:t>矿石质量及选矿或加工性能显示</w:t>
            </w:r>
          </w:p>
        </w:tc>
        <w:tc>
          <w:tcPr>
            <w:tcW w:w="426" w:type="dxa"/>
            <w:tcBorders>
              <w:top w:val="single" w:sz="18" w:space="0" w:color="auto"/>
              <w:bottom w:val="single" w:sz="4" w:space="0" w:color="auto"/>
            </w:tcBorders>
            <w:shd w:val="clear" w:color="auto" w:fill="auto"/>
            <w:vAlign w:val="center"/>
          </w:tcPr>
          <w:p w:rsidR="00681D8B" w:rsidRPr="00681D8B" w:rsidRDefault="00681D8B" w:rsidP="00681D8B">
            <w:pPr>
              <w:widowControl/>
              <w:spacing w:line="300" w:lineRule="exact"/>
              <w:jc w:val="center"/>
              <w:rPr>
                <w:rFonts w:ascii="Arial" w:hAnsi="Arial" w:cs="Arial"/>
                <w:bCs/>
                <w:sz w:val="18"/>
                <w:szCs w:val="18"/>
              </w:rPr>
            </w:pPr>
            <w:r w:rsidRPr="00681D8B">
              <w:rPr>
                <w:rFonts w:ascii="Arial" w:hAnsi="Arial" w:cs="Arial"/>
                <w:bCs/>
                <w:sz w:val="18"/>
                <w:szCs w:val="18"/>
              </w:rPr>
              <w:t>1</w:t>
            </w:r>
          </w:p>
        </w:tc>
        <w:tc>
          <w:tcPr>
            <w:tcW w:w="3969" w:type="dxa"/>
            <w:tcBorders>
              <w:top w:val="single" w:sz="18" w:space="0" w:color="auto"/>
              <w:bottom w:val="single" w:sz="4" w:space="0" w:color="auto"/>
            </w:tcBorders>
            <w:shd w:val="clear" w:color="auto" w:fill="auto"/>
            <w:vAlign w:val="center"/>
          </w:tcPr>
          <w:p w:rsidR="00681D8B" w:rsidRPr="00E86D09" w:rsidRDefault="00681D8B" w:rsidP="00E86D09">
            <w:pPr>
              <w:widowControl/>
              <w:spacing w:line="240" w:lineRule="exact"/>
              <w:jc w:val="left"/>
              <w:rPr>
                <w:rFonts w:ascii="Arial" w:hAnsi="Arial" w:cs="Arial"/>
                <w:bCs/>
                <w:sz w:val="15"/>
                <w:szCs w:val="15"/>
              </w:rPr>
            </w:pPr>
            <w:r w:rsidRPr="00E86D09">
              <w:rPr>
                <w:rFonts w:ascii="Arial" w:hAnsi="Arial" w:cs="Arial"/>
                <w:bCs/>
                <w:sz w:val="15"/>
                <w:szCs w:val="15"/>
              </w:rPr>
              <w:t>矿石质量差，选矿或加工性能差</w:t>
            </w:r>
          </w:p>
        </w:tc>
        <w:tc>
          <w:tcPr>
            <w:tcW w:w="1134" w:type="dxa"/>
            <w:tcBorders>
              <w:top w:val="single" w:sz="18" w:space="0" w:color="auto"/>
              <w:bottom w:val="single" w:sz="4" w:space="0" w:color="auto"/>
            </w:tcBorders>
            <w:shd w:val="clear" w:color="auto" w:fill="auto"/>
            <w:vAlign w:val="center"/>
          </w:tcPr>
          <w:p w:rsidR="00681D8B" w:rsidRPr="00681D8B" w:rsidRDefault="00681D8B" w:rsidP="00681D8B">
            <w:pPr>
              <w:widowControl/>
              <w:spacing w:line="300" w:lineRule="exact"/>
              <w:jc w:val="center"/>
              <w:rPr>
                <w:rFonts w:ascii="Arial" w:hAnsi="Arial" w:cs="Arial"/>
                <w:bCs/>
                <w:sz w:val="18"/>
                <w:szCs w:val="18"/>
              </w:rPr>
            </w:pPr>
            <w:r w:rsidRPr="00681D8B">
              <w:rPr>
                <w:rFonts w:ascii="Arial" w:hAnsi="Arial" w:cs="Arial"/>
                <w:bCs/>
                <w:sz w:val="18"/>
                <w:szCs w:val="18"/>
              </w:rPr>
              <w:t>0.50</w:t>
            </w:r>
            <w:r w:rsidRPr="00681D8B">
              <w:rPr>
                <w:rFonts w:ascii="Arial" w:hAnsi="Arial" w:cs="Arial"/>
                <w:bCs/>
                <w:sz w:val="18"/>
                <w:szCs w:val="18"/>
              </w:rPr>
              <w:t>～</w:t>
            </w:r>
            <w:r w:rsidRPr="00681D8B">
              <w:rPr>
                <w:rFonts w:ascii="Arial" w:hAnsi="Arial" w:cs="Arial"/>
                <w:bCs/>
                <w:sz w:val="18"/>
                <w:szCs w:val="18"/>
              </w:rPr>
              <w:t>0.99</w:t>
            </w:r>
          </w:p>
        </w:tc>
        <w:tc>
          <w:tcPr>
            <w:tcW w:w="708" w:type="dxa"/>
            <w:tcBorders>
              <w:top w:val="single" w:sz="18" w:space="0" w:color="auto"/>
              <w:bottom w:val="single" w:sz="4" w:space="0" w:color="auto"/>
            </w:tcBorders>
          </w:tcPr>
          <w:p w:rsidR="00681D8B" w:rsidRPr="00681D8B" w:rsidRDefault="00681D8B" w:rsidP="00681D8B">
            <w:pPr>
              <w:widowControl/>
              <w:spacing w:line="300" w:lineRule="exact"/>
              <w:jc w:val="center"/>
              <w:rPr>
                <w:rFonts w:ascii="Arial" w:hAnsi="Arial" w:cs="Arial"/>
                <w:bCs/>
                <w:sz w:val="18"/>
                <w:szCs w:val="18"/>
              </w:rPr>
            </w:pPr>
          </w:p>
        </w:tc>
        <w:tc>
          <w:tcPr>
            <w:tcW w:w="939" w:type="dxa"/>
            <w:tcBorders>
              <w:top w:val="single" w:sz="18" w:space="0" w:color="auto"/>
              <w:bottom w:val="single" w:sz="4" w:space="0" w:color="auto"/>
              <w:right w:val="nil"/>
            </w:tcBorders>
          </w:tcPr>
          <w:p w:rsidR="00681D8B" w:rsidRPr="00681D8B" w:rsidRDefault="00681D8B" w:rsidP="00681D8B">
            <w:pPr>
              <w:widowControl/>
              <w:spacing w:line="300" w:lineRule="exact"/>
              <w:jc w:val="center"/>
              <w:rPr>
                <w:rFonts w:ascii="Arial" w:hAnsi="Arial" w:cs="Arial"/>
                <w:bCs/>
                <w:sz w:val="18"/>
                <w:szCs w:val="18"/>
              </w:rPr>
            </w:pPr>
          </w:p>
        </w:tc>
      </w:tr>
      <w:tr w:rsidR="00681D8B" w:rsidRPr="00E33A81" w:rsidTr="00E86D09">
        <w:trPr>
          <w:trHeight w:val="137"/>
          <w:jc w:val="center"/>
        </w:trPr>
        <w:tc>
          <w:tcPr>
            <w:tcW w:w="396" w:type="dxa"/>
            <w:vMerge/>
            <w:tcBorders>
              <w:left w:val="nil"/>
            </w:tcBorders>
          </w:tcPr>
          <w:p w:rsidR="00681D8B" w:rsidRPr="00681D8B" w:rsidRDefault="00681D8B" w:rsidP="00681D8B">
            <w:pPr>
              <w:widowControl/>
              <w:spacing w:line="300" w:lineRule="exact"/>
              <w:rPr>
                <w:rFonts w:ascii="Arial" w:hAnsi="Arial" w:cs="Arial"/>
                <w:bCs/>
                <w:sz w:val="18"/>
                <w:szCs w:val="18"/>
              </w:rPr>
            </w:pPr>
          </w:p>
        </w:tc>
        <w:tc>
          <w:tcPr>
            <w:tcW w:w="737" w:type="dxa"/>
            <w:vMerge/>
            <w:tcBorders>
              <w:top w:val="single" w:sz="4" w:space="0" w:color="auto"/>
              <w:left w:val="single" w:sz="4" w:space="0" w:color="auto"/>
              <w:bottom w:val="single" w:sz="4" w:space="0" w:color="auto"/>
            </w:tcBorders>
            <w:vAlign w:val="center"/>
          </w:tcPr>
          <w:p w:rsidR="00681D8B" w:rsidRPr="00E86D09" w:rsidRDefault="00681D8B" w:rsidP="00E86D09">
            <w:pPr>
              <w:widowControl/>
              <w:spacing w:line="240" w:lineRule="exact"/>
              <w:rPr>
                <w:rFonts w:ascii="Arial" w:hAnsi="Arial" w:cs="Arial"/>
                <w:bCs/>
                <w:sz w:val="15"/>
                <w:szCs w:val="15"/>
              </w:rPr>
            </w:pPr>
          </w:p>
        </w:tc>
        <w:tc>
          <w:tcPr>
            <w:tcW w:w="426" w:type="dxa"/>
            <w:tcBorders>
              <w:top w:val="single" w:sz="4" w:space="0" w:color="auto"/>
              <w:bottom w:val="single" w:sz="4" w:space="0" w:color="auto"/>
            </w:tcBorders>
            <w:shd w:val="clear" w:color="auto" w:fill="auto"/>
            <w:vAlign w:val="center"/>
          </w:tcPr>
          <w:p w:rsidR="00681D8B" w:rsidRPr="00681D8B" w:rsidRDefault="00681D8B" w:rsidP="00681D8B">
            <w:pPr>
              <w:widowControl/>
              <w:spacing w:line="300" w:lineRule="exact"/>
              <w:jc w:val="center"/>
              <w:rPr>
                <w:rFonts w:ascii="Arial" w:hAnsi="Arial" w:cs="Arial"/>
                <w:bCs/>
                <w:sz w:val="18"/>
                <w:szCs w:val="18"/>
              </w:rPr>
            </w:pPr>
            <w:r w:rsidRPr="00681D8B">
              <w:rPr>
                <w:rFonts w:ascii="Arial" w:hAnsi="Arial" w:cs="Arial"/>
                <w:bCs/>
                <w:sz w:val="18"/>
                <w:szCs w:val="18"/>
              </w:rPr>
              <w:t>2</w:t>
            </w:r>
          </w:p>
        </w:tc>
        <w:tc>
          <w:tcPr>
            <w:tcW w:w="3969" w:type="dxa"/>
            <w:tcBorders>
              <w:top w:val="single" w:sz="4" w:space="0" w:color="auto"/>
              <w:bottom w:val="single" w:sz="4" w:space="0" w:color="auto"/>
            </w:tcBorders>
            <w:shd w:val="clear" w:color="auto" w:fill="auto"/>
            <w:vAlign w:val="center"/>
          </w:tcPr>
          <w:p w:rsidR="00681D8B" w:rsidRPr="00E86D09" w:rsidRDefault="00681D8B" w:rsidP="00E86D09">
            <w:pPr>
              <w:widowControl/>
              <w:spacing w:line="240" w:lineRule="exact"/>
              <w:jc w:val="left"/>
              <w:rPr>
                <w:rFonts w:ascii="Arial" w:hAnsi="Arial" w:cs="Arial"/>
                <w:bCs/>
                <w:sz w:val="15"/>
                <w:szCs w:val="15"/>
              </w:rPr>
            </w:pPr>
            <w:r w:rsidRPr="00E86D09">
              <w:rPr>
                <w:rFonts w:ascii="Arial" w:hAnsi="Arial" w:cs="Arial"/>
                <w:bCs/>
                <w:sz w:val="15"/>
                <w:szCs w:val="15"/>
              </w:rPr>
              <w:t>矿石质量中等，选矿或加工性能中等</w:t>
            </w:r>
          </w:p>
        </w:tc>
        <w:tc>
          <w:tcPr>
            <w:tcW w:w="1134" w:type="dxa"/>
            <w:tcBorders>
              <w:top w:val="single" w:sz="4" w:space="0" w:color="auto"/>
              <w:bottom w:val="single" w:sz="4" w:space="0" w:color="auto"/>
            </w:tcBorders>
            <w:shd w:val="clear" w:color="auto" w:fill="auto"/>
            <w:vAlign w:val="center"/>
          </w:tcPr>
          <w:p w:rsidR="00681D8B" w:rsidRPr="00681D8B" w:rsidRDefault="00681D8B" w:rsidP="00681D8B">
            <w:pPr>
              <w:widowControl/>
              <w:spacing w:line="300" w:lineRule="exact"/>
              <w:jc w:val="center"/>
              <w:rPr>
                <w:rFonts w:ascii="Arial" w:hAnsi="Arial" w:cs="Arial"/>
                <w:bCs/>
                <w:sz w:val="18"/>
                <w:szCs w:val="18"/>
              </w:rPr>
            </w:pPr>
            <w:r w:rsidRPr="00681D8B">
              <w:rPr>
                <w:rFonts w:ascii="Arial" w:hAnsi="Arial" w:cs="Arial"/>
                <w:bCs/>
                <w:sz w:val="18"/>
                <w:szCs w:val="18"/>
              </w:rPr>
              <w:t>1.00</w:t>
            </w:r>
          </w:p>
        </w:tc>
        <w:tc>
          <w:tcPr>
            <w:tcW w:w="708" w:type="dxa"/>
            <w:tcBorders>
              <w:top w:val="single" w:sz="4" w:space="0" w:color="auto"/>
              <w:bottom w:val="single" w:sz="4" w:space="0" w:color="auto"/>
            </w:tcBorders>
          </w:tcPr>
          <w:p w:rsidR="00681D8B" w:rsidRPr="00681D8B" w:rsidRDefault="00681D8B" w:rsidP="00681D8B">
            <w:pPr>
              <w:widowControl/>
              <w:spacing w:line="300" w:lineRule="exact"/>
              <w:jc w:val="center"/>
              <w:rPr>
                <w:rFonts w:ascii="Arial" w:hAnsi="Arial" w:cs="Arial"/>
                <w:bCs/>
                <w:sz w:val="18"/>
                <w:szCs w:val="18"/>
              </w:rPr>
            </w:pPr>
          </w:p>
        </w:tc>
        <w:tc>
          <w:tcPr>
            <w:tcW w:w="939" w:type="dxa"/>
            <w:tcBorders>
              <w:top w:val="single" w:sz="4" w:space="0" w:color="auto"/>
              <w:bottom w:val="single" w:sz="4" w:space="0" w:color="auto"/>
              <w:right w:val="nil"/>
            </w:tcBorders>
          </w:tcPr>
          <w:p w:rsidR="00681D8B" w:rsidRPr="00681D8B" w:rsidRDefault="00681D8B" w:rsidP="00681D8B">
            <w:pPr>
              <w:widowControl/>
              <w:spacing w:line="300" w:lineRule="exact"/>
              <w:jc w:val="center"/>
              <w:rPr>
                <w:rFonts w:ascii="Arial" w:hAnsi="Arial" w:cs="Arial"/>
                <w:bCs/>
                <w:sz w:val="18"/>
                <w:szCs w:val="18"/>
              </w:rPr>
            </w:pPr>
          </w:p>
        </w:tc>
      </w:tr>
      <w:tr w:rsidR="00681D8B" w:rsidRPr="00E33A81" w:rsidTr="00E86D09">
        <w:trPr>
          <w:trHeight w:val="212"/>
          <w:jc w:val="center"/>
        </w:trPr>
        <w:tc>
          <w:tcPr>
            <w:tcW w:w="396" w:type="dxa"/>
            <w:vMerge/>
            <w:tcBorders>
              <w:left w:val="nil"/>
              <w:bottom w:val="single" w:sz="18" w:space="0" w:color="auto"/>
            </w:tcBorders>
          </w:tcPr>
          <w:p w:rsidR="00681D8B" w:rsidRPr="00681D8B" w:rsidRDefault="00681D8B" w:rsidP="00681D8B">
            <w:pPr>
              <w:widowControl/>
              <w:spacing w:line="300" w:lineRule="exact"/>
              <w:rPr>
                <w:rFonts w:ascii="Arial" w:hAnsi="Arial" w:cs="Arial"/>
                <w:bCs/>
                <w:sz w:val="18"/>
                <w:szCs w:val="18"/>
              </w:rPr>
            </w:pPr>
          </w:p>
        </w:tc>
        <w:tc>
          <w:tcPr>
            <w:tcW w:w="737" w:type="dxa"/>
            <w:vMerge/>
            <w:tcBorders>
              <w:top w:val="single" w:sz="4" w:space="0" w:color="auto"/>
              <w:left w:val="single" w:sz="4" w:space="0" w:color="auto"/>
              <w:bottom w:val="single" w:sz="18" w:space="0" w:color="auto"/>
            </w:tcBorders>
            <w:vAlign w:val="center"/>
          </w:tcPr>
          <w:p w:rsidR="00681D8B" w:rsidRPr="00E86D09" w:rsidRDefault="00681D8B" w:rsidP="00E86D09">
            <w:pPr>
              <w:widowControl/>
              <w:spacing w:line="240" w:lineRule="exact"/>
              <w:rPr>
                <w:rFonts w:ascii="Arial" w:hAnsi="Arial" w:cs="Arial"/>
                <w:bCs/>
                <w:sz w:val="15"/>
                <w:szCs w:val="15"/>
              </w:rPr>
            </w:pPr>
          </w:p>
        </w:tc>
        <w:tc>
          <w:tcPr>
            <w:tcW w:w="426" w:type="dxa"/>
            <w:tcBorders>
              <w:top w:val="single" w:sz="4" w:space="0" w:color="auto"/>
              <w:bottom w:val="single" w:sz="18" w:space="0" w:color="auto"/>
            </w:tcBorders>
            <w:shd w:val="clear" w:color="auto" w:fill="auto"/>
            <w:vAlign w:val="center"/>
          </w:tcPr>
          <w:p w:rsidR="00681D8B" w:rsidRPr="00681D8B" w:rsidRDefault="00681D8B" w:rsidP="00681D8B">
            <w:pPr>
              <w:widowControl/>
              <w:spacing w:line="300" w:lineRule="exact"/>
              <w:jc w:val="center"/>
              <w:rPr>
                <w:rFonts w:ascii="Arial" w:hAnsi="Arial" w:cs="Arial"/>
                <w:bCs/>
                <w:sz w:val="18"/>
                <w:szCs w:val="18"/>
              </w:rPr>
            </w:pPr>
            <w:r w:rsidRPr="00681D8B">
              <w:rPr>
                <w:rFonts w:ascii="Arial" w:hAnsi="Arial" w:cs="Arial"/>
                <w:bCs/>
                <w:sz w:val="18"/>
                <w:szCs w:val="18"/>
              </w:rPr>
              <w:t>3</w:t>
            </w:r>
          </w:p>
        </w:tc>
        <w:tc>
          <w:tcPr>
            <w:tcW w:w="3969" w:type="dxa"/>
            <w:tcBorders>
              <w:top w:val="single" w:sz="4" w:space="0" w:color="auto"/>
              <w:bottom w:val="single" w:sz="18" w:space="0" w:color="auto"/>
            </w:tcBorders>
            <w:shd w:val="clear" w:color="auto" w:fill="auto"/>
            <w:vAlign w:val="center"/>
          </w:tcPr>
          <w:p w:rsidR="00681D8B" w:rsidRPr="00E86D09" w:rsidRDefault="00681D8B" w:rsidP="00E86D09">
            <w:pPr>
              <w:widowControl/>
              <w:spacing w:line="240" w:lineRule="exact"/>
              <w:jc w:val="left"/>
              <w:rPr>
                <w:rFonts w:ascii="Arial" w:hAnsi="Arial" w:cs="Arial"/>
                <w:bCs/>
                <w:sz w:val="15"/>
                <w:szCs w:val="15"/>
              </w:rPr>
            </w:pPr>
            <w:r w:rsidRPr="00E86D09">
              <w:rPr>
                <w:rFonts w:ascii="Arial" w:hAnsi="Arial" w:cs="Arial"/>
                <w:bCs/>
                <w:sz w:val="15"/>
                <w:szCs w:val="15"/>
              </w:rPr>
              <w:t>矿石质量好，经可选性试验，选矿或加工性能好</w:t>
            </w:r>
          </w:p>
        </w:tc>
        <w:tc>
          <w:tcPr>
            <w:tcW w:w="1134" w:type="dxa"/>
            <w:tcBorders>
              <w:top w:val="single" w:sz="4" w:space="0" w:color="auto"/>
              <w:bottom w:val="single" w:sz="18" w:space="0" w:color="auto"/>
            </w:tcBorders>
            <w:shd w:val="clear" w:color="auto" w:fill="auto"/>
            <w:vAlign w:val="center"/>
          </w:tcPr>
          <w:p w:rsidR="00681D8B" w:rsidRPr="00681D8B" w:rsidRDefault="00681D8B" w:rsidP="00681D8B">
            <w:pPr>
              <w:widowControl/>
              <w:spacing w:line="300" w:lineRule="exact"/>
              <w:jc w:val="center"/>
              <w:rPr>
                <w:rFonts w:ascii="Arial" w:hAnsi="Arial" w:cs="Arial"/>
                <w:bCs/>
                <w:sz w:val="18"/>
                <w:szCs w:val="18"/>
              </w:rPr>
            </w:pPr>
            <w:r w:rsidRPr="00681D8B">
              <w:rPr>
                <w:rFonts w:ascii="Arial" w:hAnsi="Arial" w:cs="Arial"/>
                <w:bCs/>
                <w:sz w:val="18"/>
                <w:szCs w:val="18"/>
              </w:rPr>
              <w:t>1.01</w:t>
            </w:r>
            <w:r w:rsidRPr="00681D8B">
              <w:rPr>
                <w:rFonts w:ascii="Arial" w:hAnsi="Arial" w:cs="Arial"/>
                <w:bCs/>
                <w:sz w:val="18"/>
                <w:szCs w:val="18"/>
              </w:rPr>
              <w:t>～</w:t>
            </w:r>
            <w:r w:rsidRPr="00681D8B">
              <w:rPr>
                <w:rFonts w:ascii="Arial" w:hAnsi="Arial" w:cs="Arial"/>
                <w:bCs/>
                <w:sz w:val="18"/>
                <w:szCs w:val="18"/>
              </w:rPr>
              <w:t>1.20</w:t>
            </w:r>
          </w:p>
        </w:tc>
        <w:tc>
          <w:tcPr>
            <w:tcW w:w="708" w:type="dxa"/>
            <w:tcBorders>
              <w:top w:val="single" w:sz="4" w:space="0" w:color="auto"/>
              <w:bottom w:val="single" w:sz="18" w:space="0" w:color="auto"/>
            </w:tcBorders>
          </w:tcPr>
          <w:p w:rsidR="00681D8B" w:rsidRPr="00681D8B" w:rsidRDefault="00681D8B" w:rsidP="00681D8B">
            <w:pPr>
              <w:widowControl/>
              <w:spacing w:line="300" w:lineRule="exact"/>
              <w:jc w:val="center"/>
              <w:rPr>
                <w:rFonts w:ascii="Arial" w:hAnsi="Arial" w:cs="Arial"/>
                <w:bCs/>
                <w:sz w:val="18"/>
                <w:szCs w:val="18"/>
              </w:rPr>
            </w:pPr>
          </w:p>
        </w:tc>
        <w:tc>
          <w:tcPr>
            <w:tcW w:w="939" w:type="dxa"/>
            <w:tcBorders>
              <w:top w:val="single" w:sz="4" w:space="0" w:color="auto"/>
              <w:bottom w:val="single" w:sz="18" w:space="0" w:color="auto"/>
              <w:right w:val="nil"/>
            </w:tcBorders>
          </w:tcPr>
          <w:p w:rsidR="00681D8B" w:rsidRPr="00681D8B" w:rsidRDefault="00681D8B" w:rsidP="00681D8B">
            <w:pPr>
              <w:widowControl/>
              <w:spacing w:line="300" w:lineRule="exact"/>
              <w:jc w:val="center"/>
              <w:rPr>
                <w:rFonts w:ascii="Arial" w:hAnsi="Arial" w:cs="Arial"/>
                <w:bCs/>
                <w:sz w:val="18"/>
                <w:szCs w:val="18"/>
              </w:rPr>
            </w:pPr>
          </w:p>
        </w:tc>
      </w:tr>
      <w:tr w:rsidR="00681D8B" w:rsidRPr="00E33A81" w:rsidTr="00E86D09">
        <w:trPr>
          <w:trHeight w:val="129"/>
          <w:jc w:val="center"/>
        </w:trPr>
        <w:tc>
          <w:tcPr>
            <w:tcW w:w="396" w:type="dxa"/>
            <w:vMerge w:val="restart"/>
            <w:tcBorders>
              <w:top w:val="single" w:sz="18" w:space="0" w:color="auto"/>
              <w:left w:val="nil"/>
            </w:tcBorders>
            <w:vAlign w:val="center"/>
          </w:tcPr>
          <w:p w:rsidR="00681D8B" w:rsidRPr="00681D8B" w:rsidRDefault="00681D8B" w:rsidP="00681D8B">
            <w:pPr>
              <w:widowControl/>
              <w:spacing w:line="300" w:lineRule="exact"/>
              <w:jc w:val="center"/>
              <w:rPr>
                <w:rFonts w:ascii="Arial" w:hAnsi="Arial" w:cs="Arial"/>
                <w:bCs/>
                <w:sz w:val="18"/>
                <w:szCs w:val="18"/>
              </w:rPr>
            </w:pPr>
            <w:r w:rsidRPr="00681D8B">
              <w:rPr>
                <w:rFonts w:ascii="宋体" w:eastAsia="宋体" w:hAnsi="宋体" w:cs="宋体" w:hint="eastAsia"/>
                <w:bCs/>
                <w:sz w:val="18"/>
                <w:szCs w:val="18"/>
              </w:rPr>
              <w:t>Ⅴ</w:t>
            </w:r>
          </w:p>
        </w:tc>
        <w:tc>
          <w:tcPr>
            <w:tcW w:w="737" w:type="dxa"/>
            <w:vMerge w:val="restart"/>
            <w:tcBorders>
              <w:top w:val="single" w:sz="18" w:space="0" w:color="auto"/>
              <w:left w:val="single" w:sz="4" w:space="0" w:color="auto"/>
            </w:tcBorders>
            <w:shd w:val="clear" w:color="auto" w:fill="auto"/>
            <w:vAlign w:val="center"/>
          </w:tcPr>
          <w:p w:rsidR="00681D8B" w:rsidRPr="00E86D09" w:rsidRDefault="00681D8B" w:rsidP="00E86D09">
            <w:pPr>
              <w:widowControl/>
              <w:spacing w:line="240" w:lineRule="exact"/>
              <w:rPr>
                <w:rFonts w:ascii="Arial" w:hAnsi="Arial" w:cs="Arial"/>
                <w:bCs/>
                <w:sz w:val="15"/>
                <w:szCs w:val="15"/>
              </w:rPr>
            </w:pPr>
            <w:r w:rsidRPr="00E86D09">
              <w:rPr>
                <w:rFonts w:ascii="Arial" w:hAnsi="Arial" w:cs="Arial"/>
                <w:bCs/>
                <w:sz w:val="15"/>
                <w:szCs w:val="15"/>
              </w:rPr>
              <w:t>开采技术条件显示</w:t>
            </w:r>
          </w:p>
        </w:tc>
        <w:tc>
          <w:tcPr>
            <w:tcW w:w="426" w:type="dxa"/>
            <w:tcBorders>
              <w:top w:val="single" w:sz="18" w:space="0" w:color="auto"/>
            </w:tcBorders>
            <w:shd w:val="clear" w:color="auto" w:fill="auto"/>
            <w:vAlign w:val="center"/>
          </w:tcPr>
          <w:p w:rsidR="00681D8B" w:rsidRPr="00681D8B" w:rsidRDefault="00681D8B" w:rsidP="00681D8B">
            <w:pPr>
              <w:widowControl/>
              <w:spacing w:line="300" w:lineRule="exact"/>
              <w:jc w:val="center"/>
              <w:rPr>
                <w:rFonts w:ascii="Arial" w:hAnsi="Arial" w:cs="Arial"/>
                <w:bCs/>
                <w:sz w:val="18"/>
                <w:szCs w:val="18"/>
              </w:rPr>
            </w:pPr>
            <w:r w:rsidRPr="00681D8B">
              <w:rPr>
                <w:rFonts w:ascii="Arial" w:hAnsi="Arial" w:cs="Arial"/>
                <w:bCs/>
                <w:sz w:val="18"/>
                <w:szCs w:val="18"/>
              </w:rPr>
              <w:t>1</w:t>
            </w:r>
          </w:p>
        </w:tc>
        <w:tc>
          <w:tcPr>
            <w:tcW w:w="3969" w:type="dxa"/>
            <w:tcBorders>
              <w:top w:val="single" w:sz="18" w:space="0" w:color="auto"/>
            </w:tcBorders>
            <w:shd w:val="clear" w:color="auto" w:fill="auto"/>
            <w:vAlign w:val="center"/>
          </w:tcPr>
          <w:p w:rsidR="00681D8B" w:rsidRPr="00E86D09" w:rsidRDefault="00681D8B" w:rsidP="00E86D09">
            <w:pPr>
              <w:widowControl/>
              <w:spacing w:line="240" w:lineRule="exact"/>
              <w:jc w:val="left"/>
              <w:rPr>
                <w:rFonts w:ascii="Arial" w:hAnsi="Arial" w:cs="Arial"/>
                <w:bCs/>
                <w:sz w:val="15"/>
                <w:szCs w:val="15"/>
              </w:rPr>
            </w:pPr>
            <w:r w:rsidRPr="00E86D09">
              <w:rPr>
                <w:rFonts w:ascii="Arial" w:hAnsi="Arial" w:cs="Arial"/>
                <w:bCs/>
                <w:sz w:val="15"/>
                <w:szCs w:val="15"/>
              </w:rPr>
              <w:t>矿体埋藏深，水工环地质条件复杂（</w:t>
            </w:r>
            <w:r w:rsidRPr="00E86D09">
              <w:rPr>
                <w:rFonts w:ascii="宋体" w:eastAsia="宋体" w:hAnsi="宋体" w:cs="宋体" w:hint="eastAsia"/>
                <w:bCs/>
                <w:sz w:val="15"/>
                <w:szCs w:val="15"/>
              </w:rPr>
              <w:t>Ⅲ</w:t>
            </w:r>
            <w:r w:rsidRPr="00E86D09">
              <w:rPr>
                <w:rFonts w:ascii="Arial" w:hAnsi="Arial" w:cs="Arial"/>
                <w:bCs/>
                <w:sz w:val="15"/>
                <w:szCs w:val="15"/>
              </w:rPr>
              <w:t>类）</w:t>
            </w:r>
          </w:p>
        </w:tc>
        <w:tc>
          <w:tcPr>
            <w:tcW w:w="1134" w:type="dxa"/>
            <w:tcBorders>
              <w:top w:val="single" w:sz="18" w:space="0" w:color="auto"/>
            </w:tcBorders>
            <w:shd w:val="clear" w:color="auto" w:fill="auto"/>
            <w:vAlign w:val="center"/>
          </w:tcPr>
          <w:p w:rsidR="00681D8B" w:rsidRPr="00681D8B" w:rsidRDefault="00681D8B" w:rsidP="00681D8B">
            <w:pPr>
              <w:widowControl/>
              <w:spacing w:line="300" w:lineRule="exact"/>
              <w:jc w:val="center"/>
              <w:rPr>
                <w:rFonts w:ascii="Arial" w:hAnsi="Arial" w:cs="Arial"/>
                <w:bCs/>
                <w:sz w:val="18"/>
                <w:szCs w:val="18"/>
              </w:rPr>
            </w:pPr>
            <w:r w:rsidRPr="00681D8B">
              <w:rPr>
                <w:rFonts w:ascii="Arial" w:hAnsi="Arial" w:cs="Arial"/>
                <w:bCs/>
                <w:sz w:val="18"/>
                <w:szCs w:val="18"/>
              </w:rPr>
              <w:t>0.50</w:t>
            </w:r>
            <w:r w:rsidRPr="00681D8B">
              <w:rPr>
                <w:rFonts w:ascii="Arial" w:hAnsi="Arial" w:cs="Arial"/>
                <w:bCs/>
                <w:sz w:val="18"/>
                <w:szCs w:val="18"/>
              </w:rPr>
              <w:t>～</w:t>
            </w:r>
            <w:r w:rsidRPr="00681D8B">
              <w:rPr>
                <w:rFonts w:ascii="Arial" w:hAnsi="Arial" w:cs="Arial"/>
                <w:bCs/>
                <w:sz w:val="18"/>
                <w:szCs w:val="18"/>
              </w:rPr>
              <w:t>0.99</w:t>
            </w:r>
          </w:p>
        </w:tc>
        <w:tc>
          <w:tcPr>
            <w:tcW w:w="708" w:type="dxa"/>
            <w:tcBorders>
              <w:top w:val="single" w:sz="18" w:space="0" w:color="auto"/>
            </w:tcBorders>
          </w:tcPr>
          <w:p w:rsidR="00681D8B" w:rsidRPr="00681D8B" w:rsidRDefault="00681D8B" w:rsidP="00681D8B">
            <w:pPr>
              <w:widowControl/>
              <w:spacing w:line="300" w:lineRule="exact"/>
              <w:jc w:val="center"/>
              <w:rPr>
                <w:rFonts w:ascii="Arial" w:hAnsi="Arial" w:cs="Arial"/>
                <w:bCs/>
                <w:sz w:val="18"/>
                <w:szCs w:val="18"/>
              </w:rPr>
            </w:pPr>
          </w:p>
        </w:tc>
        <w:tc>
          <w:tcPr>
            <w:tcW w:w="939" w:type="dxa"/>
            <w:tcBorders>
              <w:top w:val="single" w:sz="18" w:space="0" w:color="auto"/>
              <w:right w:val="nil"/>
            </w:tcBorders>
          </w:tcPr>
          <w:p w:rsidR="00681D8B" w:rsidRPr="00681D8B" w:rsidRDefault="00681D8B" w:rsidP="00681D8B">
            <w:pPr>
              <w:widowControl/>
              <w:spacing w:line="300" w:lineRule="exact"/>
              <w:jc w:val="center"/>
              <w:rPr>
                <w:rFonts w:ascii="Arial" w:hAnsi="Arial" w:cs="Arial"/>
                <w:bCs/>
                <w:sz w:val="18"/>
                <w:szCs w:val="18"/>
              </w:rPr>
            </w:pPr>
          </w:p>
        </w:tc>
      </w:tr>
      <w:tr w:rsidR="00681D8B" w:rsidRPr="00E33A81" w:rsidTr="00E86D09">
        <w:trPr>
          <w:trHeight w:val="190"/>
          <w:jc w:val="center"/>
        </w:trPr>
        <w:tc>
          <w:tcPr>
            <w:tcW w:w="396" w:type="dxa"/>
            <w:vMerge/>
            <w:tcBorders>
              <w:left w:val="nil"/>
            </w:tcBorders>
          </w:tcPr>
          <w:p w:rsidR="00681D8B" w:rsidRPr="00681D8B" w:rsidRDefault="00681D8B" w:rsidP="00681D8B">
            <w:pPr>
              <w:widowControl/>
              <w:spacing w:line="300" w:lineRule="exact"/>
              <w:rPr>
                <w:rFonts w:ascii="Arial" w:hAnsi="Arial" w:cs="Arial"/>
                <w:bCs/>
                <w:sz w:val="18"/>
                <w:szCs w:val="18"/>
              </w:rPr>
            </w:pPr>
          </w:p>
        </w:tc>
        <w:tc>
          <w:tcPr>
            <w:tcW w:w="737" w:type="dxa"/>
            <w:vMerge/>
            <w:tcBorders>
              <w:left w:val="single" w:sz="4" w:space="0" w:color="auto"/>
            </w:tcBorders>
            <w:vAlign w:val="center"/>
          </w:tcPr>
          <w:p w:rsidR="00681D8B" w:rsidRPr="00E86D09" w:rsidRDefault="00681D8B" w:rsidP="00E86D09">
            <w:pPr>
              <w:widowControl/>
              <w:spacing w:line="240" w:lineRule="exact"/>
              <w:rPr>
                <w:rFonts w:ascii="Arial" w:hAnsi="Arial" w:cs="Arial"/>
                <w:bCs/>
                <w:sz w:val="15"/>
                <w:szCs w:val="15"/>
              </w:rPr>
            </w:pPr>
          </w:p>
        </w:tc>
        <w:tc>
          <w:tcPr>
            <w:tcW w:w="426" w:type="dxa"/>
            <w:shd w:val="clear" w:color="auto" w:fill="auto"/>
            <w:vAlign w:val="center"/>
          </w:tcPr>
          <w:p w:rsidR="00681D8B" w:rsidRPr="00681D8B" w:rsidRDefault="00681D8B" w:rsidP="00681D8B">
            <w:pPr>
              <w:widowControl/>
              <w:spacing w:line="300" w:lineRule="exact"/>
              <w:jc w:val="center"/>
              <w:rPr>
                <w:rFonts w:ascii="Arial" w:hAnsi="Arial" w:cs="Arial"/>
                <w:bCs/>
                <w:sz w:val="18"/>
                <w:szCs w:val="18"/>
              </w:rPr>
            </w:pPr>
            <w:r w:rsidRPr="00681D8B">
              <w:rPr>
                <w:rFonts w:ascii="Arial" w:hAnsi="Arial" w:cs="Arial"/>
                <w:bCs/>
                <w:sz w:val="18"/>
                <w:szCs w:val="18"/>
              </w:rPr>
              <w:t>2</w:t>
            </w:r>
          </w:p>
        </w:tc>
        <w:tc>
          <w:tcPr>
            <w:tcW w:w="3969" w:type="dxa"/>
            <w:shd w:val="clear" w:color="auto" w:fill="auto"/>
            <w:vAlign w:val="center"/>
          </w:tcPr>
          <w:p w:rsidR="00681D8B" w:rsidRPr="00E86D09" w:rsidRDefault="00681D8B" w:rsidP="00E86D09">
            <w:pPr>
              <w:widowControl/>
              <w:spacing w:line="240" w:lineRule="exact"/>
              <w:jc w:val="left"/>
              <w:rPr>
                <w:rFonts w:ascii="Arial" w:hAnsi="Arial" w:cs="Arial"/>
                <w:bCs/>
                <w:sz w:val="15"/>
                <w:szCs w:val="15"/>
              </w:rPr>
            </w:pPr>
            <w:r w:rsidRPr="00E86D09">
              <w:rPr>
                <w:rFonts w:ascii="Arial" w:hAnsi="Arial" w:cs="Arial"/>
                <w:bCs/>
                <w:sz w:val="15"/>
                <w:szCs w:val="15"/>
              </w:rPr>
              <w:t>矿体埋藏中深，水工环地质条件中等（</w:t>
            </w:r>
            <w:r w:rsidRPr="00E86D09">
              <w:rPr>
                <w:rFonts w:ascii="宋体" w:eastAsia="宋体" w:hAnsi="宋体" w:cs="宋体" w:hint="eastAsia"/>
                <w:bCs/>
                <w:sz w:val="15"/>
                <w:szCs w:val="15"/>
              </w:rPr>
              <w:t>Ⅱ</w:t>
            </w:r>
            <w:r w:rsidRPr="00E86D09">
              <w:rPr>
                <w:rFonts w:ascii="Arial" w:hAnsi="Arial" w:cs="Arial"/>
                <w:bCs/>
                <w:sz w:val="15"/>
                <w:szCs w:val="15"/>
              </w:rPr>
              <w:t>类）</w:t>
            </w:r>
          </w:p>
        </w:tc>
        <w:tc>
          <w:tcPr>
            <w:tcW w:w="1134" w:type="dxa"/>
            <w:shd w:val="clear" w:color="auto" w:fill="auto"/>
            <w:vAlign w:val="center"/>
          </w:tcPr>
          <w:p w:rsidR="00681D8B" w:rsidRPr="00681D8B" w:rsidRDefault="00681D8B" w:rsidP="00681D8B">
            <w:pPr>
              <w:widowControl/>
              <w:spacing w:line="300" w:lineRule="exact"/>
              <w:jc w:val="center"/>
              <w:rPr>
                <w:rFonts w:ascii="Arial" w:hAnsi="Arial" w:cs="Arial"/>
                <w:bCs/>
                <w:sz w:val="18"/>
                <w:szCs w:val="18"/>
              </w:rPr>
            </w:pPr>
            <w:r w:rsidRPr="00681D8B">
              <w:rPr>
                <w:rFonts w:ascii="Arial" w:hAnsi="Arial" w:cs="Arial"/>
                <w:bCs/>
                <w:sz w:val="18"/>
                <w:szCs w:val="18"/>
              </w:rPr>
              <w:t>1.00</w:t>
            </w:r>
          </w:p>
        </w:tc>
        <w:tc>
          <w:tcPr>
            <w:tcW w:w="708" w:type="dxa"/>
          </w:tcPr>
          <w:p w:rsidR="00681D8B" w:rsidRPr="00681D8B" w:rsidRDefault="00681D8B" w:rsidP="00681D8B">
            <w:pPr>
              <w:widowControl/>
              <w:spacing w:line="300" w:lineRule="exact"/>
              <w:jc w:val="center"/>
              <w:rPr>
                <w:rFonts w:ascii="Arial" w:hAnsi="Arial" w:cs="Arial"/>
                <w:bCs/>
                <w:sz w:val="18"/>
                <w:szCs w:val="18"/>
              </w:rPr>
            </w:pPr>
          </w:p>
        </w:tc>
        <w:tc>
          <w:tcPr>
            <w:tcW w:w="939" w:type="dxa"/>
            <w:tcBorders>
              <w:right w:val="nil"/>
            </w:tcBorders>
          </w:tcPr>
          <w:p w:rsidR="00681D8B" w:rsidRPr="00681D8B" w:rsidRDefault="00681D8B" w:rsidP="00681D8B">
            <w:pPr>
              <w:widowControl/>
              <w:spacing w:line="300" w:lineRule="exact"/>
              <w:jc w:val="center"/>
              <w:rPr>
                <w:rFonts w:ascii="Arial" w:hAnsi="Arial" w:cs="Arial"/>
                <w:bCs/>
                <w:sz w:val="18"/>
                <w:szCs w:val="18"/>
              </w:rPr>
            </w:pPr>
          </w:p>
        </w:tc>
      </w:tr>
      <w:tr w:rsidR="00681D8B" w:rsidRPr="00E33A81" w:rsidTr="00E86D09">
        <w:trPr>
          <w:trHeight w:val="264"/>
          <w:jc w:val="center"/>
        </w:trPr>
        <w:tc>
          <w:tcPr>
            <w:tcW w:w="396" w:type="dxa"/>
            <w:vMerge/>
            <w:tcBorders>
              <w:left w:val="nil"/>
              <w:bottom w:val="single" w:sz="18" w:space="0" w:color="auto"/>
            </w:tcBorders>
          </w:tcPr>
          <w:p w:rsidR="00681D8B" w:rsidRPr="00681D8B" w:rsidRDefault="00681D8B" w:rsidP="00681D8B">
            <w:pPr>
              <w:widowControl/>
              <w:spacing w:line="300" w:lineRule="exact"/>
              <w:rPr>
                <w:rFonts w:ascii="Arial" w:hAnsi="Arial" w:cs="Arial"/>
                <w:bCs/>
                <w:sz w:val="18"/>
                <w:szCs w:val="18"/>
              </w:rPr>
            </w:pPr>
          </w:p>
        </w:tc>
        <w:tc>
          <w:tcPr>
            <w:tcW w:w="737" w:type="dxa"/>
            <w:vMerge/>
            <w:tcBorders>
              <w:left w:val="single" w:sz="4" w:space="0" w:color="auto"/>
              <w:bottom w:val="single" w:sz="18" w:space="0" w:color="auto"/>
            </w:tcBorders>
            <w:vAlign w:val="center"/>
          </w:tcPr>
          <w:p w:rsidR="00681D8B" w:rsidRPr="00E86D09" w:rsidRDefault="00681D8B" w:rsidP="00E86D09">
            <w:pPr>
              <w:widowControl/>
              <w:spacing w:line="240" w:lineRule="exact"/>
              <w:rPr>
                <w:rFonts w:ascii="Arial" w:hAnsi="Arial" w:cs="Arial"/>
                <w:bCs/>
                <w:sz w:val="15"/>
                <w:szCs w:val="15"/>
              </w:rPr>
            </w:pPr>
          </w:p>
        </w:tc>
        <w:tc>
          <w:tcPr>
            <w:tcW w:w="426" w:type="dxa"/>
            <w:tcBorders>
              <w:bottom w:val="single" w:sz="18" w:space="0" w:color="auto"/>
            </w:tcBorders>
            <w:shd w:val="clear" w:color="auto" w:fill="auto"/>
            <w:vAlign w:val="center"/>
          </w:tcPr>
          <w:p w:rsidR="00681D8B" w:rsidRPr="00681D8B" w:rsidRDefault="00681D8B" w:rsidP="00681D8B">
            <w:pPr>
              <w:widowControl/>
              <w:spacing w:line="300" w:lineRule="exact"/>
              <w:jc w:val="center"/>
              <w:rPr>
                <w:rFonts w:ascii="Arial" w:hAnsi="Arial" w:cs="Arial"/>
                <w:bCs/>
                <w:sz w:val="18"/>
                <w:szCs w:val="18"/>
              </w:rPr>
            </w:pPr>
            <w:r w:rsidRPr="00681D8B">
              <w:rPr>
                <w:rFonts w:ascii="Arial" w:hAnsi="Arial" w:cs="Arial"/>
                <w:bCs/>
                <w:sz w:val="18"/>
                <w:szCs w:val="18"/>
              </w:rPr>
              <w:t>3</w:t>
            </w:r>
          </w:p>
        </w:tc>
        <w:tc>
          <w:tcPr>
            <w:tcW w:w="3969" w:type="dxa"/>
            <w:tcBorders>
              <w:bottom w:val="single" w:sz="18" w:space="0" w:color="auto"/>
            </w:tcBorders>
            <w:shd w:val="clear" w:color="auto" w:fill="auto"/>
            <w:vAlign w:val="center"/>
          </w:tcPr>
          <w:p w:rsidR="00681D8B" w:rsidRPr="00E86D09" w:rsidRDefault="00681D8B" w:rsidP="00E86D09">
            <w:pPr>
              <w:widowControl/>
              <w:spacing w:line="240" w:lineRule="exact"/>
              <w:jc w:val="left"/>
              <w:rPr>
                <w:rFonts w:ascii="Arial" w:hAnsi="Arial" w:cs="Arial"/>
                <w:bCs/>
                <w:sz w:val="15"/>
                <w:szCs w:val="15"/>
              </w:rPr>
            </w:pPr>
            <w:r w:rsidRPr="00E86D09">
              <w:rPr>
                <w:rFonts w:ascii="Arial" w:hAnsi="Arial" w:cs="Arial"/>
                <w:bCs/>
                <w:sz w:val="15"/>
                <w:szCs w:val="15"/>
              </w:rPr>
              <w:t>矿体埋藏浅，水工环地质条件简单（</w:t>
            </w:r>
            <w:r w:rsidRPr="00E86D09">
              <w:rPr>
                <w:rFonts w:ascii="宋体" w:eastAsia="宋体" w:hAnsi="宋体" w:cs="宋体" w:hint="eastAsia"/>
                <w:bCs/>
                <w:sz w:val="15"/>
                <w:szCs w:val="15"/>
              </w:rPr>
              <w:t>Ⅰ</w:t>
            </w:r>
            <w:r w:rsidRPr="00E86D09">
              <w:rPr>
                <w:rFonts w:ascii="Arial" w:hAnsi="Arial" w:cs="Arial"/>
                <w:bCs/>
                <w:sz w:val="15"/>
                <w:szCs w:val="15"/>
              </w:rPr>
              <w:t>类）</w:t>
            </w:r>
          </w:p>
        </w:tc>
        <w:tc>
          <w:tcPr>
            <w:tcW w:w="1134" w:type="dxa"/>
            <w:tcBorders>
              <w:bottom w:val="single" w:sz="18" w:space="0" w:color="auto"/>
            </w:tcBorders>
            <w:shd w:val="clear" w:color="auto" w:fill="auto"/>
            <w:vAlign w:val="center"/>
          </w:tcPr>
          <w:p w:rsidR="00681D8B" w:rsidRPr="00681D8B" w:rsidRDefault="00681D8B" w:rsidP="00681D8B">
            <w:pPr>
              <w:widowControl/>
              <w:spacing w:line="300" w:lineRule="exact"/>
              <w:jc w:val="center"/>
              <w:rPr>
                <w:rFonts w:ascii="Arial" w:hAnsi="Arial" w:cs="Arial"/>
                <w:bCs/>
                <w:sz w:val="18"/>
                <w:szCs w:val="18"/>
              </w:rPr>
            </w:pPr>
            <w:r w:rsidRPr="00681D8B">
              <w:rPr>
                <w:rFonts w:ascii="Arial" w:hAnsi="Arial" w:cs="Arial"/>
                <w:bCs/>
                <w:sz w:val="18"/>
                <w:szCs w:val="18"/>
              </w:rPr>
              <w:t>1.01</w:t>
            </w:r>
            <w:r w:rsidRPr="00681D8B">
              <w:rPr>
                <w:rFonts w:ascii="Arial" w:hAnsi="Arial" w:cs="Arial"/>
                <w:bCs/>
                <w:sz w:val="18"/>
                <w:szCs w:val="18"/>
              </w:rPr>
              <w:t>～</w:t>
            </w:r>
            <w:r w:rsidRPr="00681D8B">
              <w:rPr>
                <w:rFonts w:ascii="Arial" w:hAnsi="Arial" w:cs="Arial"/>
                <w:bCs/>
                <w:sz w:val="18"/>
                <w:szCs w:val="18"/>
              </w:rPr>
              <w:t>1.20</w:t>
            </w:r>
          </w:p>
        </w:tc>
        <w:tc>
          <w:tcPr>
            <w:tcW w:w="708" w:type="dxa"/>
            <w:tcBorders>
              <w:bottom w:val="single" w:sz="18" w:space="0" w:color="auto"/>
            </w:tcBorders>
          </w:tcPr>
          <w:p w:rsidR="00681D8B" w:rsidRPr="00681D8B" w:rsidRDefault="00681D8B" w:rsidP="00681D8B">
            <w:pPr>
              <w:widowControl/>
              <w:spacing w:line="300" w:lineRule="exact"/>
              <w:jc w:val="center"/>
              <w:rPr>
                <w:rFonts w:ascii="Arial" w:hAnsi="Arial" w:cs="Arial"/>
                <w:bCs/>
                <w:sz w:val="18"/>
                <w:szCs w:val="18"/>
              </w:rPr>
            </w:pPr>
          </w:p>
        </w:tc>
        <w:tc>
          <w:tcPr>
            <w:tcW w:w="939" w:type="dxa"/>
            <w:tcBorders>
              <w:bottom w:val="single" w:sz="18" w:space="0" w:color="auto"/>
              <w:right w:val="nil"/>
            </w:tcBorders>
          </w:tcPr>
          <w:p w:rsidR="00681D8B" w:rsidRPr="00681D8B" w:rsidRDefault="00681D8B" w:rsidP="00681D8B">
            <w:pPr>
              <w:widowControl/>
              <w:spacing w:line="300" w:lineRule="exact"/>
              <w:jc w:val="center"/>
              <w:rPr>
                <w:rFonts w:ascii="Arial" w:hAnsi="Arial" w:cs="Arial"/>
                <w:bCs/>
                <w:sz w:val="18"/>
                <w:szCs w:val="18"/>
              </w:rPr>
            </w:pPr>
          </w:p>
        </w:tc>
      </w:tr>
      <w:tr w:rsidR="00681D8B" w:rsidRPr="00E33A81" w:rsidTr="00E86D09">
        <w:trPr>
          <w:trHeight w:val="296"/>
          <w:jc w:val="center"/>
        </w:trPr>
        <w:tc>
          <w:tcPr>
            <w:tcW w:w="396" w:type="dxa"/>
            <w:vMerge w:val="restart"/>
            <w:tcBorders>
              <w:top w:val="single" w:sz="18" w:space="0" w:color="auto"/>
              <w:left w:val="nil"/>
            </w:tcBorders>
            <w:vAlign w:val="center"/>
          </w:tcPr>
          <w:p w:rsidR="00681D8B" w:rsidRPr="00681D8B" w:rsidRDefault="00681D8B" w:rsidP="00681D8B">
            <w:pPr>
              <w:widowControl/>
              <w:spacing w:line="300" w:lineRule="exact"/>
              <w:jc w:val="center"/>
              <w:rPr>
                <w:rFonts w:ascii="Arial" w:hAnsi="Arial" w:cs="Arial"/>
                <w:bCs/>
                <w:sz w:val="18"/>
                <w:szCs w:val="18"/>
              </w:rPr>
            </w:pPr>
            <w:r w:rsidRPr="00681D8B">
              <w:rPr>
                <w:rFonts w:ascii="宋体" w:eastAsia="宋体" w:hAnsi="宋体" w:cs="宋体" w:hint="eastAsia"/>
                <w:bCs/>
                <w:sz w:val="18"/>
                <w:szCs w:val="18"/>
              </w:rPr>
              <w:t>Ⅵ</w:t>
            </w:r>
          </w:p>
        </w:tc>
        <w:tc>
          <w:tcPr>
            <w:tcW w:w="737" w:type="dxa"/>
            <w:vMerge w:val="restart"/>
            <w:tcBorders>
              <w:top w:val="single" w:sz="18" w:space="0" w:color="auto"/>
              <w:left w:val="single" w:sz="4" w:space="0" w:color="auto"/>
              <w:bottom w:val="single" w:sz="4" w:space="0" w:color="auto"/>
            </w:tcBorders>
            <w:shd w:val="clear" w:color="auto" w:fill="auto"/>
            <w:vAlign w:val="center"/>
          </w:tcPr>
          <w:p w:rsidR="00681D8B" w:rsidRPr="00E86D09" w:rsidRDefault="00681D8B" w:rsidP="00E86D09">
            <w:pPr>
              <w:widowControl/>
              <w:spacing w:line="240" w:lineRule="exact"/>
              <w:rPr>
                <w:rFonts w:ascii="Arial" w:hAnsi="Arial" w:cs="Arial"/>
                <w:bCs/>
                <w:sz w:val="15"/>
                <w:szCs w:val="15"/>
              </w:rPr>
            </w:pPr>
            <w:r w:rsidRPr="00E86D09">
              <w:rPr>
                <w:rFonts w:ascii="Arial" w:hAnsi="Arial" w:cs="Arial"/>
                <w:bCs/>
                <w:sz w:val="15"/>
                <w:szCs w:val="15"/>
              </w:rPr>
              <w:t>矿产品及矿业权市场条件显示</w:t>
            </w:r>
          </w:p>
        </w:tc>
        <w:tc>
          <w:tcPr>
            <w:tcW w:w="426" w:type="dxa"/>
            <w:tcBorders>
              <w:top w:val="single" w:sz="18" w:space="0" w:color="auto"/>
              <w:bottom w:val="single" w:sz="4" w:space="0" w:color="auto"/>
            </w:tcBorders>
            <w:shd w:val="clear" w:color="auto" w:fill="auto"/>
            <w:vAlign w:val="center"/>
          </w:tcPr>
          <w:p w:rsidR="00681D8B" w:rsidRPr="00681D8B" w:rsidRDefault="00681D8B" w:rsidP="00681D8B">
            <w:pPr>
              <w:widowControl/>
              <w:spacing w:line="300" w:lineRule="exact"/>
              <w:jc w:val="center"/>
              <w:rPr>
                <w:rFonts w:ascii="Arial" w:hAnsi="Arial" w:cs="Arial"/>
                <w:bCs/>
                <w:sz w:val="18"/>
                <w:szCs w:val="18"/>
              </w:rPr>
            </w:pPr>
            <w:r w:rsidRPr="00681D8B">
              <w:rPr>
                <w:rFonts w:ascii="Arial" w:hAnsi="Arial" w:cs="Arial"/>
                <w:bCs/>
                <w:sz w:val="18"/>
                <w:szCs w:val="18"/>
              </w:rPr>
              <w:t>1</w:t>
            </w:r>
          </w:p>
        </w:tc>
        <w:tc>
          <w:tcPr>
            <w:tcW w:w="3969" w:type="dxa"/>
            <w:tcBorders>
              <w:top w:val="single" w:sz="18" w:space="0" w:color="auto"/>
              <w:bottom w:val="single" w:sz="4" w:space="0" w:color="auto"/>
            </w:tcBorders>
            <w:shd w:val="clear" w:color="auto" w:fill="auto"/>
            <w:vAlign w:val="center"/>
          </w:tcPr>
          <w:p w:rsidR="00681D8B" w:rsidRPr="00E86D09" w:rsidRDefault="00681D8B" w:rsidP="00E86D09">
            <w:pPr>
              <w:widowControl/>
              <w:spacing w:line="240" w:lineRule="exact"/>
              <w:jc w:val="left"/>
              <w:rPr>
                <w:rFonts w:ascii="Arial" w:hAnsi="Arial" w:cs="Arial"/>
                <w:bCs/>
                <w:sz w:val="15"/>
                <w:szCs w:val="15"/>
              </w:rPr>
            </w:pPr>
            <w:r w:rsidRPr="00E86D09">
              <w:rPr>
                <w:rFonts w:ascii="Arial" w:hAnsi="Arial" w:cs="Arial"/>
                <w:bCs/>
                <w:sz w:val="15"/>
                <w:szCs w:val="15"/>
              </w:rPr>
              <w:t>目标矿种矿产品市场供大于求，待评估探矿权尚无矿业活动和矿业权交易活动</w:t>
            </w:r>
          </w:p>
        </w:tc>
        <w:tc>
          <w:tcPr>
            <w:tcW w:w="1134" w:type="dxa"/>
            <w:tcBorders>
              <w:top w:val="single" w:sz="18" w:space="0" w:color="auto"/>
              <w:bottom w:val="single" w:sz="4" w:space="0" w:color="auto"/>
            </w:tcBorders>
            <w:shd w:val="clear" w:color="auto" w:fill="auto"/>
            <w:vAlign w:val="center"/>
          </w:tcPr>
          <w:p w:rsidR="00681D8B" w:rsidRPr="00681D8B" w:rsidRDefault="00681D8B" w:rsidP="00681D8B">
            <w:pPr>
              <w:widowControl/>
              <w:spacing w:line="300" w:lineRule="exact"/>
              <w:jc w:val="center"/>
              <w:rPr>
                <w:rFonts w:ascii="Arial" w:hAnsi="Arial" w:cs="Arial"/>
                <w:bCs/>
                <w:sz w:val="18"/>
                <w:szCs w:val="18"/>
              </w:rPr>
            </w:pPr>
            <w:r w:rsidRPr="00681D8B">
              <w:rPr>
                <w:rFonts w:ascii="Arial" w:hAnsi="Arial" w:cs="Arial"/>
                <w:bCs/>
                <w:sz w:val="18"/>
                <w:szCs w:val="18"/>
              </w:rPr>
              <w:t>0.50</w:t>
            </w:r>
            <w:r w:rsidRPr="00681D8B">
              <w:rPr>
                <w:rFonts w:ascii="Arial" w:hAnsi="Arial" w:cs="Arial"/>
                <w:bCs/>
                <w:sz w:val="18"/>
                <w:szCs w:val="18"/>
              </w:rPr>
              <w:t>～</w:t>
            </w:r>
            <w:r w:rsidRPr="00681D8B">
              <w:rPr>
                <w:rFonts w:ascii="Arial" w:hAnsi="Arial" w:cs="Arial"/>
                <w:bCs/>
                <w:sz w:val="18"/>
                <w:szCs w:val="18"/>
              </w:rPr>
              <w:t>0.99</w:t>
            </w:r>
          </w:p>
        </w:tc>
        <w:tc>
          <w:tcPr>
            <w:tcW w:w="708" w:type="dxa"/>
            <w:tcBorders>
              <w:top w:val="single" w:sz="18" w:space="0" w:color="auto"/>
              <w:bottom w:val="single" w:sz="4" w:space="0" w:color="auto"/>
            </w:tcBorders>
          </w:tcPr>
          <w:p w:rsidR="00681D8B" w:rsidRPr="00681D8B" w:rsidRDefault="00681D8B" w:rsidP="00681D8B">
            <w:pPr>
              <w:widowControl/>
              <w:spacing w:line="300" w:lineRule="exact"/>
              <w:jc w:val="center"/>
              <w:rPr>
                <w:rFonts w:ascii="Arial" w:hAnsi="Arial" w:cs="Arial"/>
                <w:bCs/>
                <w:sz w:val="18"/>
                <w:szCs w:val="18"/>
              </w:rPr>
            </w:pPr>
          </w:p>
        </w:tc>
        <w:tc>
          <w:tcPr>
            <w:tcW w:w="939" w:type="dxa"/>
            <w:tcBorders>
              <w:top w:val="single" w:sz="18" w:space="0" w:color="auto"/>
              <w:bottom w:val="single" w:sz="4" w:space="0" w:color="auto"/>
              <w:right w:val="nil"/>
            </w:tcBorders>
          </w:tcPr>
          <w:p w:rsidR="00681D8B" w:rsidRPr="00681D8B" w:rsidRDefault="00681D8B" w:rsidP="00681D8B">
            <w:pPr>
              <w:widowControl/>
              <w:spacing w:line="300" w:lineRule="exact"/>
              <w:jc w:val="center"/>
              <w:rPr>
                <w:rFonts w:ascii="Arial" w:hAnsi="Arial" w:cs="Arial"/>
                <w:bCs/>
                <w:sz w:val="18"/>
                <w:szCs w:val="18"/>
              </w:rPr>
            </w:pPr>
          </w:p>
        </w:tc>
      </w:tr>
      <w:tr w:rsidR="00681D8B" w:rsidRPr="00E33A81" w:rsidTr="00E86D09">
        <w:trPr>
          <w:trHeight w:val="443"/>
          <w:jc w:val="center"/>
        </w:trPr>
        <w:tc>
          <w:tcPr>
            <w:tcW w:w="396" w:type="dxa"/>
            <w:vMerge/>
            <w:tcBorders>
              <w:left w:val="nil"/>
            </w:tcBorders>
          </w:tcPr>
          <w:p w:rsidR="00681D8B" w:rsidRPr="00681D8B" w:rsidRDefault="00681D8B" w:rsidP="00681D8B">
            <w:pPr>
              <w:widowControl/>
              <w:spacing w:line="300" w:lineRule="exact"/>
              <w:rPr>
                <w:rFonts w:ascii="Arial" w:hAnsi="Arial" w:cs="Arial"/>
                <w:bCs/>
                <w:sz w:val="18"/>
                <w:szCs w:val="18"/>
              </w:rPr>
            </w:pPr>
          </w:p>
        </w:tc>
        <w:tc>
          <w:tcPr>
            <w:tcW w:w="737" w:type="dxa"/>
            <w:vMerge/>
            <w:tcBorders>
              <w:top w:val="single" w:sz="4" w:space="0" w:color="auto"/>
              <w:left w:val="single" w:sz="4" w:space="0" w:color="auto"/>
            </w:tcBorders>
            <w:vAlign w:val="center"/>
          </w:tcPr>
          <w:p w:rsidR="00681D8B" w:rsidRPr="00E86D09" w:rsidRDefault="00681D8B" w:rsidP="00E86D09">
            <w:pPr>
              <w:widowControl/>
              <w:spacing w:line="240" w:lineRule="exact"/>
              <w:rPr>
                <w:rFonts w:ascii="Arial" w:hAnsi="Arial" w:cs="Arial"/>
                <w:bCs/>
                <w:sz w:val="15"/>
                <w:szCs w:val="15"/>
              </w:rPr>
            </w:pPr>
          </w:p>
        </w:tc>
        <w:tc>
          <w:tcPr>
            <w:tcW w:w="426" w:type="dxa"/>
            <w:tcBorders>
              <w:top w:val="single" w:sz="4" w:space="0" w:color="auto"/>
            </w:tcBorders>
            <w:shd w:val="clear" w:color="auto" w:fill="auto"/>
            <w:vAlign w:val="center"/>
          </w:tcPr>
          <w:p w:rsidR="00681D8B" w:rsidRPr="00681D8B" w:rsidRDefault="00681D8B" w:rsidP="00681D8B">
            <w:pPr>
              <w:widowControl/>
              <w:spacing w:line="300" w:lineRule="exact"/>
              <w:jc w:val="center"/>
              <w:rPr>
                <w:rFonts w:ascii="Arial" w:hAnsi="Arial" w:cs="Arial"/>
                <w:bCs/>
                <w:sz w:val="18"/>
                <w:szCs w:val="18"/>
              </w:rPr>
            </w:pPr>
            <w:r w:rsidRPr="00681D8B">
              <w:rPr>
                <w:rFonts w:ascii="Arial" w:hAnsi="Arial" w:cs="Arial"/>
                <w:bCs/>
                <w:sz w:val="18"/>
                <w:szCs w:val="18"/>
              </w:rPr>
              <w:t>2</w:t>
            </w:r>
          </w:p>
        </w:tc>
        <w:tc>
          <w:tcPr>
            <w:tcW w:w="3969" w:type="dxa"/>
            <w:tcBorders>
              <w:top w:val="single" w:sz="4" w:space="0" w:color="auto"/>
            </w:tcBorders>
            <w:shd w:val="clear" w:color="auto" w:fill="auto"/>
            <w:vAlign w:val="center"/>
          </w:tcPr>
          <w:p w:rsidR="00681D8B" w:rsidRPr="00E86D09" w:rsidRDefault="00681D8B" w:rsidP="00E86D09">
            <w:pPr>
              <w:widowControl/>
              <w:spacing w:line="240" w:lineRule="exact"/>
              <w:jc w:val="left"/>
              <w:rPr>
                <w:rFonts w:ascii="Arial" w:hAnsi="Arial" w:cs="Arial"/>
                <w:bCs/>
                <w:sz w:val="15"/>
                <w:szCs w:val="15"/>
              </w:rPr>
            </w:pPr>
            <w:r w:rsidRPr="00E86D09">
              <w:rPr>
                <w:rFonts w:ascii="Arial" w:hAnsi="Arial" w:cs="Arial"/>
                <w:bCs/>
                <w:sz w:val="15"/>
                <w:szCs w:val="15"/>
              </w:rPr>
              <w:t>目标矿种矿产品市场供需平衡，待评估探矿权所在地区有矿业活动和矿业权交易活动，但均不活跃</w:t>
            </w:r>
          </w:p>
        </w:tc>
        <w:tc>
          <w:tcPr>
            <w:tcW w:w="1134" w:type="dxa"/>
            <w:tcBorders>
              <w:top w:val="single" w:sz="4" w:space="0" w:color="auto"/>
            </w:tcBorders>
            <w:shd w:val="clear" w:color="auto" w:fill="auto"/>
            <w:vAlign w:val="center"/>
          </w:tcPr>
          <w:p w:rsidR="00681D8B" w:rsidRPr="00681D8B" w:rsidRDefault="00681D8B" w:rsidP="00681D8B">
            <w:pPr>
              <w:widowControl/>
              <w:spacing w:line="300" w:lineRule="exact"/>
              <w:jc w:val="center"/>
              <w:rPr>
                <w:rFonts w:ascii="Arial" w:hAnsi="Arial" w:cs="Arial"/>
                <w:bCs/>
                <w:sz w:val="18"/>
                <w:szCs w:val="18"/>
              </w:rPr>
            </w:pPr>
            <w:r w:rsidRPr="00681D8B">
              <w:rPr>
                <w:rFonts w:ascii="Arial" w:hAnsi="Arial" w:cs="Arial"/>
                <w:bCs/>
                <w:sz w:val="18"/>
                <w:szCs w:val="18"/>
              </w:rPr>
              <w:t>1.00</w:t>
            </w:r>
          </w:p>
        </w:tc>
        <w:tc>
          <w:tcPr>
            <w:tcW w:w="708" w:type="dxa"/>
            <w:tcBorders>
              <w:top w:val="single" w:sz="4" w:space="0" w:color="auto"/>
            </w:tcBorders>
          </w:tcPr>
          <w:p w:rsidR="00681D8B" w:rsidRPr="00681D8B" w:rsidRDefault="00681D8B" w:rsidP="00681D8B">
            <w:pPr>
              <w:widowControl/>
              <w:spacing w:line="300" w:lineRule="exact"/>
              <w:jc w:val="center"/>
              <w:rPr>
                <w:rFonts w:ascii="Arial" w:hAnsi="Arial" w:cs="Arial"/>
                <w:bCs/>
                <w:sz w:val="18"/>
                <w:szCs w:val="18"/>
              </w:rPr>
            </w:pPr>
          </w:p>
        </w:tc>
        <w:tc>
          <w:tcPr>
            <w:tcW w:w="939" w:type="dxa"/>
            <w:tcBorders>
              <w:top w:val="single" w:sz="4" w:space="0" w:color="auto"/>
              <w:right w:val="nil"/>
            </w:tcBorders>
          </w:tcPr>
          <w:p w:rsidR="00681D8B" w:rsidRPr="00681D8B" w:rsidRDefault="00681D8B" w:rsidP="00681D8B">
            <w:pPr>
              <w:widowControl/>
              <w:spacing w:line="300" w:lineRule="exact"/>
              <w:jc w:val="center"/>
              <w:rPr>
                <w:rFonts w:ascii="Arial" w:hAnsi="Arial" w:cs="Arial"/>
                <w:bCs/>
                <w:sz w:val="18"/>
                <w:szCs w:val="18"/>
              </w:rPr>
            </w:pPr>
          </w:p>
        </w:tc>
      </w:tr>
      <w:tr w:rsidR="00681D8B" w:rsidRPr="00E33A81" w:rsidTr="00E86D09">
        <w:trPr>
          <w:trHeight w:val="279"/>
          <w:jc w:val="center"/>
        </w:trPr>
        <w:tc>
          <w:tcPr>
            <w:tcW w:w="396" w:type="dxa"/>
            <w:vMerge/>
            <w:tcBorders>
              <w:left w:val="nil"/>
              <w:bottom w:val="single" w:sz="18" w:space="0" w:color="auto"/>
            </w:tcBorders>
          </w:tcPr>
          <w:p w:rsidR="00681D8B" w:rsidRPr="00681D8B" w:rsidRDefault="00681D8B" w:rsidP="00681D8B">
            <w:pPr>
              <w:widowControl/>
              <w:spacing w:line="300" w:lineRule="exact"/>
              <w:rPr>
                <w:rFonts w:ascii="Arial" w:hAnsi="Arial" w:cs="Arial"/>
                <w:bCs/>
                <w:sz w:val="18"/>
                <w:szCs w:val="18"/>
              </w:rPr>
            </w:pPr>
          </w:p>
        </w:tc>
        <w:tc>
          <w:tcPr>
            <w:tcW w:w="737" w:type="dxa"/>
            <w:vMerge/>
            <w:tcBorders>
              <w:left w:val="single" w:sz="4" w:space="0" w:color="auto"/>
              <w:bottom w:val="single" w:sz="18" w:space="0" w:color="auto"/>
            </w:tcBorders>
            <w:vAlign w:val="center"/>
          </w:tcPr>
          <w:p w:rsidR="00681D8B" w:rsidRPr="00E86D09" w:rsidRDefault="00681D8B" w:rsidP="00E86D09">
            <w:pPr>
              <w:widowControl/>
              <w:spacing w:line="240" w:lineRule="exact"/>
              <w:rPr>
                <w:rFonts w:ascii="Arial" w:hAnsi="Arial" w:cs="Arial"/>
                <w:bCs/>
                <w:sz w:val="15"/>
                <w:szCs w:val="15"/>
              </w:rPr>
            </w:pPr>
          </w:p>
        </w:tc>
        <w:tc>
          <w:tcPr>
            <w:tcW w:w="426" w:type="dxa"/>
            <w:tcBorders>
              <w:bottom w:val="single" w:sz="18" w:space="0" w:color="auto"/>
            </w:tcBorders>
            <w:shd w:val="clear" w:color="auto" w:fill="auto"/>
            <w:vAlign w:val="center"/>
          </w:tcPr>
          <w:p w:rsidR="00681D8B" w:rsidRPr="00681D8B" w:rsidRDefault="00681D8B" w:rsidP="00681D8B">
            <w:pPr>
              <w:widowControl/>
              <w:spacing w:line="300" w:lineRule="exact"/>
              <w:jc w:val="center"/>
              <w:rPr>
                <w:rFonts w:ascii="Arial" w:hAnsi="Arial" w:cs="Arial"/>
                <w:bCs/>
                <w:sz w:val="18"/>
                <w:szCs w:val="18"/>
              </w:rPr>
            </w:pPr>
            <w:r w:rsidRPr="00681D8B">
              <w:rPr>
                <w:rFonts w:ascii="Arial" w:hAnsi="Arial" w:cs="Arial"/>
                <w:bCs/>
                <w:sz w:val="18"/>
                <w:szCs w:val="18"/>
              </w:rPr>
              <w:t>3</w:t>
            </w:r>
          </w:p>
        </w:tc>
        <w:tc>
          <w:tcPr>
            <w:tcW w:w="3969" w:type="dxa"/>
            <w:tcBorders>
              <w:bottom w:val="single" w:sz="18" w:space="0" w:color="auto"/>
            </w:tcBorders>
            <w:shd w:val="clear" w:color="auto" w:fill="auto"/>
            <w:vAlign w:val="center"/>
          </w:tcPr>
          <w:p w:rsidR="00681D8B" w:rsidRPr="00E86D09" w:rsidRDefault="00681D8B" w:rsidP="00E86D09">
            <w:pPr>
              <w:widowControl/>
              <w:spacing w:line="240" w:lineRule="exact"/>
              <w:jc w:val="left"/>
              <w:rPr>
                <w:rFonts w:ascii="Arial" w:hAnsi="Arial" w:cs="Arial"/>
                <w:bCs/>
                <w:sz w:val="15"/>
                <w:szCs w:val="15"/>
              </w:rPr>
            </w:pPr>
            <w:r w:rsidRPr="00E86D09">
              <w:rPr>
                <w:rFonts w:ascii="Arial" w:hAnsi="Arial" w:cs="Arial"/>
                <w:bCs/>
                <w:sz w:val="15"/>
                <w:szCs w:val="15"/>
              </w:rPr>
              <w:t>目标矿种矿产品市场供小于求，待评估探矿权所在地区矿业活动活跃，矿业权交易活动频繁，竞争剧烈</w:t>
            </w:r>
          </w:p>
        </w:tc>
        <w:tc>
          <w:tcPr>
            <w:tcW w:w="1134" w:type="dxa"/>
            <w:tcBorders>
              <w:bottom w:val="single" w:sz="18" w:space="0" w:color="auto"/>
            </w:tcBorders>
            <w:shd w:val="clear" w:color="auto" w:fill="auto"/>
            <w:vAlign w:val="center"/>
          </w:tcPr>
          <w:p w:rsidR="00681D8B" w:rsidRPr="00681D8B" w:rsidRDefault="00681D8B" w:rsidP="00681D8B">
            <w:pPr>
              <w:widowControl/>
              <w:spacing w:line="300" w:lineRule="exact"/>
              <w:jc w:val="center"/>
              <w:rPr>
                <w:rFonts w:ascii="Arial" w:hAnsi="Arial" w:cs="Arial"/>
                <w:bCs/>
                <w:sz w:val="18"/>
                <w:szCs w:val="18"/>
              </w:rPr>
            </w:pPr>
            <w:r w:rsidRPr="00681D8B">
              <w:rPr>
                <w:rFonts w:ascii="Arial" w:hAnsi="Arial" w:cs="Arial"/>
                <w:bCs/>
                <w:sz w:val="18"/>
                <w:szCs w:val="18"/>
              </w:rPr>
              <w:t>1.01</w:t>
            </w:r>
            <w:r w:rsidRPr="00681D8B">
              <w:rPr>
                <w:rFonts w:ascii="Arial" w:hAnsi="Arial" w:cs="Arial"/>
                <w:bCs/>
                <w:sz w:val="18"/>
                <w:szCs w:val="18"/>
              </w:rPr>
              <w:t>～</w:t>
            </w:r>
            <w:r w:rsidRPr="00681D8B">
              <w:rPr>
                <w:rFonts w:ascii="Arial" w:hAnsi="Arial" w:cs="Arial"/>
                <w:bCs/>
                <w:sz w:val="18"/>
                <w:szCs w:val="18"/>
              </w:rPr>
              <w:t>1.50</w:t>
            </w:r>
          </w:p>
        </w:tc>
        <w:tc>
          <w:tcPr>
            <w:tcW w:w="708" w:type="dxa"/>
            <w:tcBorders>
              <w:bottom w:val="single" w:sz="18" w:space="0" w:color="auto"/>
            </w:tcBorders>
          </w:tcPr>
          <w:p w:rsidR="00681D8B" w:rsidRPr="00681D8B" w:rsidRDefault="00681D8B" w:rsidP="00681D8B">
            <w:pPr>
              <w:widowControl/>
              <w:spacing w:line="300" w:lineRule="exact"/>
              <w:jc w:val="center"/>
              <w:rPr>
                <w:rFonts w:ascii="Arial" w:hAnsi="Arial" w:cs="Arial"/>
                <w:bCs/>
                <w:sz w:val="18"/>
                <w:szCs w:val="18"/>
              </w:rPr>
            </w:pPr>
          </w:p>
        </w:tc>
        <w:tc>
          <w:tcPr>
            <w:tcW w:w="939" w:type="dxa"/>
            <w:tcBorders>
              <w:bottom w:val="single" w:sz="18" w:space="0" w:color="auto"/>
              <w:right w:val="nil"/>
            </w:tcBorders>
          </w:tcPr>
          <w:p w:rsidR="00681D8B" w:rsidRPr="00681D8B" w:rsidRDefault="00681D8B" w:rsidP="00681D8B">
            <w:pPr>
              <w:widowControl/>
              <w:spacing w:line="300" w:lineRule="exact"/>
              <w:jc w:val="center"/>
              <w:rPr>
                <w:rFonts w:ascii="Arial" w:hAnsi="Arial" w:cs="Arial"/>
                <w:bCs/>
                <w:sz w:val="18"/>
                <w:szCs w:val="18"/>
              </w:rPr>
            </w:pPr>
          </w:p>
        </w:tc>
      </w:tr>
      <w:tr w:rsidR="00681D8B" w:rsidRPr="00E33A81" w:rsidTr="00E86D09">
        <w:trPr>
          <w:trHeight w:val="116"/>
          <w:jc w:val="center"/>
        </w:trPr>
        <w:tc>
          <w:tcPr>
            <w:tcW w:w="396" w:type="dxa"/>
            <w:vMerge w:val="restart"/>
            <w:tcBorders>
              <w:top w:val="single" w:sz="18" w:space="0" w:color="auto"/>
              <w:left w:val="nil"/>
            </w:tcBorders>
            <w:vAlign w:val="center"/>
          </w:tcPr>
          <w:p w:rsidR="00681D8B" w:rsidRPr="00681D8B" w:rsidRDefault="00681D8B" w:rsidP="00681D8B">
            <w:pPr>
              <w:widowControl/>
              <w:spacing w:line="300" w:lineRule="exact"/>
              <w:jc w:val="center"/>
              <w:rPr>
                <w:rFonts w:ascii="Arial" w:hAnsi="Arial" w:cs="Arial"/>
                <w:bCs/>
                <w:sz w:val="18"/>
                <w:szCs w:val="18"/>
              </w:rPr>
            </w:pPr>
            <w:r w:rsidRPr="00681D8B">
              <w:rPr>
                <w:rFonts w:ascii="宋体" w:eastAsia="宋体" w:hAnsi="宋体" w:cs="宋体" w:hint="eastAsia"/>
                <w:bCs/>
                <w:sz w:val="18"/>
                <w:szCs w:val="18"/>
              </w:rPr>
              <w:t>Ⅶ</w:t>
            </w:r>
          </w:p>
        </w:tc>
        <w:tc>
          <w:tcPr>
            <w:tcW w:w="737" w:type="dxa"/>
            <w:vMerge w:val="restart"/>
            <w:tcBorders>
              <w:top w:val="single" w:sz="18" w:space="0" w:color="auto"/>
              <w:left w:val="single" w:sz="4" w:space="0" w:color="auto"/>
              <w:bottom w:val="single" w:sz="4" w:space="0" w:color="auto"/>
            </w:tcBorders>
            <w:shd w:val="clear" w:color="auto" w:fill="auto"/>
            <w:vAlign w:val="center"/>
          </w:tcPr>
          <w:p w:rsidR="00681D8B" w:rsidRPr="00E86D09" w:rsidRDefault="00681D8B" w:rsidP="00E86D09">
            <w:pPr>
              <w:widowControl/>
              <w:spacing w:line="240" w:lineRule="exact"/>
              <w:rPr>
                <w:rFonts w:ascii="Arial" w:hAnsi="Arial" w:cs="Arial"/>
                <w:bCs/>
                <w:sz w:val="15"/>
                <w:szCs w:val="15"/>
              </w:rPr>
            </w:pPr>
            <w:r w:rsidRPr="00E86D09">
              <w:rPr>
                <w:rFonts w:ascii="Arial" w:hAnsi="Arial" w:cs="Arial"/>
                <w:bCs/>
                <w:sz w:val="15"/>
                <w:szCs w:val="15"/>
              </w:rPr>
              <w:t>基础设施条件显示</w:t>
            </w:r>
          </w:p>
        </w:tc>
        <w:tc>
          <w:tcPr>
            <w:tcW w:w="426" w:type="dxa"/>
            <w:tcBorders>
              <w:top w:val="single" w:sz="18" w:space="0" w:color="auto"/>
              <w:bottom w:val="single" w:sz="4" w:space="0" w:color="auto"/>
            </w:tcBorders>
            <w:shd w:val="clear" w:color="auto" w:fill="auto"/>
            <w:vAlign w:val="center"/>
          </w:tcPr>
          <w:p w:rsidR="00681D8B" w:rsidRPr="00681D8B" w:rsidRDefault="00681D8B" w:rsidP="00681D8B">
            <w:pPr>
              <w:widowControl/>
              <w:spacing w:line="300" w:lineRule="exact"/>
              <w:jc w:val="center"/>
              <w:rPr>
                <w:rFonts w:ascii="Arial" w:hAnsi="Arial" w:cs="Arial"/>
                <w:bCs/>
                <w:sz w:val="18"/>
                <w:szCs w:val="18"/>
              </w:rPr>
            </w:pPr>
            <w:r w:rsidRPr="00681D8B">
              <w:rPr>
                <w:rFonts w:ascii="Arial" w:hAnsi="Arial" w:cs="Arial"/>
                <w:bCs/>
                <w:sz w:val="18"/>
                <w:szCs w:val="18"/>
              </w:rPr>
              <w:t>1</w:t>
            </w:r>
          </w:p>
        </w:tc>
        <w:tc>
          <w:tcPr>
            <w:tcW w:w="3969" w:type="dxa"/>
            <w:tcBorders>
              <w:top w:val="single" w:sz="18" w:space="0" w:color="auto"/>
              <w:bottom w:val="single" w:sz="4" w:space="0" w:color="auto"/>
            </w:tcBorders>
            <w:shd w:val="clear" w:color="auto" w:fill="auto"/>
            <w:vAlign w:val="center"/>
          </w:tcPr>
          <w:p w:rsidR="00681D8B" w:rsidRPr="00E86D09" w:rsidRDefault="00681D8B" w:rsidP="00E86D09">
            <w:pPr>
              <w:widowControl/>
              <w:spacing w:line="240" w:lineRule="exact"/>
              <w:jc w:val="left"/>
              <w:rPr>
                <w:rFonts w:ascii="Arial" w:hAnsi="Arial" w:cs="Arial"/>
                <w:bCs/>
                <w:sz w:val="15"/>
                <w:szCs w:val="15"/>
              </w:rPr>
            </w:pPr>
            <w:r w:rsidRPr="00E86D09">
              <w:rPr>
                <w:rFonts w:ascii="Arial" w:hAnsi="Arial" w:cs="Arial"/>
                <w:bCs/>
                <w:sz w:val="15"/>
                <w:szCs w:val="15"/>
              </w:rPr>
              <w:t>目标矿种要求的基础设施条件差</w:t>
            </w:r>
          </w:p>
        </w:tc>
        <w:tc>
          <w:tcPr>
            <w:tcW w:w="1134" w:type="dxa"/>
            <w:tcBorders>
              <w:top w:val="single" w:sz="18" w:space="0" w:color="auto"/>
              <w:bottom w:val="single" w:sz="4" w:space="0" w:color="auto"/>
            </w:tcBorders>
            <w:shd w:val="clear" w:color="auto" w:fill="auto"/>
            <w:vAlign w:val="center"/>
          </w:tcPr>
          <w:p w:rsidR="00681D8B" w:rsidRPr="00681D8B" w:rsidRDefault="00681D8B" w:rsidP="00681D8B">
            <w:pPr>
              <w:widowControl/>
              <w:spacing w:line="300" w:lineRule="exact"/>
              <w:jc w:val="center"/>
              <w:rPr>
                <w:rFonts w:ascii="Arial" w:hAnsi="Arial" w:cs="Arial"/>
                <w:bCs/>
                <w:sz w:val="18"/>
                <w:szCs w:val="18"/>
              </w:rPr>
            </w:pPr>
            <w:r w:rsidRPr="00681D8B">
              <w:rPr>
                <w:rFonts w:ascii="Arial" w:hAnsi="Arial" w:cs="Arial"/>
                <w:bCs/>
                <w:sz w:val="18"/>
                <w:szCs w:val="18"/>
              </w:rPr>
              <w:t>0.50</w:t>
            </w:r>
            <w:r w:rsidRPr="00681D8B">
              <w:rPr>
                <w:rFonts w:ascii="Arial" w:hAnsi="Arial" w:cs="Arial"/>
                <w:bCs/>
                <w:sz w:val="18"/>
                <w:szCs w:val="18"/>
              </w:rPr>
              <w:t>～</w:t>
            </w:r>
            <w:r w:rsidRPr="00681D8B">
              <w:rPr>
                <w:rFonts w:ascii="Arial" w:hAnsi="Arial" w:cs="Arial"/>
                <w:bCs/>
                <w:sz w:val="18"/>
                <w:szCs w:val="18"/>
              </w:rPr>
              <w:t>0.99</w:t>
            </w:r>
          </w:p>
        </w:tc>
        <w:tc>
          <w:tcPr>
            <w:tcW w:w="708" w:type="dxa"/>
            <w:tcBorders>
              <w:top w:val="single" w:sz="18" w:space="0" w:color="auto"/>
              <w:bottom w:val="single" w:sz="4" w:space="0" w:color="auto"/>
            </w:tcBorders>
          </w:tcPr>
          <w:p w:rsidR="00681D8B" w:rsidRPr="00681D8B" w:rsidRDefault="00681D8B" w:rsidP="00681D8B">
            <w:pPr>
              <w:widowControl/>
              <w:spacing w:line="300" w:lineRule="exact"/>
              <w:jc w:val="center"/>
              <w:rPr>
                <w:rFonts w:ascii="Arial" w:hAnsi="Arial" w:cs="Arial"/>
                <w:bCs/>
                <w:sz w:val="18"/>
                <w:szCs w:val="18"/>
              </w:rPr>
            </w:pPr>
          </w:p>
        </w:tc>
        <w:tc>
          <w:tcPr>
            <w:tcW w:w="939" w:type="dxa"/>
            <w:tcBorders>
              <w:top w:val="single" w:sz="18" w:space="0" w:color="auto"/>
              <w:bottom w:val="single" w:sz="4" w:space="0" w:color="auto"/>
              <w:right w:val="nil"/>
            </w:tcBorders>
          </w:tcPr>
          <w:p w:rsidR="00681D8B" w:rsidRPr="00681D8B" w:rsidRDefault="00681D8B" w:rsidP="00681D8B">
            <w:pPr>
              <w:widowControl/>
              <w:spacing w:line="300" w:lineRule="exact"/>
              <w:jc w:val="center"/>
              <w:rPr>
                <w:rFonts w:ascii="Arial" w:hAnsi="Arial" w:cs="Arial"/>
                <w:bCs/>
                <w:sz w:val="18"/>
                <w:szCs w:val="18"/>
              </w:rPr>
            </w:pPr>
          </w:p>
        </w:tc>
      </w:tr>
      <w:tr w:rsidR="00681D8B" w:rsidRPr="00E33A81" w:rsidTr="00E86D09">
        <w:trPr>
          <w:trHeight w:val="175"/>
          <w:jc w:val="center"/>
        </w:trPr>
        <w:tc>
          <w:tcPr>
            <w:tcW w:w="396" w:type="dxa"/>
            <w:vMerge/>
            <w:tcBorders>
              <w:left w:val="nil"/>
            </w:tcBorders>
          </w:tcPr>
          <w:p w:rsidR="00681D8B" w:rsidRPr="00681D8B" w:rsidRDefault="00681D8B" w:rsidP="00681D8B">
            <w:pPr>
              <w:widowControl/>
              <w:spacing w:line="300" w:lineRule="exact"/>
              <w:jc w:val="left"/>
              <w:rPr>
                <w:rFonts w:ascii="Arial" w:hAnsi="Arial" w:cs="Arial"/>
                <w:bCs/>
                <w:sz w:val="18"/>
                <w:szCs w:val="18"/>
              </w:rPr>
            </w:pPr>
          </w:p>
        </w:tc>
        <w:tc>
          <w:tcPr>
            <w:tcW w:w="737" w:type="dxa"/>
            <w:vMerge/>
            <w:tcBorders>
              <w:top w:val="single" w:sz="4" w:space="0" w:color="auto"/>
              <w:left w:val="single" w:sz="4" w:space="0" w:color="auto"/>
              <w:bottom w:val="single" w:sz="4" w:space="0" w:color="auto"/>
            </w:tcBorders>
            <w:vAlign w:val="center"/>
          </w:tcPr>
          <w:p w:rsidR="00681D8B" w:rsidRPr="00681D8B" w:rsidRDefault="00681D8B" w:rsidP="00681D8B">
            <w:pPr>
              <w:widowControl/>
              <w:spacing w:line="300" w:lineRule="exact"/>
              <w:jc w:val="left"/>
              <w:rPr>
                <w:rFonts w:ascii="Arial" w:hAnsi="Arial" w:cs="Arial"/>
                <w:bCs/>
                <w:sz w:val="18"/>
                <w:szCs w:val="18"/>
              </w:rPr>
            </w:pPr>
          </w:p>
        </w:tc>
        <w:tc>
          <w:tcPr>
            <w:tcW w:w="426" w:type="dxa"/>
            <w:tcBorders>
              <w:top w:val="single" w:sz="4" w:space="0" w:color="auto"/>
              <w:bottom w:val="single" w:sz="4" w:space="0" w:color="auto"/>
            </w:tcBorders>
            <w:shd w:val="clear" w:color="auto" w:fill="auto"/>
            <w:vAlign w:val="center"/>
          </w:tcPr>
          <w:p w:rsidR="00681D8B" w:rsidRPr="00681D8B" w:rsidRDefault="00681D8B" w:rsidP="00681D8B">
            <w:pPr>
              <w:widowControl/>
              <w:spacing w:line="300" w:lineRule="exact"/>
              <w:jc w:val="center"/>
              <w:rPr>
                <w:rFonts w:ascii="Arial" w:hAnsi="Arial" w:cs="Arial"/>
                <w:bCs/>
                <w:sz w:val="18"/>
                <w:szCs w:val="18"/>
              </w:rPr>
            </w:pPr>
            <w:r w:rsidRPr="00681D8B">
              <w:rPr>
                <w:rFonts w:ascii="Arial" w:hAnsi="Arial" w:cs="Arial"/>
                <w:bCs/>
                <w:sz w:val="18"/>
                <w:szCs w:val="18"/>
              </w:rPr>
              <w:t>2</w:t>
            </w:r>
          </w:p>
        </w:tc>
        <w:tc>
          <w:tcPr>
            <w:tcW w:w="3969" w:type="dxa"/>
            <w:tcBorders>
              <w:top w:val="single" w:sz="4" w:space="0" w:color="auto"/>
              <w:bottom w:val="single" w:sz="4" w:space="0" w:color="auto"/>
            </w:tcBorders>
            <w:shd w:val="clear" w:color="auto" w:fill="auto"/>
            <w:vAlign w:val="center"/>
          </w:tcPr>
          <w:p w:rsidR="00681D8B" w:rsidRPr="00E86D09" w:rsidRDefault="00681D8B" w:rsidP="00E86D09">
            <w:pPr>
              <w:widowControl/>
              <w:spacing w:line="240" w:lineRule="exact"/>
              <w:jc w:val="left"/>
              <w:rPr>
                <w:rFonts w:ascii="Arial" w:hAnsi="Arial" w:cs="Arial"/>
                <w:bCs/>
                <w:sz w:val="15"/>
                <w:szCs w:val="15"/>
              </w:rPr>
            </w:pPr>
            <w:r w:rsidRPr="00E86D09">
              <w:rPr>
                <w:rFonts w:ascii="Arial" w:hAnsi="Arial" w:cs="Arial"/>
                <w:bCs/>
                <w:sz w:val="15"/>
                <w:szCs w:val="15"/>
              </w:rPr>
              <w:t>目标矿种要求的基础设施条件基本具备</w:t>
            </w:r>
          </w:p>
        </w:tc>
        <w:tc>
          <w:tcPr>
            <w:tcW w:w="1134" w:type="dxa"/>
            <w:tcBorders>
              <w:top w:val="single" w:sz="4" w:space="0" w:color="auto"/>
              <w:bottom w:val="single" w:sz="4" w:space="0" w:color="auto"/>
            </w:tcBorders>
            <w:shd w:val="clear" w:color="auto" w:fill="auto"/>
            <w:vAlign w:val="center"/>
          </w:tcPr>
          <w:p w:rsidR="00681D8B" w:rsidRPr="00681D8B" w:rsidRDefault="00681D8B" w:rsidP="00681D8B">
            <w:pPr>
              <w:widowControl/>
              <w:spacing w:line="300" w:lineRule="exact"/>
              <w:jc w:val="center"/>
              <w:rPr>
                <w:rFonts w:ascii="Arial" w:hAnsi="Arial" w:cs="Arial"/>
                <w:bCs/>
                <w:sz w:val="18"/>
                <w:szCs w:val="18"/>
              </w:rPr>
            </w:pPr>
            <w:r w:rsidRPr="00681D8B">
              <w:rPr>
                <w:rFonts w:ascii="Arial" w:hAnsi="Arial" w:cs="Arial"/>
                <w:bCs/>
                <w:sz w:val="18"/>
                <w:szCs w:val="18"/>
              </w:rPr>
              <w:t>1.00</w:t>
            </w:r>
          </w:p>
        </w:tc>
        <w:tc>
          <w:tcPr>
            <w:tcW w:w="708" w:type="dxa"/>
            <w:tcBorders>
              <w:top w:val="single" w:sz="4" w:space="0" w:color="auto"/>
              <w:bottom w:val="single" w:sz="4" w:space="0" w:color="auto"/>
            </w:tcBorders>
          </w:tcPr>
          <w:p w:rsidR="00681D8B" w:rsidRPr="00681D8B" w:rsidRDefault="00681D8B" w:rsidP="00681D8B">
            <w:pPr>
              <w:widowControl/>
              <w:spacing w:line="300" w:lineRule="exact"/>
              <w:jc w:val="center"/>
              <w:rPr>
                <w:rFonts w:ascii="Arial" w:hAnsi="Arial" w:cs="Arial"/>
                <w:bCs/>
                <w:sz w:val="18"/>
                <w:szCs w:val="18"/>
              </w:rPr>
            </w:pPr>
          </w:p>
        </w:tc>
        <w:tc>
          <w:tcPr>
            <w:tcW w:w="939" w:type="dxa"/>
            <w:tcBorders>
              <w:top w:val="single" w:sz="4" w:space="0" w:color="auto"/>
              <w:bottom w:val="single" w:sz="4" w:space="0" w:color="auto"/>
              <w:right w:val="nil"/>
            </w:tcBorders>
          </w:tcPr>
          <w:p w:rsidR="00681D8B" w:rsidRPr="00681D8B" w:rsidRDefault="00681D8B" w:rsidP="00681D8B">
            <w:pPr>
              <w:widowControl/>
              <w:spacing w:line="300" w:lineRule="exact"/>
              <w:jc w:val="center"/>
              <w:rPr>
                <w:rFonts w:ascii="Arial" w:hAnsi="Arial" w:cs="Arial"/>
                <w:bCs/>
                <w:sz w:val="18"/>
                <w:szCs w:val="18"/>
              </w:rPr>
            </w:pPr>
          </w:p>
        </w:tc>
      </w:tr>
      <w:tr w:rsidR="00681D8B" w:rsidRPr="00E33A81" w:rsidTr="00E86D09">
        <w:trPr>
          <w:trHeight w:val="94"/>
          <w:jc w:val="center"/>
        </w:trPr>
        <w:tc>
          <w:tcPr>
            <w:tcW w:w="396" w:type="dxa"/>
            <w:vMerge/>
            <w:tcBorders>
              <w:left w:val="nil"/>
              <w:bottom w:val="single" w:sz="18" w:space="0" w:color="auto"/>
            </w:tcBorders>
          </w:tcPr>
          <w:p w:rsidR="00681D8B" w:rsidRPr="00681D8B" w:rsidRDefault="00681D8B" w:rsidP="00681D8B">
            <w:pPr>
              <w:widowControl/>
              <w:spacing w:line="300" w:lineRule="exact"/>
              <w:jc w:val="left"/>
              <w:rPr>
                <w:rFonts w:ascii="Arial" w:hAnsi="Arial" w:cs="Arial"/>
                <w:bCs/>
                <w:sz w:val="18"/>
                <w:szCs w:val="18"/>
              </w:rPr>
            </w:pPr>
          </w:p>
        </w:tc>
        <w:tc>
          <w:tcPr>
            <w:tcW w:w="737" w:type="dxa"/>
            <w:vMerge/>
            <w:tcBorders>
              <w:top w:val="single" w:sz="4" w:space="0" w:color="auto"/>
              <w:left w:val="single" w:sz="4" w:space="0" w:color="auto"/>
              <w:bottom w:val="single" w:sz="18" w:space="0" w:color="auto"/>
            </w:tcBorders>
            <w:vAlign w:val="center"/>
          </w:tcPr>
          <w:p w:rsidR="00681D8B" w:rsidRPr="00681D8B" w:rsidRDefault="00681D8B" w:rsidP="00681D8B">
            <w:pPr>
              <w:widowControl/>
              <w:spacing w:line="300" w:lineRule="exact"/>
              <w:jc w:val="left"/>
              <w:rPr>
                <w:rFonts w:ascii="Arial" w:hAnsi="Arial" w:cs="Arial"/>
                <w:bCs/>
                <w:sz w:val="18"/>
                <w:szCs w:val="18"/>
              </w:rPr>
            </w:pPr>
          </w:p>
        </w:tc>
        <w:tc>
          <w:tcPr>
            <w:tcW w:w="426" w:type="dxa"/>
            <w:tcBorders>
              <w:top w:val="single" w:sz="4" w:space="0" w:color="auto"/>
              <w:bottom w:val="single" w:sz="18" w:space="0" w:color="auto"/>
            </w:tcBorders>
            <w:shd w:val="clear" w:color="auto" w:fill="auto"/>
            <w:vAlign w:val="center"/>
          </w:tcPr>
          <w:p w:rsidR="00681D8B" w:rsidRPr="00681D8B" w:rsidRDefault="00681D8B" w:rsidP="00681D8B">
            <w:pPr>
              <w:widowControl/>
              <w:spacing w:line="300" w:lineRule="exact"/>
              <w:jc w:val="center"/>
              <w:rPr>
                <w:rFonts w:ascii="Arial" w:hAnsi="Arial" w:cs="Arial"/>
                <w:bCs/>
                <w:sz w:val="18"/>
                <w:szCs w:val="18"/>
              </w:rPr>
            </w:pPr>
            <w:r w:rsidRPr="00681D8B">
              <w:rPr>
                <w:rFonts w:ascii="Arial" w:hAnsi="Arial" w:cs="Arial"/>
                <w:bCs/>
                <w:sz w:val="18"/>
                <w:szCs w:val="18"/>
              </w:rPr>
              <w:t>3</w:t>
            </w:r>
          </w:p>
        </w:tc>
        <w:tc>
          <w:tcPr>
            <w:tcW w:w="3969" w:type="dxa"/>
            <w:tcBorders>
              <w:top w:val="single" w:sz="4" w:space="0" w:color="auto"/>
              <w:bottom w:val="single" w:sz="18" w:space="0" w:color="auto"/>
            </w:tcBorders>
            <w:shd w:val="clear" w:color="auto" w:fill="auto"/>
            <w:vAlign w:val="center"/>
          </w:tcPr>
          <w:p w:rsidR="00681D8B" w:rsidRPr="00E86D09" w:rsidRDefault="00681D8B" w:rsidP="00E86D09">
            <w:pPr>
              <w:widowControl/>
              <w:spacing w:line="240" w:lineRule="exact"/>
              <w:jc w:val="left"/>
              <w:rPr>
                <w:rFonts w:ascii="Arial" w:hAnsi="Arial" w:cs="Arial"/>
                <w:bCs/>
                <w:sz w:val="15"/>
                <w:szCs w:val="15"/>
              </w:rPr>
            </w:pPr>
            <w:r w:rsidRPr="00E86D09">
              <w:rPr>
                <w:rFonts w:ascii="Arial" w:hAnsi="Arial" w:cs="Arial"/>
                <w:bCs/>
                <w:sz w:val="15"/>
                <w:szCs w:val="15"/>
              </w:rPr>
              <w:t>目标矿种要求的基础设施条件好</w:t>
            </w:r>
          </w:p>
        </w:tc>
        <w:tc>
          <w:tcPr>
            <w:tcW w:w="1134" w:type="dxa"/>
            <w:tcBorders>
              <w:top w:val="single" w:sz="4" w:space="0" w:color="auto"/>
              <w:bottom w:val="single" w:sz="18" w:space="0" w:color="auto"/>
            </w:tcBorders>
            <w:shd w:val="clear" w:color="auto" w:fill="auto"/>
            <w:vAlign w:val="center"/>
          </w:tcPr>
          <w:p w:rsidR="00681D8B" w:rsidRPr="00681D8B" w:rsidRDefault="00681D8B" w:rsidP="00681D8B">
            <w:pPr>
              <w:widowControl/>
              <w:spacing w:line="300" w:lineRule="exact"/>
              <w:jc w:val="center"/>
              <w:rPr>
                <w:rFonts w:ascii="Arial" w:hAnsi="Arial" w:cs="Arial"/>
                <w:bCs/>
                <w:sz w:val="18"/>
                <w:szCs w:val="18"/>
              </w:rPr>
            </w:pPr>
            <w:r w:rsidRPr="00681D8B">
              <w:rPr>
                <w:rFonts w:ascii="Arial" w:hAnsi="Arial" w:cs="Arial"/>
                <w:bCs/>
                <w:sz w:val="18"/>
                <w:szCs w:val="18"/>
              </w:rPr>
              <w:t>1.01</w:t>
            </w:r>
            <w:r w:rsidRPr="00681D8B">
              <w:rPr>
                <w:rFonts w:ascii="Arial" w:hAnsi="Arial" w:cs="Arial"/>
                <w:bCs/>
                <w:sz w:val="18"/>
                <w:szCs w:val="18"/>
              </w:rPr>
              <w:t>～</w:t>
            </w:r>
            <w:r w:rsidRPr="00681D8B">
              <w:rPr>
                <w:rFonts w:ascii="Arial" w:hAnsi="Arial" w:cs="Arial"/>
                <w:bCs/>
                <w:sz w:val="18"/>
                <w:szCs w:val="18"/>
              </w:rPr>
              <w:t>1.20</w:t>
            </w:r>
          </w:p>
        </w:tc>
        <w:tc>
          <w:tcPr>
            <w:tcW w:w="708" w:type="dxa"/>
            <w:tcBorders>
              <w:top w:val="single" w:sz="4" w:space="0" w:color="auto"/>
              <w:bottom w:val="single" w:sz="18" w:space="0" w:color="auto"/>
            </w:tcBorders>
          </w:tcPr>
          <w:p w:rsidR="00681D8B" w:rsidRPr="00681D8B" w:rsidRDefault="00681D8B" w:rsidP="00681D8B">
            <w:pPr>
              <w:widowControl/>
              <w:spacing w:line="300" w:lineRule="exact"/>
              <w:jc w:val="center"/>
              <w:rPr>
                <w:rFonts w:ascii="Arial" w:hAnsi="Arial" w:cs="Arial"/>
                <w:bCs/>
                <w:sz w:val="18"/>
                <w:szCs w:val="18"/>
              </w:rPr>
            </w:pPr>
          </w:p>
        </w:tc>
        <w:tc>
          <w:tcPr>
            <w:tcW w:w="939" w:type="dxa"/>
            <w:tcBorders>
              <w:top w:val="single" w:sz="4" w:space="0" w:color="auto"/>
              <w:bottom w:val="single" w:sz="18" w:space="0" w:color="auto"/>
              <w:right w:val="nil"/>
            </w:tcBorders>
          </w:tcPr>
          <w:p w:rsidR="00681D8B" w:rsidRPr="00681D8B" w:rsidRDefault="00681D8B" w:rsidP="00681D8B">
            <w:pPr>
              <w:widowControl/>
              <w:spacing w:line="300" w:lineRule="exact"/>
              <w:jc w:val="center"/>
              <w:rPr>
                <w:rFonts w:ascii="Arial" w:hAnsi="Arial" w:cs="Arial"/>
                <w:bCs/>
                <w:sz w:val="18"/>
                <w:szCs w:val="18"/>
              </w:rPr>
            </w:pPr>
          </w:p>
        </w:tc>
      </w:tr>
    </w:tbl>
    <w:p w:rsidR="00893E94" w:rsidRDefault="00BE165C" w:rsidP="00681D8B">
      <w:pPr>
        <w:ind w:firstLineChars="100" w:firstLine="211"/>
        <w:rPr>
          <w:rFonts w:ascii="黑体" w:eastAsia="黑体" w:hAnsi="黑体" w:cs="Arial"/>
          <w:b/>
        </w:rPr>
      </w:pPr>
      <w:r w:rsidRPr="00BE165C">
        <w:rPr>
          <w:rFonts w:ascii="黑体" w:eastAsia="黑体" w:hAnsi="黑体" w:cs="Arial" w:hint="eastAsia"/>
          <w:b/>
        </w:rPr>
        <w:t>评判专家签名：                       评判日期：        年    月    日</w:t>
      </w:r>
    </w:p>
    <w:p w:rsidR="00E86D09" w:rsidRPr="00BE165C" w:rsidRDefault="00E86D09" w:rsidP="00E86D09">
      <w:pPr>
        <w:rPr>
          <w:rFonts w:ascii="黑体" w:eastAsia="黑体" w:hAnsi="黑体" w:cs="Arial"/>
          <w:b/>
        </w:rPr>
      </w:pPr>
    </w:p>
    <w:p w:rsidR="008B5869" w:rsidRDefault="008B5869" w:rsidP="008B5869">
      <w:pPr>
        <w:pStyle w:val="1"/>
        <w:spacing w:beforeLines="100" w:before="312" w:after="0" w:line="360" w:lineRule="auto"/>
        <w:rPr>
          <w:rFonts w:ascii="Arial" w:eastAsia="黑体" w:hAnsi="Arial" w:cs="Arial"/>
          <w:color w:val="FF0000"/>
          <w:sz w:val="28"/>
          <w:szCs w:val="28"/>
        </w:rPr>
      </w:pPr>
      <w:bookmarkStart w:id="198" w:name="_Toc449698478"/>
      <w:r w:rsidRPr="00E20760">
        <w:rPr>
          <w:rFonts w:ascii="Arial" w:eastAsia="黑体" w:hAnsi="Arial" w:cs="Arial"/>
          <w:color w:val="FF0000"/>
          <w:sz w:val="28"/>
          <w:szCs w:val="28"/>
        </w:rPr>
        <w:lastRenderedPageBreak/>
        <w:t>附录</w:t>
      </w:r>
      <w:r w:rsidR="00A40FF0">
        <w:rPr>
          <w:rFonts w:ascii="Arial" w:eastAsia="黑体" w:hAnsi="Arial" w:cs="Arial" w:hint="eastAsia"/>
          <w:color w:val="FF0000"/>
          <w:sz w:val="28"/>
          <w:szCs w:val="28"/>
        </w:rPr>
        <w:t>4</w:t>
      </w:r>
      <w:r w:rsidRPr="00E20760">
        <w:rPr>
          <w:rFonts w:ascii="Arial" w:eastAsia="黑体" w:hAnsi="Arial" w:cs="Arial"/>
          <w:color w:val="FF0000"/>
          <w:sz w:val="28"/>
          <w:szCs w:val="28"/>
        </w:rPr>
        <w:t>：</w:t>
      </w:r>
      <w:r w:rsidRPr="00E20760">
        <w:rPr>
          <w:rFonts w:ascii="Arial" w:eastAsia="黑体" w:hAnsi="Arial" w:cs="Arial" w:hint="eastAsia"/>
          <w:color w:val="FF0000"/>
          <w:sz w:val="28"/>
          <w:szCs w:val="28"/>
        </w:rPr>
        <w:t>地质要素</w:t>
      </w:r>
      <w:r>
        <w:rPr>
          <w:rFonts w:ascii="Arial" w:eastAsia="黑体" w:hAnsi="Arial" w:cs="Arial" w:hint="eastAsia"/>
          <w:color w:val="FF0000"/>
          <w:sz w:val="28"/>
          <w:szCs w:val="28"/>
        </w:rPr>
        <w:t>价值指数评判结果汇总</w:t>
      </w:r>
      <w:r w:rsidRPr="00E20760">
        <w:rPr>
          <w:rFonts w:ascii="Arial" w:eastAsia="黑体" w:hAnsi="Arial" w:cs="Arial" w:hint="eastAsia"/>
          <w:color w:val="FF0000"/>
          <w:sz w:val="28"/>
          <w:szCs w:val="28"/>
        </w:rPr>
        <w:t>表（参考格式）</w:t>
      </w:r>
      <w:bookmarkEnd w:id="198"/>
    </w:p>
    <w:p w:rsidR="00BE165C" w:rsidRDefault="00BE165C" w:rsidP="00BE165C"/>
    <w:p w:rsidR="00BE165C" w:rsidRPr="00BE165C" w:rsidRDefault="00BE165C" w:rsidP="00BE165C">
      <w:pPr>
        <w:jc w:val="center"/>
        <w:rPr>
          <w:b/>
          <w:color w:val="000000" w:themeColor="text1"/>
          <w:szCs w:val="21"/>
        </w:rPr>
      </w:pPr>
      <w:r w:rsidRPr="00BE165C">
        <w:rPr>
          <w:rFonts w:ascii="Arial" w:eastAsia="黑体" w:hAnsi="Arial" w:cs="Arial" w:hint="eastAsia"/>
          <w:b/>
          <w:color w:val="000000" w:themeColor="text1"/>
          <w:szCs w:val="21"/>
        </w:rPr>
        <w:t>地质要素价值指数评判结果汇总表</w:t>
      </w:r>
    </w:p>
    <w:tbl>
      <w:tblPr>
        <w:tblStyle w:val="ac"/>
        <w:tblW w:w="0" w:type="auto"/>
        <w:jc w:val="center"/>
        <w:tblLayout w:type="fixed"/>
        <w:tblLook w:val="04A0" w:firstRow="1" w:lastRow="0" w:firstColumn="1" w:lastColumn="0" w:noHBand="0" w:noVBand="1"/>
      </w:tblPr>
      <w:tblGrid>
        <w:gridCol w:w="460"/>
        <w:gridCol w:w="2658"/>
        <w:gridCol w:w="426"/>
        <w:gridCol w:w="522"/>
        <w:gridCol w:w="73"/>
        <w:gridCol w:w="595"/>
        <w:gridCol w:w="595"/>
        <w:gridCol w:w="577"/>
        <w:gridCol w:w="18"/>
        <w:gridCol w:w="529"/>
        <w:gridCol w:w="590"/>
        <w:gridCol w:w="567"/>
      </w:tblGrid>
      <w:tr w:rsidR="00C709AE" w:rsidRPr="00BE165C" w:rsidTr="00E86D09">
        <w:trPr>
          <w:jc w:val="center"/>
        </w:trPr>
        <w:tc>
          <w:tcPr>
            <w:tcW w:w="3544" w:type="dxa"/>
            <w:gridSpan w:val="3"/>
            <w:tcBorders>
              <w:top w:val="single" w:sz="18" w:space="0" w:color="auto"/>
            </w:tcBorders>
          </w:tcPr>
          <w:p w:rsidR="00C709AE" w:rsidRPr="00681D8B" w:rsidRDefault="00C709AE" w:rsidP="00893E94">
            <w:pPr>
              <w:rPr>
                <w:rFonts w:ascii="黑体" w:eastAsia="黑体" w:hAnsi="黑体" w:cs="Arial"/>
                <w:szCs w:val="21"/>
              </w:rPr>
            </w:pPr>
            <w:r w:rsidRPr="00681D8B">
              <w:rPr>
                <w:rFonts w:ascii="黑体" w:eastAsia="黑体" w:hAnsi="黑体" w:cs="Arial" w:hint="eastAsia"/>
                <w:szCs w:val="21"/>
              </w:rPr>
              <w:t>探矿权名称</w:t>
            </w:r>
          </w:p>
        </w:tc>
        <w:tc>
          <w:tcPr>
            <w:tcW w:w="4066" w:type="dxa"/>
            <w:gridSpan w:val="9"/>
            <w:tcBorders>
              <w:top w:val="single" w:sz="18" w:space="0" w:color="auto"/>
            </w:tcBorders>
          </w:tcPr>
          <w:p w:rsidR="00C709AE" w:rsidRPr="00BE165C" w:rsidRDefault="00C709AE" w:rsidP="00893E94">
            <w:pPr>
              <w:rPr>
                <w:rFonts w:ascii="黑体" w:eastAsia="黑体" w:hAnsi="黑体" w:cs="Arial"/>
                <w:sz w:val="15"/>
                <w:szCs w:val="15"/>
              </w:rPr>
            </w:pPr>
          </w:p>
        </w:tc>
      </w:tr>
      <w:tr w:rsidR="00C709AE" w:rsidRPr="00BE165C" w:rsidTr="00E86D09">
        <w:trPr>
          <w:jc w:val="center"/>
        </w:trPr>
        <w:tc>
          <w:tcPr>
            <w:tcW w:w="3544" w:type="dxa"/>
            <w:gridSpan w:val="3"/>
          </w:tcPr>
          <w:p w:rsidR="00C709AE" w:rsidRPr="00681D8B" w:rsidRDefault="00C709AE" w:rsidP="00681D8B">
            <w:pPr>
              <w:rPr>
                <w:rFonts w:ascii="黑体" w:eastAsia="黑体" w:hAnsi="黑体" w:cs="Arial"/>
                <w:szCs w:val="21"/>
              </w:rPr>
            </w:pPr>
            <w:r w:rsidRPr="00681D8B">
              <w:rPr>
                <w:rFonts w:ascii="黑体" w:eastAsia="黑体" w:hAnsi="黑体" w:cs="Arial" w:hint="eastAsia"/>
                <w:szCs w:val="21"/>
              </w:rPr>
              <w:t>探矿权人</w:t>
            </w:r>
          </w:p>
        </w:tc>
        <w:tc>
          <w:tcPr>
            <w:tcW w:w="4066" w:type="dxa"/>
            <w:gridSpan w:val="9"/>
          </w:tcPr>
          <w:p w:rsidR="00C709AE" w:rsidRPr="00BE165C" w:rsidRDefault="00C709AE" w:rsidP="00893E94">
            <w:pPr>
              <w:rPr>
                <w:rFonts w:ascii="黑体" w:eastAsia="黑体" w:hAnsi="黑体" w:cs="Arial"/>
                <w:sz w:val="15"/>
                <w:szCs w:val="15"/>
              </w:rPr>
            </w:pPr>
          </w:p>
        </w:tc>
      </w:tr>
      <w:tr w:rsidR="00C709AE" w:rsidRPr="00BE165C" w:rsidTr="00E86D09">
        <w:trPr>
          <w:jc w:val="center"/>
        </w:trPr>
        <w:tc>
          <w:tcPr>
            <w:tcW w:w="3544" w:type="dxa"/>
            <w:gridSpan w:val="3"/>
          </w:tcPr>
          <w:p w:rsidR="00C709AE" w:rsidRPr="00681D8B" w:rsidRDefault="00681D8B" w:rsidP="00893E94">
            <w:pPr>
              <w:rPr>
                <w:rFonts w:ascii="黑体" w:eastAsia="黑体" w:hAnsi="黑体" w:cs="Arial"/>
                <w:szCs w:val="21"/>
              </w:rPr>
            </w:pPr>
            <w:r w:rsidRPr="00681D8B">
              <w:rPr>
                <w:rFonts w:ascii="黑体" w:eastAsia="黑体" w:hAnsi="黑体" w:cs="Arial" w:hint="eastAsia"/>
                <w:szCs w:val="21"/>
              </w:rPr>
              <w:t>勘查区（块）名称及编号</w:t>
            </w:r>
          </w:p>
        </w:tc>
        <w:tc>
          <w:tcPr>
            <w:tcW w:w="4066" w:type="dxa"/>
            <w:gridSpan w:val="9"/>
          </w:tcPr>
          <w:p w:rsidR="00C709AE" w:rsidRPr="00BE165C" w:rsidRDefault="00C709AE" w:rsidP="00893E94">
            <w:pPr>
              <w:rPr>
                <w:rFonts w:ascii="黑体" w:eastAsia="黑体" w:hAnsi="黑体" w:cs="Arial"/>
                <w:sz w:val="15"/>
                <w:szCs w:val="15"/>
              </w:rPr>
            </w:pPr>
          </w:p>
        </w:tc>
      </w:tr>
      <w:tr w:rsidR="00C709AE" w:rsidRPr="00BE165C" w:rsidTr="00E86D09">
        <w:trPr>
          <w:jc w:val="center"/>
        </w:trPr>
        <w:tc>
          <w:tcPr>
            <w:tcW w:w="3544" w:type="dxa"/>
            <w:gridSpan w:val="3"/>
            <w:vMerge w:val="restart"/>
            <w:vAlign w:val="center"/>
          </w:tcPr>
          <w:p w:rsidR="00C709AE" w:rsidRPr="00681D8B" w:rsidRDefault="00C709AE" w:rsidP="00681D8B">
            <w:pPr>
              <w:jc w:val="left"/>
              <w:rPr>
                <w:rFonts w:ascii="黑体" w:eastAsia="黑体" w:hAnsi="黑体" w:cs="Arial"/>
                <w:szCs w:val="21"/>
              </w:rPr>
            </w:pPr>
            <w:r w:rsidRPr="00681D8B">
              <w:rPr>
                <w:rFonts w:ascii="黑体" w:eastAsia="黑体" w:hAnsi="黑体" w:cs="Arial" w:hint="eastAsia"/>
                <w:szCs w:val="21"/>
              </w:rPr>
              <w:t>依据的地质勘查报告</w:t>
            </w:r>
          </w:p>
        </w:tc>
        <w:tc>
          <w:tcPr>
            <w:tcW w:w="522" w:type="dxa"/>
          </w:tcPr>
          <w:p w:rsidR="00C709AE" w:rsidRPr="00BE165C" w:rsidRDefault="00C709AE" w:rsidP="00A910DF">
            <w:pPr>
              <w:rPr>
                <w:rFonts w:ascii="黑体" w:eastAsia="黑体" w:hAnsi="黑体" w:cs="Arial"/>
                <w:sz w:val="15"/>
                <w:szCs w:val="15"/>
              </w:rPr>
            </w:pPr>
            <w:r w:rsidRPr="00BE165C">
              <w:rPr>
                <w:rFonts w:ascii="黑体" w:eastAsia="黑体" w:hAnsi="黑体" w:cs="Arial" w:hint="eastAsia"/>
                <w:sz w:val="15"/>
                <w:szCs w:val="15"/>
              </w:rPr>
              <w:t>名称</w:t>
            </w:r>
          </w:p>
        </w:tc>
        <w:tc>
          <w:tcPr>
            <w:tcW w:w="3544" w:type="dxa"/>
            <w:gridSpan w:val="8"/>
          </w:tcPr>
          <w:p w:rsidR="00C709AE" w:rsidRPr="00BE165C" w:rsidRDefault="00C709AE" w:rsidP="00893E94">
            <w:pPr>
              <w:rPr>
                <w:rFonts w:ascii="黑体" w:eastAsia="黑体" w:hAnsi="黑体" w:cs="Arial"/>
                <w:sz w:val="15"/>
                <w:szCs w:val="15"/>
              </w:rPr>
            </w:pPr>
          </w:p>
        </w:tc>
      </w:tr>
      <w:tr w:rsidR="00E86D09" w:rsidRPr="00BE165C" w:rsidTr="00812F0C">
        <w:trPr>
          <w:jc w:val="center"/>
        </w:trPr>
        <w:tc>
          <w:tcPr>
            <w:tcW w:w="3544" w:type="dxa"/>
            <w:gridSpan w:val="3"/>
            <w:vMerge/>
            <w:tcBorders>
              <w:bottom w:val="single" w:sz="18" w:space="0" w:color="auto"/>
            </w:tcBorders>
            <w:vAlign w:val="center"/>
          </w:tcPr>
          <w:p w:rsidR="00E86D09" w:rsidRPr="00BE165C" w:rsidRDefault="00E86D09" w:rsidP="00C709AE">
            <w:pPr>
              <w:rPr>
                <w:rFonts w:ascii="黑体" w:eastAsia="黑体" w:hAnsi="黑体" w:cs="Arial"/>
                <w:sz w:val="15"/>
                <w:szCs w:val="15"/>
              </w:rPr>
            </w:pPr>
          </w:p>
        </w:tc>
        <w:tc>
          <w:tcPr>
            <w:tcW w:w="522" w:type="dxa"/>
            <w:tcBorders>
              <w:bottom w:val="single" w:sz="18" w:space="0" w:color="auto"/>
            </w:tcBorders>
          </w:tcPr>
          <w:p w:rsidR="00E86D09" w:rsidRDefault="00E86D09" w:rsidP="00E86D09">
            <w:pPr>
              <w:spacing w:line="240" w:lineRule="exact"/>
              <w:rPr>
                <w:rFonts w:ascii="黑体" w:eastAsia="黑体" w:hAnsi="黑体" w:cs="Arial"/>
                <w:sz w:val="15"/>
                <w:szCs w:val="15"/>
              </w:rPr>
            </w:pPr>
            <w:r w:rsidRPr="00BE165C">
              <w:rPr>
                <w:rFonts w:ascii="黑体" w:eastAsia="黑体" w:hAnsi="黑体" w:cs="Arial" w:hint="eastAsia"/>
                <w:sz w:val="15"/>
                <w:szCs w:val="15"/>
              </w:rPr>
              <w:t>提交</w:t>
            </w:r>
          </w:p>
          <w:p w:rsidR="00E86D09" w:rsidRPr="00BE165C" w:rsidRDefault="00E86D09" w:rsidP="00E86D09">
            <w:pPr>
              <w:spacing w:line="240" w:lineRule="exact"/>
              <w:rPr>
                <w:rFonts w:ascii="黑体" w:eastAsia="黑体" w:hAnsi="黑体" w:cs="Arial"/>
                <w:sz w:val="15"/>
                <w:szCs w:val="15"/>
              </w:rPr>
            </w:pPr>
            <w:r w:rsidRPr="00BE165C">
              <w:rPr>
                <w:rFonts w:ascii="黑体" w:eastAsia="黑体" w:hAnsi="黑体" w:cs="Arial" w:hint="eastAsia"/>
                <w:sz w:val="15"/>
                <w:szCs w:val="15"/>
              </w:rPr>
              <w:t>单位</w:t>
            </w:r>
          </w:p>
        </w:tc>
        <w:tc>
          <w:tcPr>
            <w:tcW w:w="1840" w:type="dxa"/>
            <w:gridSpan w:val="4"/>
            <w:tcBorders>
              <w:bottom w:val="single" w:sz="18" w:space="0" w:color="auto"/>
            </w:tcBorders>
          </w:tcPr>
          <w:p w:rsidR="00E86D09" w:rsidRPr="00BE165C" w:rsidRDefault="00E86D09" w:rsidP="00E86D09">
            <w:pPr>
              <w:spacing w:line="240" w:lineRule="exact"/>
              <w:rPr>
                <w:rFonts w:ascii="黑体" w:eastAsia="黑体" w:hAnsi="黑体" w:cs="Arial"/>
                <w:sz w:val="15"/>
                <w:szCs w:val="15"/>
              </w:rPr>
            </w:pPr>
          </w:p>
        </w:tc>
        <w:tc>
          <w:tcPr>
            <w:tcW w:w="547" w:type="dxa"/>
            <w:gridSpan w:val="2"/>
            <w:tcBorders>
              <w:bottom w:val="single" w:sz="18" w:space="0" w:color="auto"/>
            </w:tcBorders>
          </w:tcPr>
          <w:p w:rsidR="00E86D09" w:rsidRPr="00BE165C" w:rsidRDefault="00E86D09" w:rsidP="00E86D09">
            <w:pPr>
              <w:spacing w:line="240" w:lineRule="exact"/>
              <w:rPr>
                <w:rFonts w:ascii="黑体" w:eastAsia="黑体" w:hAnsi="黑体" w:cs="Arial"/>
                <w:sz w:val="15"/>
                <w:szCs w:val="15"/>
              </w:rPr>
            </w:pPr>
            <w:r w:rsidRPr="00BE165C">
              <w:rPr>
                <w:rFonts w:ascii="黑体" w:eastAsia="黑体" w:hAnsi="黑体" w:cs="Arial" w:hint="eastAsia"/>
                <w:sz w:val="15"/>
                <w:szCs w:val="15"/>
              </w:rPr>
              <w:t>完成时间</w:t>
            </w:r>
          </w:p>
        </w:tc>
        <w:tc>
          <w:tcPr>
            <w:tcW w:w="1157" w:type="dxa"/>
            <w:gridSpan w:val="2"/>
            <w:tcBorders>
              <w:bottom w:val="single" w:sz="18" w:space="0" w:color="auto"/>
            </w:tcBorders>
          </w:tcPr>
          <w:p w:rsidR="00E86D09" w:rsidRPr="00BE165C" w:rsidRDefault="00E86D09" w:rsidP="00E86D09">
            <w:pPr>
              <w:spacing w:line="240" w:lineRule="exact"/>
              <w:rPr>
                <w:rFonts w:ascii="黑体" w:eastAsia="黑体" w:hAnsi="黑体" w:cs="Arial"/>
                <w:sz w:val="15"/>
                <w:szCs w:val="15"/>
              </w:rPr>
            </w:pPr>
          </w:p>
        </w:tc>
      </w:tr>
      <w:tr w:rsidR="00C709AE" w:rsidRPr="00BE165C" w:rsidTr="00E86D09">
        <w:trPr>
          <w:jc w:val="center"/>
        </w:trPr>
        <w:tc>
          <w:tcPr>
            <w:tcW w:w="460" w:type="dxa"/>
            <w:vMerge w:val="restart"/>
            <w:tcBorders>
              <w:top w:val="single" w:sz="18" w:space="0" w:color="auto"/>
            </w:tcBorders>
            <w:vAlign w:val="center"/>
          </w:tcPr>
          <w:p w:rsidR="00C709AE" w:rsidRPr="00681D8B" w:rsidRDefault="00072459" w:rsidP="00C709AE">
            <w:pPr>
              <w:rPr>
                <w:rFonts w:ascii="黑体" w:eastAsia="黑体" w:hAnsi="黑体" w:cs="Arial"/>
                <w:b/>
                <w:sz w:val="18"/>
                <w:szCs w:val="18"/>
              </w:rPr>
            </w:pPr>
            <w:r w:rsidRPr="00681D8B">
              <w:rPr>
                <w:rFonts w:ascii="黑体" w:eastAsia="黑体" w:hAnsi="黑体" w:cs="Arial" w:hint="eastAsia"/>
                <w:b/>
                <w:sz w:val="18"/>
                <w:szCs w:val="18"/>
              </w:rPr>
              <w:t>评判结果</w:t>
            </w:r>
          </w:p>
        </w:tc>
        <w:tc>
          <w:tcPr>
            <w:tcW w:w="3084" w:type="dxa"/>
            <w:gridSpan w:val="2"/>
            <w:vMerge w:val="restart"/>
            <w:tcBorders>
              <w:top w:val="single" w:sz="18" w:space="0" w:color="auto"/>
            </w:tcBorders>
            <w:vAlign w:val="center"/>
          </w:tcPr>
          <w:p w:rsidR="00C709AE" w:rsidRPr="00681D8B" w:rsidRDefault="00C709AE" w:rsidP="00C709AE">
            <w:pPr>
              <w:jc w:val="center"/>
              <w:rPr>
                <w:rFonts w:ascii="黑体" w:eastAsia="黑体" w:hAnsi="黑体" w:cs="Arial"/>
                <w:sz w:val="18"/>
                <w:szCs w:val="18"/>
              </w:rPr>
            </w:pPr>
            <w:r w:rsidRPr="00681D8B">
              <w:rPr>
                <w:rFonts w:ascii="黑体" w:eastAsia="黑体" w:hAnsi="黑体" w:cs="Arial" w:hint="eastAsia"/>
                <w:sz w:val="18"/>
                <w:szCs w:val="18"/>
              </w:rPr>
              <w:t>价值指数评判</w:t>
            </w:r>
          </w:p>
        </w:tc>
        <w:tc>
          <w:tcPr>
            <w:tcW w:w="2909" w:type="dxa"/>
            <w:gridSpan w:val="7"/>
            <w:tcBorders>
              <w:top w:val="single" w:sz="18" w:space="0" w:color="auto"/>
            </w:tcBorders>
            <w:vAlign w:val="center"/>
          </w:tcPr>
          <w:p w:rsidR="00C709AE" w:rsidRPr="00681D8B" w:rsidRDefault="00C709AE" w:rsidP="00C709AE">
            <w:pPr>
              <w:jc w:val="center"/>
              <w:rPr>
                <w:rFonts w:ascii="黑体" w:eastAsia="黑体" w:hAnsi="黑体" w:cs="Arial"/>
                <w:sz w:val="18"/>
                <w:szCs w:val="18"/>
              </w:rPr>
            </w:pPr>
            <w:r w:rsidRPr="00681D8B">
              <w:rPr>
                <w:rFonts w:ascii="黑体" w:eastAsia="黑体" w:hAnsi="黑体" w:cs="Arial" w:hint="eastAsia"/>
                <w:sz w:val="18"/>
                <w:szCs w:val="18"/>
              </w:rPr>
              <w:t>评判专家</w:t>
            </w:r>
          </w:p>
        </w:tc>
        <w:tc>
          <w:tcPr>
            <w:tcW w:w="590" w:type="dxa"/>
            <w:vMerge w:val="restart"/>
            <w:tcBorders>
              <w:top w:val="single" w:sz="18" w:space="0" w:color="auto"/>
            </w:tcBorders>
            <w:vAlign w:val="center"/>
          </w:tcPr>
          <w:p w:rsidR="00C709AE" w:rsidRPr="00BE165C" w:rsidRDefault="00C709AE" w:rsidP="00C709AE">
            <w:pPr>
              <w:jc w:val="center"/>
              <w:rPr>
                <w:rFonts w:ascii="黑体" w:eastAsia="黑体" w:hAnsi="黑体" w:cs="Arial"/>
                <w:sz w:val="15"/>
                <w:szCs w:val="15"/>
              </w:rPr>
            </w:pPr>
            <w:r w:rsidRPr="00BE165C">
              <w:rPr>
                <w:rFonts w:ascii="黑体" w:eastAsia="黑体" w:hAnsi="黑体" w:cs="Arial" w:hint="eastAsia"/>
                <w:sz w:val="15"/>
                <w:szCs w:val="15"/>
              </w:rPr>
              <w:t>合计</w:t>
            </w:r>
          </w:p>
        </w:tc>
        <w:tc>
          <w:tcPr>
            <w:tcW w:w="567" w:type="dxa"/>
            <w:vMerge w:val="restart"/>
            <w:tcBorders>
              <w:top w:val="single" w:sz="18" w:space="0" w:color="auto"/>
            </w:tcBorders>
            <w:vAlign w:val="center"/>
          </w:tcPr>
          <w:p w:rsidR="00C709AE" w:rsidRPr="00BE165C" w:rsidRDefault="00C709AE" w:rsidP="00C709AE">
            <w:pPr>
              <w:jc w:val="center"/>
              <w:rPr>
                <w:rFonts w:ascii="黑体" w:eastAsia="黑体" w:hAnsi="黑体" w:cs="Arial"/>
                <w:sz w:val="15"/>
                <w:szCs w:val="15"/>
              </w:rPr>
            </w:pPr>
            <w:r w:rsidRPr="00BE165C">
              <w:rPr>
                <w:rFonts w:ascii="黑体" w:eastAsia="黑体" w:hAnsi="黑体" w:cs="Arial" w:hint="eastAsia"/>
                <w:sz w:val="15"/>
                <w:szCs w:val="15"/>
              </w:rPr>
              <w:t>平均</w:t>
            </w:r>
          </w:p>
        </w:tc>
      </w:tr>
      <w:tr w:rsidR="00A910DF" w:rsidRPr="00BE165C" w:rsidTr="00E86D09">
        <w:trPr>
          <w:trHeight w:val="312"/>
          <w:jc w:val="center"/>
        </w:trPr>
        <w:tc>
          <w:tcPr>
            <w:tcW w:w="460" w:type="dxa"/>
            <w:vMerge/>
          </w:tcPr>
          <w:p w:rsidR="00A910DF" w:rsidRPr="00BE165C" w:rsidRDefault="00A910DF" w:rsidP="00893E94">
            <w:pPr>
              <w:rPr>
                <w:rFonts w:ascii="黑体" w:eastAsia="黑体" w:hAnsi="黑体" w:cs="Arial"/>
                <w:sz w:val="15"/>
                <w:szCs w:val="15"/>
              </w:rPr>
            </w:pPr>
          </w:p>
        </w:tc>
        <w:tc>
          <w:tcPr>
            <w:tcW w:w="3084" w:type="dxa"/>
            <w:gridSpan w:val="2"/>
            <w:vMerge/>
          </w:tcPr>
          <w:p w:rsidR="00A910DF" w:rsidRPr="00BE165C" w:rsidRDefault="00A910DF" w:rsidP="00893E94">
            <w:pPr>
              <w:rPr>
                <w:rFonts w:ascii="黑体" w:eastAsia="黑体" w:hAnsi="黑体" w:cs="Arial"/>
                <w:sz w:val="15"/>
                <w:szCs w:val="15"/>
              </w:rPr>
            </w:pPr>
          </w:p>
        </w:tc>
        <w:tc>
          <w:tcPr>
            <w:tcW w:w="595" w:type="dxa"/>
            <w:gridSpan w:val="2"/>
            <w:vMerge w:val="restart"/>
          </w:tcPr>
          <w:p w:rsidR="00A910DF" w:rsidRPr="00BE165C" w:rsidRDefault="00A910DF" w:rsidP="00893E94">
            <w:pPr>
              <w:rPr>
                <w:rFonts w:ascii="黑体" w:eastAsia="黑体" w:hAnsi="黑体" w:cs="Arial"/>
                <w:sz w:val="15"/>
                <w:szCs w:val="15"/>
              </w:rPr>
            </w:pPr>
          </w:p>
        </w:tc>
        <w:tc>
          <w:tcPr>
            <w:tcW w:w="595" w:type="dxa"/>
            <w:vMerge w:val="restart"/>
          </w:tcPr>
          <w:p w:rsidR="00A910DF" w:rsidRPr="00BE165C" w:rsidRDefault="00A910DF" w:rsidP="00893E94">
            <w:pPr>
              <w:rPr>
                <w:rFonts w:ascii="黑体" w:eastAsia="黑体" w:hAnsi="黑体" w:cs="Arial"/>
                <w:sz w:val="15"/>
                <w:szCs w:val="15"/>
              </w:rPr>
            </w:pPr>
          </w:p>
        </w:tc>
        <w:tc>
          <w:tcPr>
            <w:tcW w:w="595" w:type="dxa"/>
            <w:vMerge w:val="restart"/>
          </w:tcPr>
          <w:p w:rsidR="00A910DF" w:rsidRPr="00BE165C" w:rsidRDefault="00A910DF" w:rsidP="00893E94">
            <w:pPr>
              <w:rPr>
                <w:rFonts w:ascii="黑体" w:eastAsia="黑体" w:hAnsi="黑体" w:cs="Arial"/>
                <w:sz w:val="15"/>
                <w:szCs w:val="15"/>
              </w:rPr>
            </w:pPr>
          </w:p>
        </w:tc>
        <w:tc>
          <w:tcPr>
            <w:tcW w:w="595" w:type="dxa"/>
            <w:gridSpan w:val="2"/>
            <w:vMerge w:val="restart"/>
          </w:tcPr>
          <w:p w:rsidR="00A910DF" w:rsidRPr="00BE165C" w:rsidRDefault="00A910DF" w:rsidP="00893E94">
            <w:pPr>
              <w:rPr>
                <w:rFonts w:ascii="黑体" w:eastAsia="黑体" w:hAnsi="黑体" w:cs="Arial"/>
                <w:sz w:val="15"/>
                <w:szCs w:val="15"/>
              </w:rPr>
            </w:pPr>
          </w:p>
        </w:tc>
        <w:tc>
          <w:tcPr>
            <w:tcW w:w="529" w:type="dxa"/>
            <w:vMerge w:val="restart"/>
          </w:tcPr>
          <w:p w:rsidR="00A910DF" w:rsidRPr="00BE165C" w:rsidRDefault="00A910DF" w:rsidP="00893E94">
            <w:pPr>
              <w:rPr>
                <w:rFonts w:ascii="黑体" w:eastAsia="黑体" w:hAnsi="黑体" w:cs="Arial"/>
                <w:sz w:val="15"/>
                <w:szCs w:val="15"/>
              </w:rPr>
            </w:pPr>
          </w:p>
        </w:tc>
        <w:tc>
          <w:tcPr>
            <w:tcW w:w="590" w:type="dxa"/>
            <w:vMerge/>
          </w:tcPr>
          <w:p w:rsidR="00A910DF" w:rsidRPr="00BE165C" w:rsidRDefault="00A910DF" w:rsidP="00893E94">
            <w:pPr>
              <w:rPr>
                <w:rFonts w:ascii="黑体" w:eastAsia="黑体" w:hAnsi="黑体" w:cs="Arial"/>
                <w:sz w:val="15"/>
                <w:szCs w:val="15"/>
              </w:rPr>
            </w:pPr>
          </w:p>
        </w:tc>
        <w:tc>
          <w:tcPr>
            <w:tcW w:w="567" w:type="dxa"/>
            <w:vMerge/>
          </w:tcPr>
          <w:p w:rsidR="00A910DF" w:rsidRPr="00BE165C" w:rsidRDefault="00A910DF" w:rsidP="00893E94">
            <w:pPr>
              <w:rPr>
                <w:rFonts w:ascii="黑体" w:eastAsia="黑体" w:hAnsi="黑体" w:cs="Arial"/>
                <w:sz w:val="15"/>
                <w:szCs w:val="15"/>
              </w:rPr>
            </w:pPr>
          </w:p>
        </w:tc>
      </w:tr>
      <w:tr w:rsidR="00A910DF" w:rsidRPr="00BE165C" w:rsidTr="00E86D09">
        <w:trPr>
          <w:jc w:val="center"/>
        </w:trPr>
        <w:tc>
          <w:tcPr>
            <w:tcW w:w="460" w:type="dxa"/>
            <w:vMerge/>
            <w:vAlign w:val="center"/>
          </w:tcPr>
          <w:p w:rsidR="00A910DF" w:rsidRPr="00BE165C" w:rsidRDefault="00A910DF" w:rsidP="00C709AE">
            <w:pPr>
              <w:rPr>
                <w:rFonts w:ascii="黑体" w:eastAsia="黑体" w:hAnsi="黑体" w:cs="Arial"/>
                <w:sz w:val="15"/>
                <w:szCs w:val="15"/>
              </w:rPr>
            </w:pPr>
          </w:p>
        </w:tc>
        <w:tc>
          <w:tcPr>
            <w:tcW w:w="2658" w:type="dxa"/>
            <w:vAlign w:val="center"/>
          </w:tcPr>
          <w:p w:rsidR="00A910DF" w:rsidRPr="00BE165C" w:rsidRDefault="00A910DF" w:rsidP="00C709AE">
            <w:pPr>
              <w:jc w:val="center"/>
              <w:rPr>
                <w:rFonts w:ascii="黑体" w:eastAsia="黑体" w:hAnsi="黑体" w:cs="Arial"/>
                <w:sz w:val="15"/>
                <w:szCs w:val="15"/>
              </w:rPr>
            </w:pPr>
            <w:r w:rsidRPr="00BE165C">
              <w:rPr>
                <w:rFonts w:ascii="黑体" w:eastAsia="黑体" w:hAnsi="黑体" w:cs="Arial" w:hint="eastAsia"/>
                <w:sz w:val="15"/>
                <w:szCs w:val="15"/>
              </w:rPr>
              <w:t>类</w:t>
            </w:r>
          </w:p>
        </w:tc>
        <w:tc>
          <w:tcPr>
            <w:tcW w:w="426" w:type="dxa"/>
            <w:vAlign w:val="center"/>
          </w:tcPr>
          <w:p w:rsidR="00A910DF" w:rsidRPr="00BE165C" w:rsidRDefault="00A910DF" w:rsidP="00681D8B">
            <w:pPr>
              <w:ind w:left="33" w:hangingChars="22" w:hanging="33"/>
              <w:rPr>
                <w:rFonts w:ascii="黑体" w:eastAsia="黑体" w:hAnsi="黑体" w:cs="Arial"/>
                <w:sz w:val="15"/>
                <w:szCs w:val="15"/>
              </w:rPr>
            </w:pPr>
            <w:r w:rsidRPr="00BE165C">
              <w:rPr>
                <w:rFonts w:ascii="黑体" w:eastAsia="黑体" w:hAnsi="黑体" w:cs="Arial" w:hint="eastAsia"/>
                <w:sz w:val="15"/>
                <w:szCs w:val="15"/>
              </w:rPr>
              <w:t>级</w:t>
            </w:r>
          </w:p>
        </w:tc>
        <w:tc>
          <w:tcPr>
            <w:tcW w:w="595" w:type="dxa"/>
            <w:gridSpan w:val="2"/>
            <w:vMerge/>
          </w:tcPr>
          <w:p w:rsidR="00A910DF" w:rsidRPr="00BE165C" w:rsidRDefault="00A910DF" w:rsidP="00893E94">
            <w:pPr>
              <w:rPr>
                <w:rFonts w:ascii="黑体" w:eastAsia="黑体" w:hAnsi="黑体" w:cs="Arial"/>
                <w:sz w:val="15"/>
                <w:szCs w:val="15"/>
              </w:rPr>
            </w:pPr>
          </w:p>
        </w:tc>
        <w:tc>
          <w:tcPr>
            <w:tcW w:w="595" w:type="dxa"/>
            <w:vMerge/>
          </w:tcPr>
          <w:p w:rsidR="00A910DF" w:rsidRPr="00BE165C" w:rsidRDefault="00A910DF" w:rsidP="00893E94">
            <w:pPr>
              <w:rPr>
                <w:rFonts w:ascii="黑体" w:eastAsia="黑体" w:hAnsi="黑体" w:cs="Arial"/>
                <w:sz w:val="15"/>
                <w:szCs w:val="15"/>
              </w:rPr>
            </w:pPr>
          </w:p>
        </w:tc>
        <w:tc>
          <w:tcPr>
            <w:tcW w:w="595" w:type="dxa"/>
            <w:vMerge/>
          </w:tcPr>
          <w:p w:rsidR="00A910DF" w:rsidRPr="00BE165C" w:rsidRDefault="00A910DF" w:rsidP="00893E94">
            <w:pPr>
              <w:rPr>
                <w:rFonts w:ascii="黑体" w:eastAsia="黑体" w:hAnsi="黑体" w:cs="Arial"/>
                <w:sz w:val="15"/>
                <w:szCs w:val="15"/>
              </w:rPr>
            </w:pPr>
          </w:p>
        </w:tc>
        <w:tc>
          <w:tcPr>
            <w:tcW w:w="595" w:type="dxa"/>
            <w:gridSpan w:val="2"/>
            <w:vMerge/>
          </w:tcPr>
          <w:p w:rsidR="00A910DF" w:rsidRPr="00BE165C" w:rsidRDefault="00A910DF" w:rsidP="00893E94">
            <w:pPr>
              <w:rPr>
                <w:rFonts w:ascii="黑体" w:eastAsia="黑体" w:hAnsi="黑体" w:cs="Arial"/>
                <w:sz w:val="15"/>
                <w:szCs w:val="15"/>
              </w:rPr>
            </w:pPr>
          </w:p>
        </w:tc>
        <w:tc>
          <w:tcPr>
            <w:tcW w:w="529" w:type="dxa"/>
            <w:vMerge/>
          </w:tcPr>
          <w:p w:rsidR="00A910DF" w:rsidRPr="00BE165C" w:rsidRDefault="00A910DF" w:rsidP="00893E94">
            <w:pPr>
              <w:rPr>
                <w:rFonts w:ascii="黑体" w:eastAsia="黑体" w:hAnsi="黑体" w:cs="Arial"/>
                <w:sz w:val="15"/>
                <w:szCs w:val="15"/>
              </w:rPr>
            </w:pPr>
          </w:p>
        </w:tc>
        <w:tc>
          <w:tcPr>
            <w:tcW w:w="590" w:type="dxa"/>
            <w:vMerge/>
          </w:tcPr>
          <w:p w:rsidR="00A910DF" w:rsidRPr="00BE165C" w:rsidRDefault="00A910DF" w:rsidP="00893E94">
            <w:pPr>
              <w:rPr>
                <w:rFonts w:ascii="黑体" w:eastAsia="黑体" w:hAnsi="黑体" w:cs="Arial"/>
                <w:sz w:val="15"/>
                <w:szCs w:val="15"/>
              </w:rPr>
            </w:pPr>
          </w:p>
        </w:tc>
        <w:tc>
          <w:tcPr>
            <w:tcW w:w="567" w:type="dxa"/>
            <w:vMerge/>
          </w:tcPr>
          <w:p w:rsidR="00A910DF" w:rsidRPr="00BE165C" w:rsidRDefault="00A910DF" w:rsidP="00893E94">
            <w:pPr>
              <w:rPr>
                <w:rFonts w:ascii="黑体" w:eastAsia="黑体" w:hAnsi="黑体" w:cs="Arial"/>
                <w:sz w:val="15"/>
                <w:szCs w:val="15"/>
              </w:rPr>
            </w:pPr>
          </w:p>
        </w:tc>
      </w:tr>
      <w:tr w:rsidR="00A910DF" w:rsidRPr="00BE165C" w:rsidTr="00E86D09">
        <w:trPr>
          <w:jc w:val="center"/>
        </w:trPr>
        <w:tc>
          <w:tcPr>
            <w:tcW w:w="460" w:type="dxa"/>
            <w:vMerge/>
          </w:tcPr>
          <w:p w:rsidR="00A910DF" w:rsidRPr="00BE165C" w:rsidRDefault="00A910DF" w:rsidP="00893E94">
            <w:pPr>
              <w:rPr>
                <w:rFonts w:ascii="黑体" w:eastAsia="黑体" w:hAnsi="黑体" w:cs="Arial"/>
                <w:sz w:val="15"/>
                <w:szCs w:val="15"/>
              </w:rPr>
            </w:pPr>
          </w:p>
        </w:tc>
        <w:tc>
          <w:tcPr>
            <w:tcW w:w="2658" w:type="dxa"/>
          </w:tcPr>
          <w:p w:rsidR="00A910DF" w:rsidRPr="00681D8B" w:rsidRDefault="00A910DF" w:rsidP="00681D8B">
            <w:pPr>
              <w:spacing w:line="280" w:lineRule="exact"/>
              <w:rPr>
                <w:rFonts w:ascii="黑体" w:eastAsia="黑体" w:hAnsi="黑体" w:cs="Arial"/>
                <w:sz w:val="15"/>
                <w:szCs w:val="15"/>
              </w:rPr>
            </w:pPr>
            <w:r w:rsidRPr="00681D8B">
              <w:rPr>
                <w:rFonts w:ascii="黑体" w:eastAsia="黑体" w:hAnsi="黑体" w:cs="Arial" w:hint="eastAsia"/>
                <w:sz w:val="15"/>
                <w:szCs w:val="15"/>
              </w:rPr>
              <w:t>Ⅰ.区域成矿地质条件显示</w:t>
            </w:r>
          </w:p>
        </w:tc>
        <w:tc>
          <w:tcPr>
            <w:tcW w:w="426" w:type="dxa"/>
          </w:tcPr>
          <w:p w:rsidR="00A910DF" w:rsidRPr="00BE165C" w:rsidRDefault="00A910DF" w:rsidP="00893E94">
            <w:pPr>
              <w:rPr>
                <w:rFonts w:ascii="黑体" w:eastAsia="黑体" w:hAnsi="黑体" w:cs="Arial"/>
                <w:sz w:val="15"/>
                <w:szCs w:val="15"/>
              </w:rPr>
            </w:pPr>
          </w:p>
        </w:tc>
        <w:tc>
          <w:tcPr>
            <w:tcW w:w="595" w:type="dxa"/>
            <w:gridSpan w:val="2"/>
          </w:tcPr>
          <w:p w:rsidR="00A910DF" w:rsidRPr="00BE165C" w:rsidRDefault="00A910DF" w:rsidP="00893E94">
            <w:pPr>
              <w:rPr>
                <w:rFonts w:ascii="黑体" w:eastAsia="黑体" w:hAnsi="黑体" w:cs="Arial"/>
                <w:sz w:val="15"/>
                <w:szCs w:val="15"/>
              </w:rPr>
            </w:pPr>
          </w:p>
        </w:tc>
        <w:tc>
          <w:tcPr>
            <w:tcW w:w="595" w:type="dxa"/>
          </w:tcPr>
          <w:p w:rsidR="00A910DF" w:rsidRPr="00BE165C" w:rsidRDefault="00A910DF" w:rsidP="00893E94">
            <w:pPr>
              <w:rPr>
                <w:rFonts w:ascii="黑体" w:eastAsia="黑体" w:hAnsi="黑体" w:cs="Arial"/>
                <w:sz w:val="15"/>
                <w:szCs w:val="15"/>
              </w:rPr>
            </w:pPr>
          </w:p>
        </w:tc>
        <w:tc>
          <w:tcPr>
            <w:tcW w:w="595" w:type="dxa"/>
          </w:tcPr>
          <w:p w:rsidR="00A910DF" w:rsidRPr="00BE165C" w:rsidRDefault="00A910DF" w:rsidP="00893E94">
            <w:pPr>
              <w:rPr>
                <w:rFonts w:ascii="黑体" w:eastAsia="黑体" w:hAnsi="黑体" w:cs="Arial"/>
                <w:sz w:val="15"/>
                <w:szCs w:val="15"/>
              </w:rPr>
            </w:pPr>
          </w:p>
        </w:tc>
        <w:tc>
          <w:tcPr>
            <w:tcW w:w="595" w:type="dxa"/>
            <w:gridSpan w:val="2"/>
          </w:tcPr>
          <w:p w:rsidR="00A910DF" w:rsidRPr="00BE165C" w:rsidRDefault="00A910DF" w:rsidP="00893E94">
            <w:pPr>
              <w:rPr>
                <w:rFonts w:ascii="黑体" w:eastAsia="黑体" w:hAnsi="黑体" w:cs="Arial"/>
                <w:sz w:val="15"/>
                <w:szCs w:val="15"/>
              </w:rPr>
            </w:pPr>
          </w:p>
        </w:tc>
        <w:tc>
          <w:tcPr>
            <w:tcW w:w="529" w:type="dxa"/>
          </w:tcPr>
          <w:p w:rsidR="00A910DF" w:rsidRPr="00BE165C" w:rsidRDefault="00A910DF" w:rsidP="00893E94">
            <w:pPr>
              <w:rPr>
                <w:rFonts w:ascii="黑体" w:eastAsia="黑体" w:hAnsi="黑体" w:cs="Arial"/>
                <w:sz w:val="15"/>
                <w:szCs w:val="15"/>
              </w:rPr>
            </w:pPr>
          </w:p>
        </w:tc>
        <w:tc>
          <w:tcPr>
            <w:tcW w:w="590" w:type="dxa"/>
          </w:tcPr>
          <w:p w:rsidR="00A910DF" w:rsidRPr="00BE165C" w:rsidRDefault="00A910DF" w:rsidP="00893E94">
            <w:pPr>
              <w:rPr>
                <w:rFonts w:ascii="黑体" w:eastAsia="黑体" w:hAnsi="黑体" w:cs="Arial"/>
                <w:sz w:val="15"/>
                <w:szCs w:val="15"/>
              </w:rPr>
            </w:pPr>
          </w:p>
        </w:tc>
        <w:tc>
          <w:tcPr>
            <w:tcW w:w="567" w:type="dxa"/>
          </w:tcPr>
          <w:p w:rsidR="00A910DF" w:rsidRPr="00BE165C" w:rsidRDefault="00A910DF" w:rsidP="00893E94">
            <w:pPr>
              <w:rPr>
                <w:rFonts w:ascii="黑体" w:eastAsia="黑体" w:hAnsi="黑体" w:cs="Arial"/>
                <w:sz w:val="15"/>
                <w:szCs w:val="15"/>
              </w:rPr>
            </w:pPr>
          </w:p>
        </w:tc>
      </w:tr>
      <w:tr w:rsidR="00A910DF" w:rsidRPr="00BE165C" w:rsidTr="00E86D09">
        <w:trPr>
          <w:jc w:val="center"/>
        </w:trPr>
        <w:tc>
          <w:tcPr>
            <w:tcW w:w="460" w:type="dxa"/>
            <w:vMerge/>
          </w:tcPr>
          <w:p w:rsidR="00A910DF" w:rsidRPr="00BE165C" w:rsidRDefault="00A910DF" w:rsidP="00893E94">
            <w:pPr>
              <w:rPr>
                <w:rFonts w:ascii="黑体" w:eastAsia="黑体" w:hAnsi="黑体" w:cs="Arial"/>
                <w:sz w:val="15"/>
                <w:szCs w:val="15"/>
              </w:rPr>
            </w:pPr>
          </w:p>
        </w:tc>
        <w:tc>
          <w:tcPr>
            <w:tcW w:w="2658" w:type="dxa"/>
          </w:tcPr>
          <w:p w:rsidR="00A910DF" w:rsidRPr="00681D8B" w:rsidRDefault="00A910DF" w:rsidP="00681D8B">
            <w:pPr>
              <w:spacing w:line="280" w:lineRule="exact"/>
              <w:rPr>
                <w:rFonts w:ascii="黑体" w:eastAsia="黑体" w:hAnsi="黑体" w:cs="Arial"/>
                <w:sz w:val="15"/>
                <w:szCs w:val="15"/>
              </w:rPr>
            </w:pPr>
            <w:r w:rsidRPr="00681D8B">
              <w:rPr>
                <w:rFonts w:ascii="黑体" w:eastAsia="黑体" w:hAnsi="黑体" w:cs="Times New Roman"/>
                <w:bCs/>
                <w:sz w:val="15"/>
                <w:szCs w:val="15"/>
              </w:rPr>
              <w:t>Ⅱ</w:t>
            </w:r>
            <w:r w:rsidRPr="00681D8B">
              <w:rPr>
                <w:rFonts w:ascii="黑体" w:eastAsia="黑体" w:hAnsi="黑体" w:cs="Times New Roman" w:hint="eastAsia"/>
                <w:bCs/>
                <w:sz w:val="15"/>
                <w:szCs w:val="15"/>
              </w:rPr>
              <w:t>.</w:t>
            </w:r>
            <w:r w:rsidRPr="00681D8B">
              <w:rPr>
                <w:rFonts w:ascii="黑体" w:eastAsia="黑体" w:hAnsi="黑体" w:cs="Times New Roman"/>
                <w:bCs/>
                <w:sz w:val="15"/>
                <w:szCs w:val="15"/>
              </w:rPr>
              <w:t>找矿标志显示</w:t>
            </w:r>
          </w:p>
        </w:tc>
        <w:tc>
          <w:tcPr>
            <w:tcW w:w="426" w:type="dxa"/>
          </w:tcPr>
          <w:p w:rsidR="00A910DF" w:rsidRPr="00BE165C" w:rsidRDefault="00A910DF" w:rsidP="00893E94">
            <w:pPr>
              <w:rPr>
                <w:rFonts w:ascii="黑体" w:eastAsia="黑体" w:hAnsi="黑体" w:cs="Arial"/>
                <w:sz w:val="15"/>
                <w:szCs w:val="15"/>
              </w:rPr>
            </w:pPr>
          </w:p>
        </w:tc>
        <w:tc>
          <w:tcPr>
            <w:tcW w:w="595" w:type="dxa"/>
            <w:gridSpan w:val="2"/>
          </w:tcPr>
          <w:p w:rsidR="00A910DF" w:rsidRPr="00BE165C" w:rsidRDefault="00A910DF" w:rsidP="00893E94">
            <w:pPr>
              <w:rPr>
                <w:rFonts w:ascii="黑体" w:eastAsia="黑体" w:hAnsi="黑体" w:cs="Arial"/>
                <w:sz w:val="15"/>
                <w:szCs w:val="15"/>
              </w:rPr>
            </w:pPr>
          </w:p>
        </w:tc>
        <w:tc>
          <w:tcPr>
            <w:tcW w:w="595" w:type="dxa"/>
          </w:tcPr>
          <w:p w:rsidR="00A910DF" w:rsidRPr="00BE165C" w:rsidRDefault="00A910DF" w:rsidP="00893E94">
            <w:pPr>
              <w:rPr>
                <w:rFonts w:ascii="黑体" w:eastAsia="黑体" w:hAnsi="黑体" w:cs="Arial"/>
                <w:sz w:val="15"/>
                <w:szCs w:val="15"/>
              </w:rPr>
            </w:pPr>
          </w:p>
        </w:tc>
        <w:tc>
          <w:tcPr>
            <w:tcW w:w="595" w:type="dxa"/>
          </w:tcPr>
          <w:p w:rsidR="00A910DF" w:rsidRPr="00BE165C" w:rsidRDefault="00A910DF" w:rsidP="00893E94">
            <w:pPr>
              <w:rPr>
                <w:rFonts w:ascii="黑体" w:eastAsia="黑体" w:hAnsi="黑体" w:cs="Arial"/>
                <w:sz w:val="15"/>
                <w:szCs w:val="15"/>
              </w:rPr>
            </w:pPr>
          </w:p>
        </w:tc>
        <w:tc>
          <w:tcPr>
            <w:tcW w:w="595" w:type="dxa"/>
            <w:gridSpan w:val="2"/>
          </w:tcPr>
          <w:p w:rsidR="00A910DF" w:rsidRPr="00BE165C" w:rsidRDefault="00A910DF" w:rsidP="00893E94">
            <w:pPr>
              <w:rPr>
                <w:rFonts w:ascii="黑体" w:eastAsia="黑体" w:hAnsi="黑体" w:cs="Arial"/>
                <w:sz w:val="15"/>
                <w:szCs w:val="15"/>
              </w:rPr>
            </w:pPr>
          </w:p>
        </w:tc>
        <w:tc>
          <w:tcPr>
            <w:tcW w:w="529" w:type="dxa"/>
          </w:tcPr>
          <w:p w:rsidR="00A910DF" w:rsidRPr="00BE165C" w:rsidRDefault="00A910DF" w:rsidP="00893E94">
            <w:pPr>
              <w:rPr>
                <w:rFonts w:ascii="黑体" w:eastAsia="黑体" w:hAnsi="黑体" w:cs="Arial"/>
                <w:sz w:val="15"/>
                <w:szCs w:val="15"/>
              </w:rPr>
            </w:pPr>
          </w:p>
        </w:tc>
        <w:tc>
          <w:tcPr>
            <w:tcW w:w="590" w:type="dxa"/>
          </w:tcPr>
          <w:p w:rsidR="00A910DF" w:rsidRPr="00BE165C" w:rsidRDefault="00A910DF" w:rsidP="00893E94">
            <w:pPr>
              <w:rPr>
                <w:rFonts w:ascii="黑体" w:eastAsia="黑体" w:hAnsi="黑体" w:cs="Arial"/>
                <w:sz w:val="15"/>
                <w:szCs w:val="15"/>
              </w:rPr>
            </w:pPr>
          </w:p>
        </w:tc>
        <w:tc>
          <w:tcPr>
            <w:tcW w:w="567" w:type="dxa"/>
          </w:tcPr>
          <w:p w:rsidR="00A910DF" w:rsidRPr="00BE165C" w:rsidRDefault="00A910DF" w:rsidP="00893E94">
            <w:pPr>
              <w:rPr>
                <w:rFonts w:ascii="黑体" w:eastAsia="黑体" w:hAnsi="黑体" w:cs="Arial"/>
                <w:sz w:val="15"/>
                <w:szCs w:val="15"/>
              </w:rPr>
            </w:pPr>
          </w:p>
        </w:tc>
      </w:tr>
      <w:tr w:rsidR="00A910DF" w:rsidRPr="00BE165C" w:rsidTr="00E86D09">
        <w:trPr>
          <w:jc w:val="center"/>
        </w:trPr>
        <w:tc>
          <w:tcPr>
            <w:tcW w:w="460" w:type="dxa"/>
            <w:vMerge/>
          </w:tcPr>
          <w:p w:rsidR="00A910DF" w:rsidRPr="00BE165C" w:rsidRDefault="00A910DF" w:rsidP="00893E94">
            <w:pPr>
              <w:rPr>
                <w:rFonts w:ascii="黑体" w:eastAsia="黑体" w:hAnsi="黑体" w:cs="Arial"/>
                <w:sz w:val="15"/>
                <w:szCs w:val="15"/>
              </w:rPr>
            </w:pPr>
          </w:p>
        </w:tc>
        <w:tc>
          <w:tcPr>
            <w:tcW w:w="2658" w:type="dxa"/>
          </w:tcPr>
          <w:p w:rsidR="00A910DF" w:rsidRPr="00681D8B" w:rsidRDefault="00A910DF" w:rsidP="00681D8B">
            <w:pPr>
              <w:spacing w:line="280" w:lineRule="exact"/>
              <w:rPr>
                <w:rFonts w:ascii="黑体" w:eastAsia="黑体" w:hAnsi="黑体" w:cs="Arial"/>
                <w:sz w:val="15"/>
                <w:szCs w:val="15"/>
              </w:rPr>
            </w:pPr>
            <w:r w:rsidRPr="00681D8B">
              <w:rPr>
                <w:rFonts w:ascii="黑体" w:eastAsia="黑体" w:hAnsi="黑体" w:cs="Times New Roman"/>
                <w:bCs/>
                <w:sz w:val="15"/>
                <w:szCs w:val="15"/>
              </w:rPr>
              <w:t>Ⅲ</w:t>
            </w:r>
            <w:r w:rsidRPr="00681D8B">
              <w:rPr>
                <w:rFonts w:ascii="黑体" w:eastAsia="黑体" w:hAnsi="黑体" w:cs="Times New Roman" w:hint="eastAsia"/>
                <w:bCs/>
                <w:sz w:val="15"/>
                <w:szCs w:val="15"/>
              </w:rPr>
              <w:t>.</w:t>
            </w:r>
            <w:r w:rsidRPr="00681D8B">
              <w:rPr>
                <w:rFonts w:ascii="黑体" w:eastAsia="黑体" w:hAnsi="黑体" w:cs="Times New Roman"/>
                <w:bCs/>
                <w:sz w:val="15"/>
                <w:szCs w:val="15"/>
              </w:rPr>
              <w:t>矿化强度及蕴藏规模显示</w:t>
            </w:r>
          </w:p>
        </w:tc>
        <w:tc>
          <w:tcPr>
            <w:tcW w:w="426" w:type="dxa"/>
          </w:tcPr>
          <w:p w:rsidR="00A910DF" w:rsidRPr="00BE165C" w:rsidRDefault="00A910DF" w:rsidP="00893E94">
            <w:pPr>
              <w:rPr>
                <w:rFonts w:ascii="黑体" w:eastAsia="黑体" w:hAnsi="黑体" w:cs="Arial"/>
                <w:sz w:val="15"/>
                <w:szCs w:val="15"/>
              </w:rPr>
            </w:pPr>
          </w:p>
        </w:tc>
        <w:tc>
          <w:tcPr>
            <w:tcW w:w="595" w:type="dxa"/>
            <w:gridSpan w:val="2"/>
          </w:tcPr>
          <w:p w:rsidR="00A910DF" w:rsidRPr="00BE165C" w:rsidRDefault="00A910DF" w:rsidP="00893E94">
            <w:pPr>
              <w:rPr>
                <w:rFonts w:ascii="黑体" w:eastAsia="黑体" w:hAnsi="黑体" w:cs="Arial"/>
                <w:sz w:val="15"/>
                <w:szCs w:val="15"/>
              </w:rPr>
            </w:pPr>
          </w:p>
        </w:tc>
        <w:tc>
          <w:tcPr>
            <w:tcW w:w="595" w:type="dxa"/>
          </w:tcPr>
          <w:p w:rsidR="00A910DF" w:rsidRPr="00BE165C" w:rsidRDefault="00A910DF" w:rsidP="00893E94">
            <w:pPr>
              <w:rPr>
                <w:rFonts w:ascii="黑体" w:eastAsia="黑体" w:hAnsi="黑体" w:cs="Arial"/>
                <w:sz w:val="15"/>
                <w:szCs w:val="15"/>
              </w:rPr>
            </w:pPr>
          </w:p>
        </w:tc>
        <w:tc>
          <w:tcPr>
            <w:tcW w:w="595" w:type="dxa"/>
          </w:tcPr>
          <w:p w:rsidR="00A910DF" w:rsidRPr="00BE165C" w:rsidRDefault="00A910DF" w:rsidP="00893E94">
            <w:pPr>
              <w:rPr>
                <w:rFonts w:ascii="黑体" w:eastAsia="黑体" w:hAnsi="黑体" w:cs="Arial"/>
                <w:sz w:val="15"/>
                <w:szCs w:val="15"/>
              </w:rPr>
            </w:pPr>
          </w:p>
        </w:tc>
        <w:tc>
          <w:tcPr>
            <w:tcW w:w="595" w:type="dxa"/>
            <w:gridSpan w:val="2"/>
          </w:tcPr>
          <w:p w:rsidR="00A910DF" w:rsidRPr="00BE165C" w:rsidRDefault="00A910DF" w:rsidP="00893E94">
            <w:pPr>
              <w:rPr>
                <w:rFonts w:ascii="黑体" w:eastAsia="黑体" w:hAnsi="黑体" w:cs="Arial"/>
                <w:sz w:val="15"/>
                <w:szCs w:val="15"/>
              </w:rPr>
            </w:pPr>
          </w:p>
        </w:tc>
        <w:tc>
          <w:tcPr>
            <w:tcW w:w="529" w:type="dxa"/>
          </w:tcPr>
          <w:p w:rsidR="00A910DF" w:rsidRPr="00BE165C" w:rsidRDefault="00A910DF" w:rsidP="00893E94">
            <w:pPr>
              <w:rPr>
                <w:rFonts w:ascii="黑体" w:eastAsia="黑体" w:hAnsi="黑体" w:cs="Arial"/>
                <w:sz w:val="15"/>
                <w:szCs w:val="15"/>
              </w:rPr>
            </w:pPr>
          </w:p>
        </w:tc>
        <w:tc>
          <w:tcPr>
            <w:tcW w:w="590" w:type="dxa"/>
          </w:tcPr>
          <w:p w:rsidR="00A910DF" w:rsidRPr="00BE165C" w:rsidRDefault="00A910DF" w:rsidP="00893E94">
            <w:pPr>
              <w:rPr>
                <w:rFonts w:ascii="黑体" w:eastAsia="黑体" w:hAnsi="黑体" w:cs="Arial"/>
                <w:sz w:val="15"/>
                <w:szCs w:val="15"/>
              </w:rPr>
            </w:pPr>
          </w:p>
        </w:tc>
        <w:tc>
          <w:tcPr>
            <w:tcW w:w="567" w:type="dxa"/>
          </w:tcPr>
          <w:p w:rsidR="00A910DF" w:rsidRPr="00BE165C" w:rsidRDefault="00A910DF" w:rsidP="00893E94">
            <w:pPr>
              <w:rPr>
                <w:rFonts w:ascii="黑体" w:eastAsia="黑体" w:hAnsi="黑体" w:cs="Arial"/>
                <w:sz w:val="15"/>
                <w:szCs w:val="15"/>
              </w:rPr>
            </w:pPr>
          </w:p>
        </w:tc>
      </w:tr>
      <w:tr w:rsidR="00A910DF" w:rsidRPr="00BE165C" w:rsidTr="00E86D09">
        <w:trPr>
          <w:jc w:val="center"/>
        </w:trPr>
        <w:tc>
          <w:tcPr>
            <w:tcW w:w="460" w:type="dxa"/>
            <w:vMerge/>
          </w:tcPr>
          <w:p w:rsidR="00A910DF" w:rsidRPr="00BE165C" w:rsidRDefault="00A910DF" w:rsidP="00893E94">
            <w:pPr>
              <w:rPr>
                <w:rFonts w:ascii="黑体" w:eastAsia="黑体" w:hAnsi="黑体" w:cs="Arial"/>
                <w:sz w:val="15"/>
                <w:szCs w:val="15"/>
              </w:rPr>
            </w:pPr>
          </w:p>
        </w:tc>
        <w:tc>
          <w:tcPr>
            <w:tcW w:w="2658" w:type="dxa"/>
          </w:tcPr>
          <w:p w:rsidR="00A910DF" w:rsidRPr="00681D8B" w:rsidRDefault="00A910DF" w:rsidP="00681D8B">
            <w:pPr>
              <w:spacing w:line="280" w:lineRule="exact"/>
              <w:rPr>
                <w:rFonts w:ascii="黑体" w:eastAsia="黑体" w:hAnsi="黑体" w:cs="Arial"/>
                <w:sz w:val="15"/>
                <w:szCs w:val="15"/>
              </w:rPr>
            </w:pPr>
            <w:r w:rsidRPr="00681D8B">
              <w:rPr>
                <w:rFonts w:ascii="黑体" w:eastAsia="黑体" w:hAnsi="黑体" w:cs="Times New Roman"/>
                <w:bCs/>
                <w:sz w:val="15"/>
                <w:szCs w:val="15"/>
              </w:rPr>
              <w:t>Ⅳ</w:t>
            </w:r>
            <w:r w:rsidRPr="00681D8B">
              <w:rPr>
                <w:rFonts w:ascii="黑体" w:eastAsia="黑体" w:hAnsi="黑体" w:cs="Times New Roman" w:hint="eastAsia"/>
                <w:bCs/>
                <w:sz w:val="15"/>
                <w:szCs w:val="15"/>
              </w:rPr>
              <w:t>.</w:t>
            </w:r>
            <w:r w:rsidRPr="00681D8B">
              <w:rPr>
                <w:rFonts w:ascii="黑体" w:eastAsia="黑体" w:hAnsi="黑体" w:cs="Times New Roman"/>
                <w:bCs/>
                <w:sz w:val="15"/>
                <w:szCs w:val="15"/>
              </w:rPr>
              <w:t>矿石质量及选矿或加工性能显示</w:t>
            </w:r>
          </w:p>
        </w:tc>
        <w:tc>
          <w:tcPr>
            <w:tcW w:w="426" w:type="dxa"/>
          </w:tcPr>
          <w:p w:rsidR="00A910DF" w:rsidRPr="00BE165C" w:rsidRDefault="00A910DF" w:rsidP="00893E94">
            <w:pPr>
              <w:rPr>
                <w:rFonts w:ascii="黑体" w:eastAsia="黑体" w:hAnsi="黑体" w:cs="Arial"/>
                <w:sz w:val="15"/>
                <w:szCs w:val="15"/>
              </w:rPr>
            </w:pPr>
          </w:p>
        </w:tc>
        <w:tc>
          <w:tcPr>
            <w:tcW w:w="595" w:type="dxa"/>
            <w:gridSpan w:val="2"/>
          </w:tcPr>
          <w:p w:rsidR="00A910DF" w:rsidRPr="00BE165C" w:rsidRDefault="00A910DF" w:rsidP="00893E94">
            <w:pPr>
              <w:rPr>
                <w:rFonts w:ascii="黑体" w:eastAsia="黑体" w:hAnsi="黑体" w:cs="Arial"/>
                <w:sz w:val="15"/>
                <w:szCs w:val="15"/>
              </w:rPr>
            </w:pPr>
          </w:p>
        </w:tc>
        <w:tc>
          <w:tcPr>
            <w:tcW w:w="595" w:type="dxa"/>
          </w:tcPr>
          <w:p w:rsidR="00A910DF" w:rsidRPr="00BE165C" w:rsidRDefault="00A910DF" w:rsidP="00893E94">
            <w:pPr>
              <w:rPr>
                <w:rFonts w:ascii="黑体" w:eastAsia="黑体" w:hAnsi="黑体" w:cs="Arial"/>
                <w:sz w:val="15"/>
                <w:szCs w:val="15"/>
              </w:rPr>
            </w:pPr>
          </w:p>
        </w:tc>
        <w:tc>
          <w:tcPr>
            <w:tcW w:w="595" w:type="dxa"/>
          </w:tcPr>
          <w:p w:rsidR="00A910DF" w:rsidRPr="00BE165C" w:rsidRDefault="00A910DF" w:rsidP="00893E94">
            <w:pPr>
              <w:rPr>
                <w:rFonts w:ascii="黑体" w:eastAsia="黑体" w:hAnsi="黑体" w:cs="Arial"/>
                <w:sz w:val="15"/>
                <w:szCs w:val="15"/>
              </w:rPr>
            </w:pPr>
          </w:p>
        </w:tc>
        <w:tc>
          <w:tcPr>
            <w:tcW w:w="595" w:type="dxa"/>
            <w:gridSpan w:val="2"/>
          </w:tcPr>
          <w:p w:rsidR="00A910DF" w:rsidRPr="00BE165C" w:rsidRDefault="00A910DF" w:rsidP="00893E94">
            <w:pPr>
              <w:rPr>
                <w:rFonts w:ascii="黑体" w:eastAsia="黑体" w:hAnsi="黑体" w:cs="Arial"/>
                <w:sz w:val="15"/>
                <w:szCs w:val="15"/>
              </w:rPr>
            </w:pPr>
          </w:p>
        </w:tc>
        <w:tc>
          <w:tcPr>
            <w:tcW w:w="529" w:type="dxa"/>
          </w:tcPr>
          <w:p w:rsidR="00A910DF" w:rsidRPr="00BE165C" w:rsidRDefault="00A910DF" w:rsidP="00893E94">
            <w:pPr>
              <w:rPr>
                <w:rFonts w:ascii="黑体" w:eastAsia="黑体" w:hAnsi="黑体" w:cs="Arial"/>
                <w:sz w:val="15"/>
                <w:szCs w:val="15"/>
              </w:rPr>
            </w:pPr>
          </w:p>
        </w:tc>
        <w:tc>
          <w:tcPr>
            <w:tcW w:w="590" w:type="dxa"/>
          </w:tcPr>
          <w:p w:rsidR="00A910DF" w:rsidRPr="00BE165C" w:rsidRDefault="00A910DF" w:rsidP="00893E94">
            <w:pPr>
              <w:rPr>
                <w:rFonts w:ascii="黑体" w:eastAsia="黑体" w:hAnsi="黑体" w:cs="Arial"/>
                <w:sz w:val="15"/>
                <w:szCs w:val="15"/>
              </w:rPr>
            </w:pPr>
          </w:p>
        </w:tc>
        <w:tc>
          <w:tcPr>
            <w:tcW w:w="567" w:type="dxa"/>
          </w:tcPr>
          <w:p w:rsidR="00A910DF" w:rsidRPr="00BE165C" w:rsidRDefault="00A910DF" w:rsidP="00893E94">
            <w:pPr>
              <w:rPr>
                <w:rFonts w:ascii="黑体" w:eastAsia="黑体" w:hAnsi="黑体" w:cs="Arial"/>
                <w:sz w:val="15"/>
                <w:szCs w:val="15"/>
              </w:rPr>
            </w:pPr>
          </w:p>
        </w:tc>
      </w:tr>
      <w:tr w:rsidR="00A910DF" w:rsidRPr="00BE165C" w:rsidTr="00E86D09">
        <w:trPr>
          <w:jc w:val="center"/>
        </w:trPr>
        <w:tc>
          <w:tcPr>
            <w:tcW w:w="460" w:type="dxa"/>
            <w:vMerge/>
          </w:tcPr>
          <w:p w:rsidR="00A910DF" w:rsidRPr="00BE165C" w:rsidRDefault="00A910DF" w:rsidP="00893E94">
            <w:pPr>
              <w:rPr>
                <w:rFonts w:ascii="黑体" w:eastAsia="黑体" w:hAnsi="黑体" w:cs="Arial"/>
                <w:sz w:val="15"/>
                <w:szCs w:val="15"/>
              </w:rPr>
            </w:pPr>
          </w:p>
        </w:tc>
        <w:tc>
          <w:tcPr>
            <w:tcW w:w="2658" w:type="dxa"/>
          </w:tcPr>
          <w:p w:rsidR="00A910DF" w:rsidRPr="00681D8B" w:rsidRDefault="00A910DF" w:rsidP="00681D8B">
            <w:pPr>
              <w:spacing w:line="280" w:lineRule="exact"/>
              <w:rPr>
                <w:rFonts w:ascii="黑体" w:eastAsia="黑体" w:hAnsi="黑体" w:cs="Arial"/>
                <w:sz w:val="15"/>
                <w:szCs w:val="15"/>
              </w:rPr>
            </w:pPr>
            <w:r w:rsidRPr="00681D8B">
              <w:rPr>
                <w:rFonts w:ascii="黑体" w:eastAsia="黑体" w:hAnsi="黑体" w:cs="Times New Roman"/>
                <w:bCs/>
                <w:sz w:val="15"/>
                <w:szCs w:val="15"/>
              </w:rPr>
              <w:t>Ⅴ</w:t>
            </w:r>
            <w:r w:rsidRPr="00681D8B">
              <w:rPr>
                <w:rFonts w:ascii="黑体" w:eastAsia="黑体" w:hAnsi="黑体" w:cs="Times New Roman" w:hint="eastAsia"/>
                <w:bCs/>
                <w:sz w:val="15"/>
                <w:szCs w:val="15"/>
              </w:rPr>
              <w:t>.</w:t>
            </w:r>
            <w:r w:rsidRPr="00681D8B">
              <w:rPr>
                <w:rFonts w:ascii="黑体" w:eastAsia="黑体" w:hAnsi="黑体" w:cs="Times New Roman"/>
                <w:bCs/>
                <w:sz w:val="15"/>
                <w:szCs w:val="15"/>
              </w:rPr>
              <w:t>开采技术条件显示</w:t>
            </w:r>
          </w:p>
        </w:tc>
        <w:tc>
          <w:tcPr>
            <w:tcW w:w="426" w:type="dxa"/>
          </w:tcPr>
          <w:p w:rsidR="00A910DF" w:rsidRPr="00BE165C" w:rsidRDefault="00A910DF" w:rsidP="00893E94">
            <w:pPr>
              <w:rPr>
                <w:rFonts w:ascii="黑体" w:eastAsia="黑体" w:hAnsi="黑体" w:cs="Arial"/>
                <w:sz w:val="15"/>
                <w:szCs w:val="15"/>
              </w:rPr>
            </w:pPr>
          </w:p>
        </w:tc>
        <w:tc>
          <w:tcPr>
            <w:tcW w:w="595" w:type="dxa"/>
            <w:gridSpan w:val="2"/>
          </w:tcPr>
          <w:p w:rsidR="00A910DF" w:rsidRPr="00BE165C" w:rsidRDefault="00A910DF" w:rsidP="00893E94">
            <w:pPr>
              <w:rPr>
                <w:rFonts w:ascii="黑体" w:eastAsia="黑体" w:hAnsi="黑体" w:cs="Arial"/>
                <w:sz w:val="15"/>
                <w:szCs w:val="15"/>
              </w:rPr>
            </w:pPr>
          </w:p>
        </w:tc>
        <w:tc>
          <w:tcPr>
            <w:tcW w:w="595" w:type="dxa"/>
          </w:tcPr>
          <w:p w:rsidR="00A910DF" w:rsidRPr="00BE165C" w:rsidRDefault="00A910DF" w:rsidP="00893E94">
            <w:pPr>
              <w:rPr>
                <w:rFonts w:ascii="黑体" w:eastAsia="黑体" w:hAnsi="黑体" w:cs="Arial"/>
                <w:sz w:val="15"/>
                <w:szCs w:val="15"/>
              </w:rPr>
            </w:pPr>
          </w:p>
        </w:tc>
        <w:tc>
          <w:tcPr>
            <w:tcW w:w="595" w:type="dxa"/>
          </w:tcPr>
          <w:p w:rsidR="00A910DF" w:rsidRPr="00BE165C" w:rsidRDefault="00A910DF" w:rsidP="00893E94">
            <w:pPr>
              <w:rPr>
                <w:rFonts w:ascii="黑体" w:eastAsia="黑体" w:hAnsi="黑体" w:cs="Arial"/>
                <w:sz w:val="15"/>
                <w:szCs w:val="15"/>
              </w:rPr>
            </w:pPr>
          </w:p>
        </w:tc>
        <w:tc>
          <w:tcPr>
            <w:tcW w:w="595" w:type="dxa"/>
            <w:gridSpan w:val="2"/>
          </w:tcPr>
          <w:p w:rsidR="00A910DF" w:rsidRPr="00BE165C" w:rsidRDefault="00A910DF" w:rsidP="00893E94">
            <w:pPr>
              <w:rPr>
                <w:rFonts w:ascii="黑体" w:eastAsia="黑体" w:hAnsi="黑体" w:cs="Arial"/>
                <w:sz w:val="15"/>
                <w:szCs w:val="15"/>
              </w:rPr>
            </w:pPr>
          </w:p>
        </w:tc>
        <w:tc>
          <w:tcPr>
            <w:tcW w:w="529" w:type="dxa"/>
          </w:tcPr>
          <w:p w:rsidR="00A910DF" w:rsidRPr="00BE165C" w:rsidRDefault="00A910DF" w:rsidP="00893E94">
            <w:pPr>
              <w:rPr>
                <w:rFonts w:ascii="黑体" w:eastAsia="黑体" w:hAnsi="黑体" w:cs="Arial"/>
                <w:sz w:val="15"/>
                <w:szCs w:val="15"/>
              </w:rPr>
            </w:pPr>
          </w:p>
        </w:tc>
        <w:tc>
          <w:tcPr>
            <w:tcW w:w="590" w:type="dxa"/>
          </w:tcPr>
          <w:p w:rsidR="00A910DF" w:rsidRPr="00BE165C" w:rsidRDefault="00A910DF" w:rsidP="00893E94">
            <w:pPr>
              <w:rPr>
                <w:rFonts w:ascii="黑体" w:eastAsia="黑体" w:hAnsi="黑体" w:cs="Arial"/>
                <w:sz w:val="15"/>
                <w:szCs w:val="15"/>
              </w:rPr>
            </w:pPr>
          </w:p>
        </w:tc>
        <w:tc>
          <w:tcPr>
            <w:tcW w:w="567" w:type="dxa"/>
          </w:tcPr>
          <w:p w:rsidR="00A910DF" w:rsidRPr="00BE165C" w:rsidRDefault="00A910DF" w:rsidP="00893E94">
            <w:pPr>
              <w:rPr>
                <w:rFonts w:ascii="黑体" w:eastAsia="黑体" w:hAnsi="黑体" w:cs="Arial"/>
                <w:sz w:val="15"/>
                <w:szCs w:val="15"/>
              </w:rPr>
            </w:pPr>
          </w:p>
        </w:tc>
      </w:tr>
      <w:tr w:rsidR="00A910DF" w:rsidRPr="00BE165C" w:rsidTr="00E86D09">
        <w:trPr>
          <w:jc w:val="center"/>
        </w:trPr>
        <w:tc>
          <w:tcPr>
            <w:tcW w:w="460" w:type="dxa"/>
            <w:vMerge/>
          </w:tcPr>
          <w:p w:rsidR="00A910DF" w:rsidRPr="00BE165C" w:rsidRDefault="00A910DF" w:rsidP="00893E94">
            <w:pPr>
              <w:rPr>
                <w:rFonts w:ascii="黑体" w:eastAsia="黑体" w:hAnsi="黑体" w:cs="Arial"/>
                <w:sz w:val="15"/>
                <w:szCs w:val="15"/>
              </w:rPr>
            </w:pPr>
          </w:p>
        </w:tc>
        <w:tc>
          <w:tcPr>
            <w:tcW w:w="2658" w:type="dxa"/>
            <w:vAlign w:val="center"/>
          </w:tcPr>
          <w:p w:rsidR="00A910DF" w:rsidRPr="00681D8B" w:rsidRDefault="00A910DF" w:rsidP="00681D8B">
            <w:pPr>
              <w:widowControl/>
              <w:spacing w:line="280" w:lineRule="exact"/>
              <w:rPr>
                <w:rFonts w:ascii="黑体" w:eastAsia="黑体" w:hAnsi="黑体" w:cs="Times New Roman"/>
                <w:bCs/>
                <w:sz w:val="15"/>
                <w:szCs w:val="15"/>
              </w:rPr>
            </w:pPr>
            <w:r w:rsidRPr="00681D8B">
              <w:rPr>
                <w:rFonts w:ascii="黑体" w:eastAsia="黑体" w:hAnsi="黑体" w:cs="Times New Roman"/>
                <w:bCs/>
                <w:sz w:val="15"/>
                <w:szCs w:val="15"/>
              </w:rPr>
              <w:t>Ⅵ</w:t>
            </w:r>
            <w:r w:rsidRPr="00681D8B">
              <w:rPr>
                <w:rFonts w:ascii="黑体" w:eastAsia="黑体" w:hAnsi="黑体" w:cs="Times New Roman" w:hint="eastAsia"/>
                <w:bCs/>
                <w:sz w:val="15"/>
                <w:szCs w:val="15"/>
              </w:rPr>
              <w:t>.</w:t>
            </w:r>
            <w:r w:rsidRPr="00681D8B">
              <w:rPr>
                <w:rFonts w:ascii="黑体" w:eastAsia="黑体" w:hAnsi="黑体" w:cs="Times New Roman"/>
                <w:bCs/>
                <w:sz w:val="15"/>
                <w:szCs w:val="15"/>
              </w:rPr>
              <w:t>矿产品及矿业权市场条件显示</w:t>
            </w:r>
          </w:p>
        </w:tc>
        <w:tc>
          <w:tcPr>
            <w:tcW w:w="426" w:type="dxa"/>
          </w:tcPr>
          <w:p w:rsidR="00A910DF" w:rsidRPr="00BE165C" w:rsidRDefault="00A910DF" w:rsidP="00893E94">
            <w:pPr>
              <w:rPr>
                <w:rFonts w:ascii="黑体" w:eastAsia="黑体" w:hAnsi="黑体" w:cs="Arial"/>
                <w:sz w:val="15"/>
                <w:szCs w:val="15"/>
              </w:rPr>
            </w:pPr>
          </w:p>
        </w:tc>
        <w:tc>
          <w:tcPr>
            <w:tcW w:w="595" w:type="dxa"/>
            <w:gridSpan w:val="2"/>
          </w:tcPr>
          <w:p w:rsidR="00A910DF" w:rsidRPr="00BE165C" w:rsidRDefault="00A910DF" w:rsidP="00893E94">
            <w:pPr>
              <w:rPr>
                <w:rFonts w:ascii="黑体" w:eastAsia="黑体" w:hAnsi="黑体" w:cs="Arial"/>
                <w:sz w:val="15"/>
                <w:szCs w:val="15"/>
              </w:rPr>
            </w:pPr>
          </w:p>
        </w:tc>
        <w:tc>
          <w:tcPr>
            <w:tcW w:w="595" w:type="dxa"/>
          </w:tcPr>
          <w:p w:rsidR="00A910DF" w:rsidRPr="00BE165C" w:rsidRDefault="00A910DF" w:rsidP="00893E94">
            <w:pPr>
              <w:rPr>
                <w:rFonts w:ascii="黑体" w:eastAsia="黑体" w:hAnsi="黑体" w:cs="Arial"/>
                <w:sz w:val="15"/>
                <w:szCs w:val="15"/>
              </w:rPr>
            </w:pPr>
          </w:p>
        </w:tc>
        <w:tc>
          <w:tcPr>
            <w:tcW w:w="595" w:type="dxa"/>
          </w:tcPr>
          <w:p w:rsidR="00A910DF" w:rsidRPr="00BE165C" w:rsidRDefault="00A910DF" w:rsidP="00893E94">
            <w:pPr>
              <w:rPr>
                <w:rFonts w:ascii="黑体" w:eastAsia="黑体" w:hAnsi="黑体" w:cs="Arial"/>
                <w:sz w:val="15"/>
                <w:szCs w:val="15"/>
              </w:rPr>
            </w:pPr>
          </w:p>
        </w:tc>
        <w:tc>
          <w:tcPr>
            <w:tcW w:w="595" w:type="dxa"/>
            <w:gridSpan w:val="2"/>
          </w:tcPr>
          <w:p w:rsidR="00A910DF" w:rsidRPr="00BE165C" w:rsidRDefault="00A910DF" w:rsidP="00893E94">
            <w:pPr>
              <w:rPr>
                <w:rFonts w:ascii="黑体" w:eastAsia="黑体" w:hAnsi="黑体" w:cs="Arial"/>
                <w:sz w:val="15"/>
                <w:szCs w:val="15"/>
              </w:rPr>
            </w:pPr>
          </w:p>
        </w:tc>
        <w:tc>
          <w:tcPr>
            <w:tcW w:w="529" w:type="dxa"/>
          </w:tcPr>
          <w:p w:rsidR="00A910DF" w:rsidRPr="00BE165C" w:rsidRDefault="00A910DF" w:rsidP="00893E94">
            <w:pPr>
              <w:rPr>
                <w:rFonts w:ascii="黑体" w:eastAsia="黑体" w:hAnsi="黑体" w:cs="Arial"/>
                <w:sz w:val="15"/>
                <w:szCs w:val="15"/>
              </w:rPr>
            </w:pPr>
          </w:p>
        </w:tc>
        <w:tc>
          <w:tcPr>
            <w:tcW w:w="590" w:type="dxa"/>
          </w:tcPr>
          <w:p w:rsidR="00A910DF" w:rsidRPr="00BE165C" w:rsidRDefault="00A910DF" w:rsidP="00893E94">
            <w:pPr>
              <w:rPr>
                <w:rFonts w:ascii="黑体" w:eastAsia="黑体" w:hAnsi="黑体" w:cs="Arial"/>
                <w:sz w:val="15"/>
                <w:szCs w:val="15"/>
              </w:rPr>
            </w:pPr>
          </w:p>
        </w:tc>
        <w:tc>
          <w:tcPr>
            <w:tcW w:w="567" w:type="dxa"/>
          </w:tcPr>
          <w:p w:rsidR="00A910DF" w:rsidRPr="00BE165C" w:rsidRDefault="00A910DF" w:rsidP="00893E94">
            <w:pPr>
              <w:rPr>
                <w:rFonts w:ascii="黑体" w:eastAsia="黑体" w:hAnsi="黑体" w:cs="Arial"/>
                <w:sz w:val="15"/>
                <w:szCs w:val="15"/>
              </w:rPr>
            </w:pPr>
          </w:p>
        </w:tc>
      </w:tr>
      <w:tr w:rsidR="00A910DF" w:rsidRPr="00BE165C" w:rsidTr="00E86D09">
        <w:trPr>
          <w:jc w:val="center"/>
        </w:trPr>
        <w:tc>
          <w:tcPr>
            <w:tcW w:w="460" w:type="dxa"/>
            <w:vMerge/>
            <w:tcBorders>
              <w:bottom w:val="single" w:sz="18" w:space="0" w:color="auto"/>
            </w:tcBorders>
          </w:tcPr>
          <w:p w:rsidR="00A910DF" w:rsidRPr="00BE165C" w:rsidRDefault="00A910DF" w:rsidP="00893E94">
            <w:pPr>
              <w:rPr>
                <w:rFonts w:ascii="黑体" w:eastAsia="黑体" w:hAnsi="黑体" w:cs="Arial"/>
                <w:sz w:val="15"/>
                <w:szCs w:val="15"/>
              </w:rPr>
            </w:pPr>
          </w:p>
        </w:tc>
        <w:tc>
          <w:tcPr>
            <w:tcW w:w="2658" w:type="dxa"/>
            <w:tcBorders>
              <w:bottom w:val="single" w:sz="18" w:space="0" w:color="auto"/>
            </w:tcBorders>
          </w:tcPr>
          <w:p w:rsidR="00A910DF" w:rsidRPr="00681D8B" w:rsidRDefault="00A910DF" w:rsidP="00681D8B">
            <w:pPr>
              <w:spacing w:line="280" w:lineRule="exact"/>
              <w:rPr>
                <w:rFonts w:ascii="黑体" w:eastAsia="黑体" w:hAnsi="黑体" w:cs="Arial"/>
                <w:sz w:val="15"/>
                <w:szCs w:val="15"/>
              </w:rPr>
            </w:pPr>
            <w:r w:rsidRPr="00681D8B">
              <w:rPr>
                <w:rFonts w:ascii="黑体" w:eastAsia="黑体" w:hAnsi="黑体" w:cs="Times New Roman"/>
                <w:bCs/>
                <w:sz w:val="15"/>
                <w:szCs w:val="15"/>
              </w:rPr>
              <w:t>Ⅶ</w:t>
            </w:r>
            <w:r w:rsidRPr="00681D8B">
              <w:rPr>
                <w:rFonts w:ascii="黑体" w:eastAsia="黑体" w:hAnsi="黑体" w:cs="Times New Roman" w:hint="eastAsia"/>
                <w:bCs/>
                <w:sz w:val="15"/>
                <w:szCs w:val="15"/>
              </w:rPr>
              <w:t>.</w:t>
            </w:r>
            <w:r w:rsidRPr="00681D8B">
              <w:rPr>
                <w:rFonts w:ascii="黑体" w:eastAsia="黑体" w:hAnsi="黑体" w:cs="Times New Roman"/>
                <w:bCs/>
                <w:sz w:val="15"/>
                <w:szCs w:val="15"/>
              </w:rPr>
              <w:t>基础设施条件显示</w:t>
            </w:r>
          </w:p>
        </w:tc>
        <w:tc>
          <w:tcPr>
            <w:tcW w:w="426" w:type="dxa"/>
            <w:tcBorders>
              <w:bottom w:val="single" w:sz="18" w:space="0" w:color="auto"/>
            </w:tcBorders>
          </w:tcPr>
          <w:p w:rsidR="00A910DF" w:rsidRPr="00BE165C" w:rsidRDefault="00A910DF" w:rsidP="00893E94">
            <w:pPr>
              <w:rPr>
                <w:rFonts w:ascii="黑体" w:eastAsia="黑体" w:hAnsi="黑体" w:cs="Arial"/>
                <w:sz w:val="15"/>
                <w:szCs w:val="15"/>
              </w:rPr>
            </w:pPr>
          </w:p>
        </w:tc>
        <w:tc>
          <w:tcPr>
            <w:tcW w:w="595" w:type="dxa"/>
            <w:gridSpan w:val="2"/>
            <w:tcBorders>
              <w:bottom w:val="single" w:sz="18" w:space="0" w:color="auto"/>
            </w:tcBorders>
          </w:tcPr>
          <w:p w:rsidR="00A910DF" w:rsidRPr="00BE165C" w:rsidRDefault="00A910DF" w:rsidP="00893E94">
            <w:pPr>
              <w:rPr>
                <w:rFonts w:ascii="黑体" w:eastAsia="黑体" w:hAnsi="黑体" w:cs="Arial"/>
                <w:sz w:val="15"/>
                <w:szCs w:val="15"/>
              </w:rPr>
            </w:pPr>
          </w:p>
        </w:tc>
        <w:tc>
          <w:tcPr>
            <w:tcW w:w="595" w:type="dxa"/>
            <w:tcBorders>
              <w:bottom w:val="single" w:sz="18" w:space="0" w:color="auto"/>
            </w:tcBorders>
          </w:tcPr>
          <w:p w:rsidR="00A910DF" w:rsidRPr="00BE165C" w:rsidRDefault="00A910DF" w:rsidP="00893E94">
            <w:pPr>
              <w:rPr>
                <w:rFonts w:ascii="黑体" w:eastAsia="黑体" w:hAnsi="黑体" w:cs="Arial"/>
                <w:sz w:val="15"/>
                <w:szCs w:val="15"/>
              </w:rPr>
            </w:pPr>
          </w:p>
        </w:tc>
        <w:tc>
          <w:tcPr>
            <w:tcW w:w="595" w:type="dxa"/>
            <w:tcBorders>
              <w:bottom w:val="single" w:sz="18" w:space="0" w:color="auto"/>
            </w:tcBorders>
          </w:tcPr>
          <w:p w:rsidR="00A910DF" w:rsidRPr="00BE165C" w:rsidRDefault="00A910DF" w:rsidP="00893E94">
            <w:pPr>
              <w:rPr>
                <w:rFonts w:ascii="黑体" w:eastAsia="黑体" w:hAnsi="黑体" w:cs="Arial"/>
                <w:sz w:val="15"/>
                <w:szCs w:val="15"/>
              </w:rPr>
            </w:pPr>
          </w:p>
        </w:tc>
        <w:tc>
          <w:tcPr>
            <w:tcW w:w="595" w:type="dxa"/>
            <w:gridSpan w:val="2"/>
            <w:tcBorders>
              <w:bottom w:val="single" w:sz="18" w:space="0" w:color="auto"/>
            </w:tcBorders>
          </w:tcPr>
          <w:p w:rsidR="00A910DF" w:rsidRPr="00BE165C" w:rsidRDefault="00A910DF" w:rsidP="00893E94">
            <w:pPr>
              <w:rPr>
                <w:rFonts w:ascii="黑体" w:eastAsia="黑体" w:hAnsi="黑体" w:cs="Arial"/>
                <w:sz w:val="15"/>
                <w:szCs w:val="15"/>
              </w:rPr>
            </w:pPr>
          </w:p>
        </w:tc>
        <w:tc>
          <w:tcPr>
            <w:tcW w:w="529" w:type="dxa"/>
            <w:tcBorders>
              <w:bottom w:val="single" w:sz="18" w:space="0" w:color="auto"/>
            </w:tcBorders>
          </w:tcPr>
          <w:p w:rsidR="00A910DF" w:rsidRPr="00BE165C" w:rsidRDefault="00A910DF" w:rsidP="00893E94">
            <w:pPr>
              <w:rPr>
                <w:rFonts w:ascii="黑体" w:eastAsia="黑体" w:hAnsi="黑体" w:cs="Arial"/>
                <w:sz w:val="15"/>
                <w:szCs w:val="15"/>
              </w:rPr>
            </w:pPr>
          </w:p>
        </w:tc>
        <w:tc>
          <w:tcPr>
            <w:tcW w:w="590" w:type="dxa"/>
            <w:tcBorders>
              <w:bottom w:val="single" w:sz="18" w:space="0" w:color="auto"/>
            </w:tcBorders>
          </w:tcPr>
          <w:p w:rsidR="00A910DF" w:rsidRPr="00BE165C" w:rsidRDefault="00A910DF" w:rsidP="00893E94">
            <w:pPr>
              <w:rPr>
                <w:rFonts w:ascii="黑体" w:eastAsia="黑体" w:hAnsi="黑体" w:cs="Arial"/>
                <w:sz w:val="15"/>
                <w:szCs w:val="15"/>
              </w:rPr>
            </w:pPr>
          </w:p>
        </w:tc>
        <w:tc>
          <w:tcPr>
            <w:tcW w:w="567" w:type="dxa"/>
            <w:tcBorders>
              <w:bottom w:val="single" w:sz="18" w:space="0" w:color="auto"/>
            </w:tcBorders>
          </w:tcPr>
          <w:p w:rsidR="00A910DF" w:rsidRPr="00BE165C" w:rsidRDefault="00A910DF" w:rsidP="00893E94">
            <w:pPr>
              <w:rPr>
                <w:rFonts w:ascii="黑体" w:eastAsia="黑体" w:hAnsi="黑体" w:cs="Arial"/>
                <w:sz w:val="15"/>
                <w:szCs w:val="15"/>
              </w:rPr>
            </w:pPr>
          </w:p>
        </w:tc>
      </w:tr>
      <w:tr w:rsidR="00072459" w:rsidRPr="00BE165C" w:rsidTr="00E86D09">
        <w:trPr>
          <w:jc w:val="center"/>
        </w:trPr>
        <w:tc>
          <w:tcPr>
            <w:tcW w:w="460" w:type="dxa"/>
            <w:vMerge w:val="restart"/>
            <w:tcBorders>
              <w:top w:val="single" w:sz="18" w:space="0" w:color="auto"/>
            </w:tcBorders>
            <w:vAlign w:val="center"/>
          </w:tcPr>
          <w:p w:rsidR="00072459" w:rsidRPr="00BE165C" w:rsidRDefault="00072459" w:rsidP="00072459">
            <w:pPr>
              <w:jc w:val="center"/>
              <w:rPr>
                <w:rFonts w:ascii="黑体" w:eastAsia="黑体" w:hAnsi="黑体" w:cs="Arial"/>
                <w:sz w:val="15"/>
                <w:szCs w:val="15"/>
              </w:rPr>
            </w:pPr>
          </w:p>
          <w:p w:rsidR="00072459" w:rsidRPr="00681D8B" w:rsidRDefault="00072459" w:rsidP="00072459">
            <w:pPr>
              <w:jc w:val="center"/>
              <w:rPr>
                <w:rFonts w:ascii="黑体" w:eastAsia="黑体" w:hAnsi="黑体" w:cs="Arial"/>
                <w:b/>
                <w:sz w:val="18"/>
                <w:szCs w:val="18"/>
              </w:rPr>
            </w:pPr>
          </w:p>
          <w:p w:rsidR="00072459" w:rsidRPr="00681D8B" w:rsidRDefault="00072459" w:rsidP="00072459">
            <w:pPr>
              <w:jc w:val="center"/>
              <w:rPr>
                <w:rFonts w:ascii="黑体" w:eastAsia="黑体" w:hAnsi="黑体" w:cs="Arial"/>
                <w:b/>
                <w:sz w:val="18"/>
                <w:szCs w:val="18"/>
              </w:rPr>
            </w:pPr>
          </w:p>
          <w:p w:rsidR="00072459" w:rsidRPr="00681D8B" w:rsidRDefault="00072459" w:rsidP="00072459">
            <w:pPr>
              <w:jc w:val="center"/>
              <w:rPr>
                <w:rFonts w:ascii="黑体" w:eastAsia="黑体" w:hAnsi="黑体" w:cs="Arial"/>
                <w:b/>
                <w:sz w:val="18"/>
                <w:szCs w:val="18"/>
              </w:rPr>
            </w:pPr>
          </w:p>
          <w:p w:rsidR="00072459" w:rsidRPr="00681D8B" w:rsidRDefault="00072459" w:rsidP="00072459">
            <w:pPr>
              <w:jc w:val="center"/>
              <w:rPr>
                <w:rFonts w:ascii="黑体" w:eastAsia="黑体" w:hAnsi="黑体" w:cs="Arial"/>
                <w:b/>
                <w:sz w:val="18"/>
                <w:szCs w:val="18"/>
              </w:rPr>
            </w:pPr>
            <w:r w:rsidRPr="00681D8B">
              <w:rPr>
                <w:rFonts w:ascii="黑体" w:eastAsia="黑体" w:hAnsi="黑体" w:cs="Arial" w:hint="eastAsia"/>
                <w:b/>
                <w:sz w:val="18"/>
                <w:szCs w:val="18"/>
              </w:rPr>
              <w:t>结论</w:t>
            </w:r>
          </w:p>
          <w:p w:rsidR="00072459" w:rsidRPr="00BE165C" w:rsidRDefault="00072459" w:rsidP="00072459">
            <w:pPr>
              <w:jc w:val="center"/>
              <w:rPr>
                <w:rFonts w:ascii="黑体" w:eastAsia="黑体" w:hAnsi="黑体" w:cs="Arial"/>
                <w:sz w:val="15"/>
                <w:szCs w:val="15"/>
              </w:rPr>
            </w:pPr>
          </w:p>
          <w:p w:rsidR="00072459" w:rsidRPr="00BE165C" w:rsidRDefault="00072459" w:rsidP="00072459">
            <w:pPr>
              <w:jc w:val="center"/>
              <w:rPr>
                <w:rFonts w:ascii="黑体" w:eastAsia="黑体" w:hAnsi="黑体" w:cs="Arial"/>
                <w:sz w:val="15"/>
                <w:szCs w:val="15"/>
              </w:rPr>
            </w:pPr>
          </w:p>
          <w:p w:rsidR="00072459" w:rsidRPr="00BE165C" w:rsidRDefault="00072459" w:rsidP="00072459">
            <w:pPr>
              <w:jc w:val="center"/>
              <w:rPr>
                <w:rFonts w:ascii="黑体" w:eastAsia="黑体" w:hAnsi="黑体" w:cs="Arial"/>
                <w:sz w:val="15"/>
                <w:szCs w:val="15"/>
              </w:rPr>
            </w:pPr>
          </w:p>
          <w:p w:rsidR="00072459" w:rsidRPr="00BE165C" w:rsidRDefault="00072459" w:rsidP="00072459">
            <w:pPr>
              <w:jc w:val="center"/>
              <w:rPr>
                <w:rFonts w:ascii="黑体" w:eastAsia="黑体" w:hAnsi="黑体" w:cs="Arial"/>
                <w:sz w:val="15"/>
                <w:szCs w:val="15"/>
              </w:rPr>
            </w:pPr>
          </w:p>
        </w:tc>
        <w:tc>
          <w:tcPr>
            <w:tcW w:w="7150" w:type="dxa"/>
            <w:gridSpan w:val="11"/>
            <w:tcBorders>
              <w:top w:val="single" w:sz="18" w:space="0" w:color="auto"/>
            </w:tcBorders>
          </w:tcPr>
          <w:p w:rsidR="00072459" w:rsidRPr="00681D8B" w:rsidRDefault="00D1754D" w:rsidP="00BE165C">
            <w:pPr>
              <w:spacing w:line="360" w:lineRule="auto"/>
              <w:jc w:val="left"/>
              <w:rPr>
                <w:rFonts w:ascii="黑体" w:eastAsia="黑体" w:hAnsi="黑体" w:cs="Arial"/>
                <w:sz w:val="24"/>
                <w:szCs w:val="24"/>
              </w:rPr>
            </w:pPr>
            <w:r w:rsidRPr="00681D8B">
              <w:rPr>
                <w:rFonts w:ascii="黑体" w:eastAsia="黑体" w:hAnsi="黑体"/>
                <w:i/>
                <w:color w:val="000000"/>
                <w:sz w:val="24"/>
                <w:szCs w:val="24"/>
              </w:rPr>
              <w:t>α</w:t>
            </w:r>
            <w:r w:rsidRPr="00681D8B">
              <w:rPr>
                <w:rFonts w:ascii="黑体" w:eastAsia="黑体" w:hAnsi="黑体"/>
                <w:color w:val="000000"/>
                <w:sz w:val="24"/>
                <w:szCs w:val="24"/>
              </w:rPr>
              <w:t>＝</w:t>
            </w:r>
            <w:r w:rsidRPr="00681D8B">
              <w:rPr>
                <w:rFonts w:ascii="黑体" w:eastAsia="黑体" w:hAnsi="黑体"/>
                <w:i/>
                <w:color w:val="000000"/>
                <w:sz w:val="24"/>
                <w:szCs w:val="24"/>
              </w:rPr>
              <w:t>α</w:t>
            </w:r>
            <w:r w:rsidRPr="00681D8B">
              <w:rPr>
                <w:rFonts w:ascii="黑体" w:eastAsia="黑体" w:hAnsi="黑体" w:hint="eastAsia"/>
                <w:i/>
                <w:color w:val="000000"/>
                <w:sz w:val="24"/>
                <w:szCs w:val="24"/>
                <w:vertAlign w:val="subscript"/>
              </w:rPr>
              <w:t>Ⅰ</w:t>
            </w:r>
            <w:r w:rsidRPr="00681D8B">
              <w:rPr>
                <w:rFonts w:ascii="黑体" w:eastAsia="黑体" w:hAnsi="黑体" w:hint="eastAsia"/>
                <w:color w:val="000000"/>
                <w:sz w:val="24"/>
                <w:szCs w:val="24"/>
              </w:rPr>
              <w:t>×</w:t>
            </w:r>
            <w:r w:rsidRPr="00681D8B">
              <w:rPr>
                <w:rFonts w:ascii="黑体" w:eastAsia="黑体" w:hAnsi="黑体"/>
                <w:i/>
                <w:color w:val="000000"/>
                <w:sz w:val="24"/>
                <w:szCs w:val="24"/>
              </w:rPr>
              <w:t>α</w:t>
            </w:r>
            <w:r w:rsidRPr="00681D8B">
              <w:rPr>
                <w:rFonts w:ascii="黑体" w:eastAsia="黑体" w:hAnsi="黑体" w:hint="eastAsia"/>
                <w:i/>
                <w:color w:val="000000"/>
                <w:sz w:val="24"/>
                <w:szCs w:val="24"/>
                <w:vertAlign w:val="subscript"/>
              </w:rPr>
              <w:t>Ⅱ</w:t>
            </w:r>
            <w:r w:rsidRPr="00681D8B">
              <w:rPr>
                <w:rFonts w:ascii="黑体" w:eastAsia="黑体" w:hAnsi="黑体" w:hint="eastAsia"/>
                <w:color w:val="000000"/>
                <w:sz w:val="24"/>
                <w:szCs w:val="24"/>
              </w:rPr>
              <w:t>×</w:t>
            </w:r>
            <w:r w:rsidRPr="00681D8B">
              <w:rPr>
                <w:rFonts w:ascii="黑体" w:eastAsia="黑体" w:hAnsi="黑体"/>
                <w:i/>
                <w:color w:val="000000"/>
                <w:sz w:val="24"/>
                <w:szCs w:val="24"/>
              </w:rPr>
              <w:t>α</w:t>
            </w:r>
            <w:r w:rsidRPr="00681D8B">
              <w:rPr>
                <w:rFonts w:ascii="黑体" w:eastAsia="黑体" w:hAnsi="黑体" w:hint="eastAsia"/>
                <w:i/>
                <w:color w:val="000000"/>
                <w:sz w:val="24"/>
                <w:szCs w:val="24"/>
                <w:vertAlign w:val="subscript"/>
              </w:rPr>
              <w:t>Ⅲ</w:t>
            </w:r>
            <w:r w:rsidRPr="00681D8B">
              <w:rPr>
                <w:rFonts w:ascii="黑体" w:eastAsia="黑体" w:hAnsi="黑体" w:hint="eastAsia"/>
                <w:color w:val="000000"/>
                <w:sz w:val="24"/>
                <w:szCs w:val="24"/>
              </w:rPr>
              <w:t>×</w:t>
            </w:r>
            <w:r w:rsidRPr="00681D8B">
              <w:rPr>
                <w:rFonts w:ascii="黑体" w:eastAsia="黑体" w:hAnsi="黑体"/>
                <w:i/>
                <w:color w:val="000000"/>
                <w:sz w:val="24"/>
                <w:szCs w:val="24"/>
              </w:rPr>
              <w:t>α</w:t>
            </w:r>
            <w:r w:rsidRPr="00681D8B">
              <w:rPr>
                <w:rFonts w:ascii="黑体" w:eastAsia="黑体" w:hAnsi="黑体" w:hint="eastAsia"/>
                <w:i/>
                <w:color w:val="000000"/>
                <w:sz w:val="24"/>
                <w:szCs w:val="24"/>
                <w:vertAlign w:val="subscript"/>
              </w:rPr>
              <w:t>Ⅳ</w:t>
            </w:r>
            <w:r w:rsidRPr="00681D8B">
              <w:rPr>
                <w:rFonts w:ascii="黑体" w:eastAsia="黑体" w:hAnsi="黑体" w:hint="eastAsia"/>
                <w:color w:val="000000"/>
                <w:sz w:val="24"/>
                <w:szCs w:val="24"/>
              </w:rPr>
              <w:t>×</w:t>
            </w:r>
            <w:r w:rsidRPr="00681D8B">
              <w:rPr>
                <w:rFonts w:ascii="黑体" w:eastAsia="黑体" w:hAnsi="黑体"/>
                <w:i/>
                <w:color w:val="000000"/>
                <w:sz w:val="24"/>
                <w:szCs w:val="24"/>
              </w:rPr>
              <w:t>α</w:t>
            </w:r>
            <w:r w:rsidR="00BE165C" w:rsidRPr="00681D8B">
              <w:rPr>
                <w:rFonts w:ascii="黑体" w:eastAsia="黑体" w:hAnsi="黑体" w:cs="Times New Roman"/>
                <w:bCs/>
                <w:sz w:val="24"/>
                <w:szCs w:val="24"/>
                <w:vertAlign w:val="subscript"/>
              </w:rPr>
              <w:t>Ⅴ</w:t>
            </w:r>
            <w:r w:rsidRPr="00681D8B">
              <w:rPr>
                <w:rFonts w:ascii="黑体" w:eastAsia="黑体" w:hAnsi="黑体" w:hint="eastAsia"/>
                <w:color w:val="000000"/>
                <w:sz w:val="24"/>
                <w:szCs w:val="24"/>
              </w:rPr>
              <w:t>×</w:t>
            </w:r>
            <w:r w:rsidRPr="00681D8B">
              <w:rPr>
                <w:rFonts w:ascii="黑体" w:eastAsia="黑体" w:hAnsi="黑体"/>
                <w:i/>
                <w:color w:val="000000"/>
                <w:sz w:val="24"/>
                <w:szCs w:val="24"/>
              </w:rPr>
              <w:t>α</w:t>
            </w:r>
            <w:r w:rsidR="00BE165C" w:rsidRPr="00681D8B">
              <w:rPr>
                <w:rFonts w:ascii="黑体" w:eastAsia="黑体" w:hAnsi="黑体" w:cs="Times New Roman"/>
                <w:bCs/>
                <w:sz w:val="24"/>
                <w:szCs w:val="24"/>
                <w:vertAlign w:val="subscript"/>
              </w:rPr>
              <w:t>Ⅵ</w:t>
            </w:r>
            <w:r w:rsidRPr="00681D8B">
              <w:rPr>
                <w:rFonts w:ascii="黑体" w:eastAsia="黑体" w:hAnsi="黑体" w:hint="eastAsia"/>
                <w:color w:val="000000"/>
                <w:sz w:val="24"/>
                <w:szCs w:val="24"/>
              </w:rPr>
              <w:t>×</w:t>
            </w:r>
            <w:r w:rsidRPr="00681D8B">
              <w:rPr>
                <w:rFonts w:ascii="黑体" w:eastAsia="黑体" w:hAnsi="黑体"/>
                <w:i/>
                <w:color w:val="000000"/>
                <w:sz w:val="24"/>
                <w:szCs w:val="24"/>
              </w:rPr>
              <w:t>α</w:t>
            </w:r>
            <w:r w:rsidR="00BE165C" w:rsidRPr="00681D8B">
              <w:rPr>
                <w:rFonts w:ascii="黑体" w:eastAsia="黑体" w:hAnsi="黑体" w:cs="Times New Roman"/>
                <w:bCs/>
                <w:sz w:val="24"/>
                <w:szCs w:val="24"/>
                <w:vertAlign w:val="subscript"/>
              </w:rPr>
              <w:t>Ⅶ</w:t>
            </w:r>
          </w:p>
        </w:tc>
      </w:tr>
      <w:tr w:rsidR="00072459" w:rsidRPr="00BE165C" w:rsidTr="00E86D09">
        <w:trPr>
          <w:jc w:val="center"/>
        </w:trPr>
        <w:tc>
          <w:tcPr>
            <w:tcW w:w="460" w:type="dxa"/>
            <w:vMerge/>
            <w:tcBorders>
              <w:bottom w:val="single" w:sz="18" w:space="0" w:color="auto"/>
            </w:tcBorders>
          </w:tcPr>
          <w:p w:rsidR="00072459" w:rsidRPr="00BE165C" w:rsidRDefault="00072459" w:rsidP="00893E94">
            <w:pPr>
              <w:rPr>
                <w:rFonts w:ascii="黑体" w:eastAsia="黑体" w:hAnsi="黑体" w:cs="Arial"/>
                <w:sz w:val="15"/>
                <w:szCs w:val="15"/>
              </w:rPr>
            </w:pPr>
          </w:p>
        </w:tc>
        <w:tc>
          <w:tcPr>
            <w:tcW w:w="7150" w:type="dxa"/>
            <w:gridSpan w:val="11"/>
            <w:tcBorders>
              <w:bottom w:val="single" w:sz="18" w:space="0" w:color="auto"/>
            </w:tcBorders>
          </w:tcPr>
          <w:p w:rsidR="00072459" w:rsidRDefault="00072459" w:rsidP="00893E94">
            <w:pPr>
              <w:rPr>
                <w:rFonts w:ascii="黑体" w:eastAsia="黑体" w:hAnsi="黑体" w:cs="Arial"/>
                <w:sz w:val="15"/>
                <w:szCs w:val="15"/>
              </w:rPr>
            </w:pPr>
            <w:r w:rsidRPr="00BE165C">
              <w:rPr>
                <w:rFonts w:ascii="黑体" w:eastAsia="黑体" w:hAnsi="黑体" w:cs="Arial" w:hint="eastAsia"/>
                <w:sz w:val="15"/>
                <w:szCs w:val="15"/>
              </w:rPr>
              <w:t>说明：</w:t>
            </w:r>
          </w:p>
          <w:p w:rsidR="00E86D09" w:rsidRDefault="00E86D09" w:rsidP="00893E94">
            <w:pPr>
              <w:rPr>
                <w:rFonts w:ascii="黑体" w:eastAsia="黑体" w:hAnsi="黑体" w:cs="Arial"/>
                <w:sz w:val="15"/>
                <w:szCs w:val="15"/>
              </w:rPr>
            </w:pPr>
          </w:p>
          <w:p w:rsidR="00E86D09" w:rsidRDefault="00E86D09" w:rsidP="00893E94">
            <w:pPr>
              <w:rPr>
                <w:rFonts w:ascii="黑体" w:eastAsia="黑体" w:hAnsi="黑体" w:cs="Arial"/>
                <w:sz w:val="15"/>
                <w:szCs w:val="15"/>
              </w:rPr>
            </w:pPr>
          </w:p>
          <w:p w:rsidR="00E86D09" w:rsidRDefault="00E86D09" w:rsidP="00893E94">
            <w:pPr>
              <w:rPr>
                <w:rFonts w:ascii="黑体" w:eastAsia="黑体" w:hAnsi="黑体" w:cs="Arial"/>
                <w:sz w:val="15"/>
                <w:szCs w:val="15"/>
              </w:rPr>
            </w:pPr>
          </w:p>
          <w:p w:rsidR="00E86D09" w:rsidRDefault="00E86D09" w:rsidP="00893E94">
            <w:pPr>
              <w:rPr>
                <w:rFonts w:ascii="黑体" w:eastAsia="黑体" w:hAnsi="黑体" w:cs="Arial"/>
                <w:sz w:val="15"/>
                <w:szCs w:val="15"/>
              </w:rPr>
            </w:pPr>
          </w:p>
          <w:p w:rsidR="00E86D09" w:rsidRDefault="00E86D09" w:rsidP="00893E94">
            <w:pPr>
              <w:rPr>
                <w:rFonts w:ascii="黑体" w:eastAsia="黑体" w:hAnsi="黑体" w:cs="Arial"/>
                <w:sz w:val="15"/>
                <w:szCs w:val="15"/>
              </w:rPr>
            </w:pPr>
          </w:p>
          <w:p w:rsidR="00E86D09" w:rsidRDefault="00E86D09" w:rsidP="00893E94">
            <w:pPr>
              <w:rPr>
                <w:rFonts w:ascii="黑体" w:eastAsia="黑体" w:hAnsi="黑体" w:cs="Arial"/>
                <w:sz w:val="15"/>
                <w:szCs w:val="15"/>
              </w:rPr>
            </w:pPr>
          </w:p>
          <w:p w:rsidR="00E86D09" w:rsidRDefault="00E86D09" w:rsidP="00893E94">
            <w:pPr>
              <w:rPr>
                <w:rFonts w:ascii="黑体" w:eastAsia="黑体" w:hAnsi="黑体" w:cs="Arial"/>
                <w:sz w:val="15"/>
                <w:szCs w:val="15"/>
              </w:rPr>
            </w:pPr>
          </w:p>
          <w:p w:rsidR="00E86D09" w:rsidRDefault="00E86D09" w:rsidP="00893E94">
            <w:pPr>
              <w:rPr>
                <w:rFonts w:ascii="黑体" w:eastAsia="黑体" w:hAnsi="黑体" w:cs="Arial"/>
                <w:sz w:val="15"/>
                <w:szCs w:val="15"/>
              </w:rPr>
            </w:pPr>
          </w:p>
          <w:p w:rsidR="00E86D09" w:rsidRDefault="00E86D09" w:rsidP="00893E94">
            <w:pPr>
              <w:rPr>
                <w:rFonts w:ascii="黑体" w:eastAsia="黑体" w:hAnsi="黑体" w:cs="Arial"/>
                <w:sz w:val="15"/>
                <w:szCs w:val="15"/>
              </w:rPr>
            </w:pPr>
          </w:p>
          <w:p w:rsidR="00E86D09" w:rsidRDefault="00E86D09" w:rsidP="00893E94">
            <w:pPr>
              <w:rPr>
                <w:rFonts w:ascii="黑体" w:eastAsia="黑体" w:hAnsi="黑体" w:cs="Arial"/>
                <w:sz w:val="15"/>
                <w:szCs w:val="15"/>
              </w:rPr>
            </w:pPr>
          </w:p>
          <w:p w:rsidR="00E86D09" w:rsidRDefault="00E86D09" w:rsidP="00893E94">
            <w:pPr>
              <w:rPr>
                <w:rFonts w:ascii="黑体" w:eastAsia="黑体" w:hAnsi="黑体" w:cs="Arial"/>
                <w:sz w:val="15"/>
                <w:szCs w:val="15"/>
              </w:rPr>
            </w:pPr>
          </w:p>
          <w:p w:rsidR="00E86D09" w:rsidRDefault="00E86D09" w:rsidP="00893E94">
            <w:pPr>
              <w:rPr>
                <w:rFonts w:ascii="黑体" w:eastAsia="黑体" w:hAnsi="黑体" w:cs="Arial"/>
                <w:sz w:val="15"/>
                <w:szCs w:val="15"/>
              </w:rPr>
            </w:pPr>
          </w:p>
          <w:p w:rsidR="00E86D09" w:rsidRDefault="00E86D09" w:rsidP="00893E94">
            <w:pPr>
              <w:rPr>
                <w:rFonts w:ascii="黑体" w:eastAsia="黑体" w:hAnsi="黑体" w:cs="Arial"/>
                <w:sz w:val="15"/>
                <w:szCs w:val="15"/>
              </w:rPr>
            </w:pPr>
          </w:p>
          <w:p w:rsidR="00E86D09" w:rsidRPr="00BE165C" w:rsidRDefault="00E86D09" w:rsidP="00893E94">
            <w:pPr>
              <w:rPr>
                <w:rFonts w:ascii="黑体" w:eastAsia="黑体" w:hAnsi="黑体" w:cs="Arial"/>
                <w:sz w:val="15"/>
                <w:szCs w:val="15"/>
              </w:rPr>
            </w:pPr>
          </w:p>
        </w:tc>
      </w:tr>
    </w:tbl>
    <w:p w:rsidR="008B5869" w:rsidRPr="00BE165C" w:rsidRDefault="00BE165C" w:rsidP="00BE165C">
      <w:pPr>
        <w:ind w:firstLineChars="350" w:firstLine="632"/>
        <w:rPr>
          <w:rFonts w:ascii="Arial" w:hAnsi="Arial" w:cs="Arial"/>
          <w:b/>
          <w:sz w:val="18"/>
          <w:szCs w:val="18"/>
        </w:rPr>
      </w:pPr>
      <w:r w:rsidRPr="00BE165C">
        <w:rPr>
          <w:rFonts w:ascii="Arial" w:hAnsi="Arial" w:cs="Arial" w:hint="eastAsia"/>
          <w:b/>
          <w:sz w:val="18"/>
          <w:szCs w:val="18"/>
        </w:rPr>
        <w:t>制表人：</w:t>
      </w:r>
      <w:r w:rsidRPr="00BE165C">
        <w:rPr>
          <w:rFonts w:ascii="Arial" w:hAnsi="Arial" w:cs="Arial" w:hint="eastAsia"/>
          <w:b/>
          <w:sz w:val="18"/>
          <w:szCs w:val="18"/>
        </w:rPr>
        <w:t xml:space="preserve">             </w:t>
      </w:r>
      <w:r>
        <w:rPr>
          <w:rFonts w:ascii="Arial" w:hAnsi="Arial" w:cs="Arial" w:hint="eastAsia"/>
          <w:b/>
          <w:sz w:val="18"/>
          <w:szCs w:val="18"/>
        </w:rPr>
        <w:t xml:space="preserve">              </w:t>
      </w:r>
      <w:r w:rsidRPr="00BE165C">
        <w:rPr>
          <w:rFonts w:ascii="Arial" w:hAnsi="Arial" w:cs="Arial" w:hint="eastAsia"/>
          <w:b/>
          <w:sz w:val="18"/>
          <w:szCs w:val="18"/>
        </w:rPr>
        <w:t>审核人：</w:t>
      </w:r>
      <w:r w:rsidRPr="00BE165C">
        <w:rPr>
          <w:rFonts w:ascii="Arial" w:hAnsi="Arial" w:cs="Arial" w:hint="eastAsia"/>
          <w:b/>
          <w:sz w:val="18"/>
          <w:szCs w:val="18"/>
        </w:rPr>
        <w:t xml:space="preserve">                </w:t>
      </w:r>
      <w:r>
        <w:rPr>
          <w:rFonts w:ascii="Arial" w:hAnsi="Arial" w:cs="Arial" w:hint="eastAsia"/>
          <w:b/>
          <w:sz w:val="18"/>
          <w:szCs w:val="18"/>
        </w:rPr>
        <w:t xml:space="preserve">           </w:t>
      </w:r>
      <w:r w:rsidRPr="00BE165C">
        <w:rPr>
          <w:rFonts w:ascii="Arial" w:hAnsi="Arial" w:cs="Arial" w:hint="eastAsia"/>
          <w:b/>
          <w:sz w:val="18"/>
          <w:szCs w:val="18"/>
        </w:rPr>
        <w:t>年</w:t>
      </w:r>
      <w:r w:rsidRPr="00BE165C">
        <w:rPr>
          <w:rFonts w:ascii="Arial" w:hAnsi="Arial" w:cs="Arial" w:hint="eastAsia"/>
          <w:b/>
          <w:sz w:val="18"/>
          <w:szCs w:val="18"/>
        </w:rPr>
        <w:t xml:space="preserve">  </w:t>
      </w:r>
      <w:r w:rsidRPr="00BE165C">
        <w:rPr>
          <w:rFonts w:ascii="Arial" w:hAnsi="Arial" w:cs="Arial" w:hint="eastAsia"/>
          <w:b/>
          <w:sz w:val="18"/>
          <w:szCs w:val="18"/>
        </w:rPr>
        <w:t>月</w:t>
      </w:r>
      <w:r w:rsidRPr="00BE165C">
        <w:rPr>
          <w:rFonts w:ascii="Arial" w:hAnsi="Arial" w:cs="Arial" w:hint="eastAsia"/>
          <w:b/>
          <w:sz w:val="18"/>
          <w:szCs w:val="18"/>
        </w:rPr>
        <w:t xml:space="preserve">  </w:t>
      </w:r>
      <w:r w:rsidRPr="00BE165C">
        <w:rPr>
          <w:rFonts w:ascii="Arial" w:hAnsi="Arial" w:cs="Arial" w:hint="eastAsia"/>
          <w:b/>
          <w:sz w:val="18"/>
          <w:szCs w:val="18"/>
        </w:rPr>
        <w:t>日</w:t>
      </w:r>
    </w:p>
    <w:p w:rsidR="00BE165C" w:rsidRPr="00BE165C" w:rsidRDefault="00BE165C" w:rsidP="00893E94">
      <w:pPr>
        <w:rPr>
          <w:rFonts w:ascii="Arial" w:hAnsi="Arial" w:cs="Arial"/>
          <w:sz w:val="24"/>
          <w:szCs w:val="24"/>
        </w:rPr>
      </w:pPr>
    </w:p>
    <w:sectPr w:rsidR="00BE165C" w:rsidRPr="00BE165C" w:rsidSect="00E86D09">
      <w:headerReference w:type="default" r:id="rId115"/>
      <w:footerReference w:type="default" r:id="rId116"/>
      <w:pgSz w:w="11906" w:h="16838" w:code="9"/>
      <w:pgMar w:top="1440" w:right="1797" w:bottom="1440" w:left="1797"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C5F" w:rsidRDefault="009B5C5F" w:rsidP="00544AD7">
      <w:r>
        <w:separator/>
      </w:r>
    </w:p>
  </w:endnote>
  <w:endnote w:type="continuationSeparator" w:id="0">
    <w:p w:rsidR="009B5C5F" w:rsidRDefault="009B5C5F" w:rsidP="00544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方正大标宋简体">
    <w:altName w:val="Arial Unicode MS"/>
    <w:charset w:val="86"/>
    <w:family w:val="auto"/>
    <w:pitch w:val="variable"/>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94"/>
      <w:gridCol w:w="7634"/>
    </w:tblGrid>
    <w:tr w:rsidR="00CF2BC4">
      <w:tc>
        <w:tcPr>
          <w:tcW w:w="918" w:type="dxa"/>
        </w:tcPr>
        <w:p w:rsidR="00CF2BC4" w:rsidRPr="00AF3E81" w:rsidRDefault="00CF2BC4">
          <w:pPr>
            <w:pStyle w:val="a6"/>
            <w:jc w:val="right"/>
            <w:rPr>
              <w:rFonts w:ascii="黑体" w:eastAsia="黑体" w:hAnsi="黑体"/>
              <w:b/>
              <w:bCs/>
              <w:color w:val="4F81BD" w:themeColor="accent1"/>
              <w:sz w:val="21"/>
              <w:szCs w:val="21"/>
              <w14:numForm w14:val="oldStyle"/>
            </w:rPr>
          </w:pPr>
          <w:r w:rsidRPr="00AF3E81">
            <w:rPr>
              <w:rFonts w:ascii="黑体" w:eastAsia="黑体" w:hAnsi="黑体"/>
              <w:sz w:val="21"/>
              <w:szCs w:val="21"/>
              <w14:shadow w14:blurRad="50800" w14:dist="38100" w14:dir="2700000" w14:sx="100000" w14:sy="100000" w14:kx="0" w14:ky="0" w14:algn="tl">
                <w14:srgbClr w14:val="000000">
                  <w14:alpha w14:val="60000"/>
                </w14:srgbClr>
              </w14:shadow>
              <w14:numForm w14:val="oldStyle"/>
            </w:rPr>
            <w:fldChar w:fldCharType="begin"/>
          </w:r>
          <w:r w:rsidRPr="00AF3E81">
            <w:rPr>
              <w:rFonts w:ascii="黑体" w:eastAsia="黑体" w:hAnsi="黑体"/>
              <w:sz w:val="21"/>
              <w:szCs w:val="21"/>
              <w14:shadow w14:blurRad="50800" w14:dist="38100" w14:dir="2700000" w14:sx="100000" w14:sy="100000" w14:kx="0" w14:ky="0" w14:algn="tl">
                <w14:srgbClr w14:val="000000">
                  <w14:alpha w14:val="60000"/>
                </w14:srgbClr>
              </w14:shadow>
              <w14:numForm w14:val="oldStyle"/>
            </w:rPr>
            <w:instrText>PAGE   \* MERGEFORMAT</w:instrText>
          </w:r>
          <w:r w:rsidRPr="00AF3E81">
            <w:rPr>
              <w:rFonts w:ascii="黑体" w:eastAsia="黑体" w:hAnsi="黑体"/>
              <w:sz w:val="21"/>
              <w:szCs w:val="21"/>
              <w14:shadow w14:blurRad="50800" w14:dist="38100" w14:dir="2700000" w14:sx="100000" w14:sy="100000" w14:kx="0" w14:ky="0" w14:algn="tl">
                <w14:srgbClr w14:val="000000">
                  <w14:alpha w14:val="60000"/>
                </w14:srgbClr>
              </w14:shadow>
              <w14:numForm w14:val="oldStyle"/>
            </w:rPr>
            <w:fldChar w:fldCharType="separate"/>
          </w:r>
          <w:r w:rsidR="00EE20DA" w:rsidRPr="00EE20DA">
            <w:rPr>
              <w:rFonts w:ascii="黑体" w:eastAsia="黑体" w:hAnsi="黑体"/>
              <w:b/>
              <w:bCs/>
              <w:noProof/>
              <w:sz w:val="21"/>
              <w:szCs w:val="21"/>
              <w:lang w:val="zh-CN"/>
              <w14:shadow w14:blurRad="50800" w14:dist="38100" w14:dir="2700000" w14:sx="100000" w14:sy="100000" w14:kx="0" w14:ky="0" w14:algn="tl">
                <w14:srgbClr w14:val="000000">
                  <w14:alpha w14:val="60000"/>
                </w14:srgbClr>
              </w14:shadow>
              <w14:numForm w14:val="oldStyle"/>
            </w:rPr>
            <w:t>2</w:t>
          </w:r>
          <w:r w:rsidRPr="00AF3E81">
            <w:rPr>
              <w:rFonts w:ascii="黑体" w:eastAsia="黑体" w:hAnsi="黑体"/>
              <w:b/>
              <w:bCs/>
              <w:sz w:val="21"/>
              <w:szCs w:val="21"/>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CF2BC4" w:rsidRDefault="00CF2BC4">
          <w:pPr>
            <w:pStyle w:val="a6"/>
          </w:pPr>
        </w:p>
      </w:tc>
    </w:tr>
  </w:tbl>
  <w:p w:rsidR="00CF2BC4" w:rsidRDefault="00CF2BC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C5F" w:rsidRDefault="009B5C5F" w:rsidP="00544AD7">
      <w:r>
        <w:separator/>
      </w:r>
    </w:p>
  </w:footnote>
  <w:footnote w:type="continuationSeparator" w:id="0">
    <w:p w:rsidR="009B5C5F" w:rsidRDefault="009B5C5F" w:rsidP="00544A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BC4" w:rsidRDefault="00CF2BC4" w:rsidP="007743BD">
    <w:pPr>
      <w:pStyle w:val="a5"/>
      <w:jc w:val="right"/>
    </w:pPr>
    <w:r>
      <w:rPr>
        <w:rFonts w:ascii="黑体" w:eastAsia="黑体" w:hAnsi="黑体" w:cstheme="majorBidi" w:hint="eastAsia"/>
      </w:rPr>
      <w:t>《</w:t>
    </w:r>
    <w:sdt>
      <w:sdtPr>
        <w:rPr>
          <w:rFonts w:ascii="黑体" w:eastAsia="黑体" w:hAnsi="黑体" w:cstheme="majorBidi"/>
        </w:rPr>
        <w:alias w:val="标题"/>
        <w:id w:val="78404852"/>
        <w:dataBinding w:prefixMappings="xmlns:ns0='http://schemas.openxmlformats.org/package/2006/metadata/core-properties' xmlns:ns1='http://purl.org/dc/elements/1.1/'" w:xpath="/ns0:coreProperties[1]/ns1:title[1]" w:storeItemID="{6C3C8BC8-F283-45AE-878A-BAB7291924A1}"/>
        <w:text/>
      </w:sdtPr>
      <w:sdtEndPr/>
      <w:sdtContent>
        <w:r w:rsidRPr="007743BD">
          <w:rPr>
            <w:rFonts w:ascii="黑体" w:eastAsia="黑体" w:hAnsi="黑体" w:cstheme="majorBidi" w:hint="eastAsia"/>
          </w:rPr>
          <w:t>中国矿业权评估准则（2016年修订</w:t>
        </w:r>
        <w:r>
          <w:rPr>
            <w:rFonts w:ascii="黑体" w:eastAsia="黑体" w:hAnsi="黑体" w:cstheme="majorBidi" w:hint="eastAsia"/>
          </w:rPr>
          <w:t>）》（</w:t>
        </w:r>
        <w:r w:rsidRPr="007743BD">
          <w:rPr>
            <w:rFonts w:ascii="黑体" w:eastAsia="黑体" w:hAnsi="黑体" w:cstheme="majorBidi" w:hint="eastAsia"/>
          </w:rPr>
          <w:t>征求意见稿</w:t>
        </w:r>
        <w:r>
          <w:rPr>
            <w:rFonts w:ascii="黑体" w:eastAsia="黑体" w:hAnsi="黑体" w:cstheme="majorBidi" w:hint="eastAsia"/>
          </w:rPr>
          <w:t>）</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C6978"/>
    <w:multiLevelType w:val="hybridMultilevel"/>
    <w:tmpl w:val="C02E2A0A"/>
    <w:lvl w:ilvl="0" w:tplc="794A9F16">
      <w:start w:val="1"/>
      <w:numFmt w:val="decimalEnclosedCircle"/>
      <w:lvlText w:val="%1"/>
      <w:lvlJc w:val="left"/>
      <w:pPr>
        <w:ind w:left="926" w:hanging="360"/>
      </w:pPr>
      <w:rPr>
        <w:rFonts w:asciiTheme="minorEastAsia" w:hAnsiTheme="minorEastAsia"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
    <w:nsid w:val="09A70E38"/>
    <w:multiLevelType w:val="hybridMultilevel"/>
    <w:tmpl w:val="4606B91E"/>
    <w:lvl w:ilvl="0" w:tplc="4F7252B6">
      <w:start w:val="1"/>
      <w:numFmt w:val="decimal"/>
      <w:lvlText w:val="%1．"/>
      <w:lvlJc w:val="left"/>
      <w:pPr>
        <w:ind w:left="986" w:hanging="42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
    <w:nsid w:val="0BEB6423"/>
    <w:multiLevelType w:val="hybridMultilevel"/>
    <w:tmpl w:val="6AC47490"/>
    <w:lvl w:ilvl="0" w:tplc="7EC841BE">
      <w:start w:val="1"/>
      <w:numFmt w:val="decimal"/>
      <w:lvlText w:val="（%1）"/>
      <w:lvlJc w:val="left"/>
      <w:pPr>
        <w:ind w:left="1140" w:hanging="720"/>
      </w:pPr>
      <w:rPr>
        <w:rFonts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DF52A2B"/>
    <w:multiLevelType w:val="hybridMultilevel"/>
    <w:tmpl w:val="0DEEAEC0"/>
    <w:lvl w:ilvl="0" w:tplc="F014B8B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0E767EB2"/>
    <w:multiLevelType w:val="hybridMultilevel"/>
    <w:tmpl w:val="1200CF94"/>
    <w:lvl w:ilvl="0" w:tplc="75A26826">
      <w:start w:val="1"/>
      <w:numFmt w:val="decimalEnclosedCircle"/>
      <w:lvlText w:val="%1"/>
      <w:lvlJc w:val="left"/>
      <w:pPr>
        <w:ind w:left="926" w:hanging="360"/>
      </w:pPr>
      <w:rPr>
        <w:rFonts w:asciiTheme="minorEastAsia" w:hAnsiTheme="minorEastAsia"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5">
    <w:nsid w:val="10985B51"/>
    <w:multiLevelType w:val="hybridMultilevel"/>
    <w:tmpl w:val="ADCABEDE"/>
    <w:lvl w:ilvl="0" w:tplc="215643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3445BCB"/>
    <w:multiLevelType w:val="hybridMultilevel"/>
    <w:tmpl w:val="F4609E02"/>
    <w:lvl w:ilvl="0" w:tplc="51DCDA94">
      <w:start w:val="1"/>
      <w:numFmt w:val="decimal"/>
      <w:lvlText w:val="（%1）"/>
      <w:lvlJc w:val="left"/>
      <w:pPr>
        <w:ind w:left="1835" w:hanging="127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213D5AC3"/>
    <w:multiLevelType w:val="hybridMultilevel"/>
    <w:tmpl w:val="8146F6F8"/>
    <w:lvl w:ilvl="0" w:tplc="04090015">
      <w:start w:val="1"/>
      <w:numFmt w:val="upperLetter"/>
      <w:lvlText w:val="%1."/>
      <w:lvlJc w:val="left"/>
      <w:pPr>
        <w:ind w:left="984" w:hanging="420"/>
      </w:pPr>
    </w:lvl>
    <w:lvl w:ilvl="1" w:tplc="04090019" w:tentative="1">
      <w:start w:val="1"/>
      <w:numFmt w:val="lowerLetter"/>
      <w:lvlText w:val="%2)"/>
      <w:lvlJc w:val="left"/>
      <w:pPr>
        <w:ind w:left="1404" w:hanging="420"/>
      </w:pPr>
    </w:lvl>
    <w:lvl w:ilvl="2" w:tplc="0409001B" w:tentative="1">
      <w:start w:val="1"/>
      <w:numFmt w:val="lowerRoman"/>
      <w:lvlText w:val="%3."/>
      <w:lvlJc w:val="right"/>
      <w:pPr>
        <w:ind w:left="1824" w:hanging="420"/>
      </w:pPr>
    </w:lvl>
    <w:lvl w:ilvl="3" w:tplc="0409000F" w:tentative="1">
      <w:start w:val="1"/>
      <w:numFmt w:val="decimal"/>
      <w:lvlText w:val="%4."/>
      <w:lvlJc w:val="left"/>
      <w:pPr>
        <w:ind w:left="2244" w:hanging="420"/>
      </w:pPr>
    </w:lvl>
    <w:lvl w:ilvl="4" w:tplc="04090019" w:tentative="1">
      <w:start w:val="1"/>
      <w:numFmt w:val="lowerLetter"/>
      <w:lvlText w:val="%5)"/>
      <w:lvlJc w:val="left"/>
      <w:pPr>
        <w:ind w:left="2664" w:hanging="420"/>
      </w:pPr>
    </w:lvl>
    <w:lvl w:ilvl="5" w:tplc="0409001B" w:tentative="1">
      <w:start w:val="1"/>
      <w:numFmt w:val="lowerRoman"/>
      <w:lvlText w:val="%6."/>
      <w:lvlJc w:val="right"/>
      <w:pPr>
        <w:ind w:left="3084" w:hanging="420"/>
      </w:pPr>
    </w:lvl>
    <w:lvl w:ilvl="6" w:tplc="0409000F" w:tentative="1">
      <w:start w:val="1"/>
      <w:numFmt w:val="decimal"/>
      <w:lvlText w:val="%7."/>
      <w:lvlJc w:val="left"/>
      <w:pPr>
        <w:ind w:left="3504" w:hanging="420"/>
      </w:pPr>
    </w:lvl>
    <w:lvl w:ilvl="7" w:tplc="04090019" w:tentative="1">
      <w:start w:val="1"/>
      <w:numFmt w:val="lowerLetter"/>
      <w:lvlText w:val="%8)"/>
      <w:lvlJc w:val="left"/>
      <w:pPr>
        <w:ind w:left="3924" w:hanging="420"/>
      </w:pPr>
    </w:lvl>
    <w:lvl w:ilvl="8" w:tplc="0409001B" w:tentative="1">
      <w:start w:val="1"/>
      <w:numFmt w:val="lowerRoman"/>
      <w:lvlText w:val="%9."/>
      <w:lvlJc w:val="right"/>
      <w:pPr>
        <w:ind w:left="4344" w:hanging="420"/>
      </w:pPr>
    </w:lvl>
  </w:abstractNum>
  <w:abstractNum w:abstractNumId="8">
    <w:nsid w:val="23FE03BE"/>
    <w:multiLevelType w:val="hybridMultilevel"/>
    <w:tmpl w:val="A3D81EE8"/>
    <w:lvl w:ilvl="0" w:tplc="D2967F86">
      <w:start w:val="1"/>
      <w:numFmt w:val="decimal"/>
      <w:lvlText w:val="（%1）"/>
      <w:lvlJc w:val="left"/>
      <w:pPr>
        <w:ind w:left="1140" w:hanging="720"/>
      </w:pPr>
      <w:rPr>
        <w:rFonts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24F5158F"/>
    <w:multiLevelType w:val="hybridMultilevel"/>
    <w:tmpl w:val="D12E82BA"/>
    <w:lvl w:ilvl="0" w:tplc="5386B336">
      <w:start w:val="1"/>
      <w:numFmt w:val="decimal"/>
      <w:lvlText w:val="（%1）"/>
      <w:lvlJc w:val="left"/>
      <w:pPr>
        <w:ind w:left="1445" w:hanging="10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0">
    <w:nsid w:val="269D7E01"/>
    <w:multiLevelType w:val="hybridMultilevel"/>
    <w:tmpl w:val="8E3E6C28"/>
    <w:lvl w:ilvl="0" w:tplc="8EC47CA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2A646A5D"/>
    <w:multiLevelType w:val="hybridMultilevel"/>
    <w:tmpl w:val="A2088968"/>
    <w:lvl w:ilvl="0" w:tplc="0409000F">
      <w:start w:val="1"/>
      <w:numFmt w:val="decimal"/>
      <w:lvlText w:val="%1."/>
      <w:lvlJc w:val="left"/>
      <w:pPr>
        <w:ind w:left="986"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2">
    <w:nsid w:val="2DA70BDA"/>
    <w:multiLevelType w:val="hybridMultilevel"/>
    <w:tmpl w:val="C8ECB7F4"/>
    <w:lvl w:ilvl="0" w:tplc="4F7252B6">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04F121C"/>
    <w:multiLevelType w:val="hybridMultilevel"/>
    <w:tmpl w:val="BA388EE8"/>
    <w:lvl w:ilvl="0" w:tplc="55B8F90A">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4">
    <w:nsid w:val="31000FE0"/>
    <w:multiLevelType w:val="multilevel"/>
    <w:tmpl w:val="86A4CC1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1B07A11"/>
    <w:multiLevelType w:val="hybridMultilevel"/>
    <w:tmpl w:val="7D024AA6"/>
    <w:lvl w:ilvl="0" w:tplc="4F7252B6">
      <w:start w:val="1"/>
      <w:numFmt w:val="decimal"/>
      <w:lvlText w:val="%1．"/>
      <w:lvlJc w:val="left"/>
      <w:pPr>
        <w:ind w:left="845" w:hanging="4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6">
    <w:nsid w:val="33C42A42"/>
    <w:multiLevelType w:val="hybridMultilevel"/>
    <w:tmpl w:val="D8803E0E"/>
    <w:lvl w:ilvl="0" w:tplc="04090001">
      <w:start w:val="1"/>
      <w:numFmt w:val="bullet"/>
      <w:lvlText w:val=""/>
      <w:lvlJc w:val="left"/>
      <w:pPr>
        <w:ind w:left="2240" w:hanging="420"/>
      </w:pPr>
      <w:rPr>
        <w:rFonts w:ascii="Wingdings" w:hAnsi="Wingdings" w:hint="default"/>
      </w:rPr>
    </w:lvl>
    <w:lvl w:ilvl="1" w:tplc="04090003" w:tentative="1">
      <w:start w:val="1"/>
      <w:numFmt w:val="bullet"/>
      <w:lvlText w:val=""/>
      <w:lvlJc w:val="left"/>
      <w:pPr>
        <w:ind w:left="2660" w:hanging="420"/>
      </w:pPr>
      <w:rPr>
        <w:rFonts w:ascii="Wingdings" w:hAnsi="Wingdings" w:hint="default"/>
      </w:rPr>
    </w:lvl>
    <w:lvl w:ilvl="2" w:tplc="04090005" w:tentative="1">
      <w:start w:val="1"/>
      <w:numFmt w:val="bullet"/>
      <w:lvlText w:val=""/>
      <w:lvlJc w:val="left"/>
      <w:pPr>
        <w:ind w:left="3080" w:hanging="420"/>
      </w:pPr>
      <w:rPr>
        <w:rFonts w:ascii="Wingdings" w:hAnsi="Wingdings" w:hint="default"/>
      </w:rPr>
    </w:lvl>
    <w:lvl w:ilvl="3" w:tplc="04090001" w:tentative="1">
      <w:start w:val="1"/>
      <w:numFmt w:val="bullet"/>
      <w:lvlText w:val=""/>
      <w:lvlJc w:val="left"/>
      <w:pPr>
        <w:ind w:left="3500" w:hanging="420"/>
      </w:pPr>
      <w:rPr>
        <w:rFonts w:ascii="Wingdings" w:hAnsi="Wingdings" w:hint="default"/>
      </w:rPr>
    </w:lvl>
    <w:lvl w:ilvl="4" w:tplc="04090003" w:tentative="1">
      <w:start w:val="1"/>
      <w:numFmt w:val="bullet"/>
      <w:lvlText w:val=""/>
      <w:lvlJc w:val="left"/>
      <w:pPr>
        <w:ind w:left="3920" w:hanging="420"/>
      </w:pPr>
      <w:rPr>
        <w:rFonts w:ascii="Wingdings" w:hAnsi="Wingdings" w:hint="default"/>
      </w:rPr>
    </w:lvl>
    <w:lvl w:ilvl="5" w:tplc="04090005" w:tentative="1">
      <w:start w:val="1"/>
      <w:numFmt w:val="bullet"/>
      <w:lvlText w:val=""/>
      <w:lvlJc w:val="left"/>
      <w:pPr>
        <w:ind w:left="4340" w:hanging="420"/>
      </w:pPr>
      <w:rPr>
        <w:rFonts w:ascii="Wingdings" w:hAnsi="Wingdings" w:hint="default"/>
      </w:rPr>
    </w:lvl>
    <w:lvl w:ilvl="6" w:tplc="04090001" w:tentative="1">
      <w:start w:val="1"/>
      <w:numFmt w:val="bullet"/>
      <w:lvlText w:val=""/>
      <w:lvlJc w:val="left"/>
      <w:pPr>
        <w:ind w:left="4760" w:hanging="420"/>
      </w:pPr>
      <w:rPr>
        <w:rFonts w:ascii="Wingdings" w:hAnsi="Wingdings" w:hint="default"/>
      </w:rPr>
    </w:lvl>
    <w:lvl w:ilvl="7" w:tplc="04090003" w:tentative="1">
      <w:start w:val="1"/>
      <w:numFmt w:val="bullet"/>
      <w:lvlText w:val=""/>
      <w:lvlJc w:val="left"/>
      <w:pPr>
        <w:ind w:left="5180" w:hanging="420"/>
      </w:pPr>
      <w:rPr>
        <w:rFonts w:ascii="Wingdings" w:hAnsi="Wingdings" w:hint="default"/>
      </w:rPr>
    </w:lvl>
    <w:lvl w:ilvl="8" w:tplc="04090005" w:tentative="1">
      <w:start w:val="1"/>
      <w:numFmt w:val="bullet"/>
      <w:lvlText w:val=""/>
      <w:lvlJc w:val="left"/>
      <w:pPr>
        <w:ind w:left="5600" w:hanging="420"/>
      </w:pPr>
      <w:rPr>
        <w:rFonts w:ascii="Wingdings" w:hAnsi="Wingdings" w:hint="default"/>
      </w:rPr>
    </w:lvl>
  </w:abstractNum>
  <w:abstractNum w:abstractNumId="17">
    <w:nsid w:val="3E7A15EC"/>
    <w:multiLevelType w:val="hybridMultilevel"/>
    <w:tmpl w:val="01461EBC"/>
    <w:lvl w:ilvl="0" w:tplc="CE648C90">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8">
    <w:nsid w:val="3F1845B1"/>
    <w:multiLevelType w:val="hybridMultilevel"/>
    <w:tmpl w:val="B7829B56"/>
    <w:lvl w:ilvl="0" w:tplc="0409000F">
      <w:start w:val="1"/>
      <w:numFmt w:val="decimal"/>
      <w:lvlText w:val="%1."/>
      <w:lvlJc w:val="left"/>
      <w:pPr>
        <w:ind w:left="844" w:hanging="420"/>
      </w:pPr>
    </w:lvl>
    <w:lvl w:ilvl="1" w:tplc="85B622EE">
      <w:start w:val="1"/>
      <w:numFmt w:val="decimal"/>
      <w:lvlText w:val="（%2）"/>
      <w:lvlJc w:val="left"/>
      <w:pPr>
        <w:ind w:left="1564" w:hanging="720"/>
      </w:pPr>
      <w:rPr>
        <w:rFonts w:hint="default"/>
      </w:r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9">
    <w:nsid w:val="419C4200"/>
    <w:multiLevelType w:val="hybridMultilevel"/>
    <w:tmpl w:val="86AE3F40"/>
    <w:lvl w:ilvl="0" w:tplc="8FE6DFCA">
      <w:start w:val="1"/>
      <w:numFmt w:val="decimal"/>
      <w:lvlText w:val="%1."/>
      <w:lvlJc w:val="right"/>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21853D2"/>
    <w:multiLevelType w:val="hybridMultilevel"/>
    <w:tmpl w:val="A9A836EA"/>
    <w:lvl w:ilvl="0" w:tplc="8CDC3D5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4A3D59A5"/>
    <w:multiLevelType w:val="hybridMultilevel"/>
    <w:tmpl w:val="5352E120"/>
    <w:lvl w:ilvl="0" w:tplc="C3C28CCE">
      <w:start w:val="1"/>
      <w:numFmt w:val="decimal"/>
      <w:lvlText w:val="（%1）"/>
      <w:lvlJc w:val="left"/>
      <w:pPr>
        <w:ind w:left="1126" w:hanging="720"/>
      </w:pPr>
      <w:rPr>
        <w:rFonts w:hint="default"/>
      </w:rPr>
    </w:lvl>
    <w:lvl w:ilvl="1" w:tplc="04090019" w:tentative="1">
      <w:start w:val="1"/>
      <w:numFmt w:val="lowerLetter"/>
      <w:lvlText w:val="%2)"/>
      <w:lvlJc w:val="left"/>
      <w:pPr>
        <w:ind w:left="1246" w:hanging="420"/>
      </w:pPr>
    </w:lvl>
    <w:lvl w:ilvl="2" w:tplc="0409001B" w:tentative="1">
      <w:start w:val="1"/>
      <w:numFmt w:val="lowerRoman"/>
      <w:lvlText w:val="%3."/>
      <w:lvlJc w:val="right"/>
      <w:pPr>
        <w:ind w:left="1666" w:hanging="420"/>
      </w:pPr>
    </w:lvl>
    <w:lvl w:ilvl="3" w:tplc="0409000F" w:tentative="1">
      <w:start w:val="1"/>
      <w:numFmt w:val="decimal"/>
      <w:lvlText w:val="%4."/>
      <w:lvlJc w:val="left"/>
      <w:pPr>
        <w:ind w:left="2086" w:hanging="420"/>
      </w:pPr>
    </w:lvl>
    <w:lvl w:ilvl="4" w:tplc="04090019" w:tentative="1">
      <w:start w:val="1"/>
      <w:numFmt w:val="lowerLetter"/>
      <w:lvlText w:val="%5)"/>
      <w:lvlJc w:val="left"/>
      <w:pPr>
        <w:ind w:left="2506" w:hanging="420"/>
      </w:pPr>
    </w:lvl>
    <w:lvl w:ilvl="5" w:tplc="0409001B" w:tentative="1">
      <w:start w:val="1"/>
      <w:numFmt w:val="lowerRoman"/>
      <w:lvlText w:val="%6."/>
      <w:lvlJc w:val="right"/>
      <w:pPr>
        <w:ind w:left="2926" w:hanging="420"/>
      </w:pPr>
    </w:lvl>
    <w:lvl w:ilvl="6" w:tplc="0409000F" w:tentative="1">
      <w:start w:val="1"/>
      <w:numFmt w:val="decimal"/>
      <w:lvlText w:val="%7."/>
      <w:lvlJc w:val="left"/>
      <w:pPr>
        <w:ind w:left="3346" w:hanging="420"/>
      </w:pPr>
    </w:lvl>
    <w:lvl w:ilvl="7" w:tplc="04090019" w:tentative="1">
      <w:start w:val="1"/>
      <w:numFmt w:val="lowerLetter"/>
      <w:lvlText w:val="%8)"/>
      <w:lvlJc w:val="left"/>
      <w:pPr>
        <w:ind w:left="3766" w:hanging="420"/>
      </w:pPr>
    </w:lvl>
    <w:lvl w:ilvl="8" w:tplc="0409001B" w:tentative="1">
      <w:start w:val="1"/>
      <w:numFmt w:val="lowerRoman"/>
      <w:lvlText w:val="%9."/>
      <w:lvlJc w:val="right"/>
      <w:pPr>
        <w:ind w:left="4186" w:hanging="420"/>
      </w:pPr>
    </w:lvl>
  </w:abstractNum>
  <w:abstractNum w:abstractNumId="22">
    <w:nsid w:val="4EFA2099"/>
    <w:multiLevelType w:val="hybridMultilevel"/>
    <w:tmpl w:val="78BAE312"/>
    <w:lvl w:ilvl="0" w:tplc="4F7252B6">
      <w:start w:val="1"/>
      <w:numFmt w:val="decimal"/>
      <w:lvlText w:val="%1．"/>
      <w:lvlJc w:val="left"/>
      <w:pPr>
        <w:ind w:left="420" w:hanging="420"/>
      </w:pPr>
      <w:rPr>
        <w:rFonts w:hint="default"/>
      </w:r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F3A3CDA"/>
    <w:multiLevelType w:val="hybridMultilevel"/>
    <w:tmpl w:val="32DC817E"/>
    <w:lvl w:ilvl="0" w:tplc="98A45F94">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4">
    <w:nsid w:val="51C8211C"/>
    <w:multiLevelType w:val="hybridMultilevel"/>
    <w:tmpl w:val="E79E1686"/>
    <w:lvl w:ilvl="0" w:tplc="A8C41C3E">
      <w:start w:val="1"/>
      <w:numFmt w:val="decimal"/>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25">
    <w:nsid w:val="60503A62"/>
    <w:multiLevelType w:val="hybridMultilevel"/>
    <w:tmpl w:val="14846C48"/>
    <w:lvl w:ilvl="0" w:tplc="E91ED988">
      <w:start w:val="1"/>
      <w:numFmt w:val="japaneseCounting"/>
      <w:lvlText w:val="%1．"/>
      <w:lvlJc w:val="left"/>
      <w:pPr>
        <w:ind w:left="1128" w:hanging="4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26">
    <w:nsid w:val="60E860EB"/>
    <w:multiLevelType w:val="hybridMultilevel"/>
    <w:tmpl w:val="8522E1B4"/>
    <w:lvl w:ilvl="0" w:tplc="8C563806">
      <w:start w:val="1"/>
      <w:numFmt w:val="decimalEnclosedCircle"/>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67600F10"/>
    <w:multiLevelType w:val="hybridMultilevel"/>
    <w:tmpl w:val="F730905E"/>
    <w:lvl w:ilvl="0" w:tplc="31F87DD6">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8">
    <w:nsid w:val="6863735B"/>
    <w:multiLevelType w:val="hybridMultilevel"/>
    <w:tmpl w:val="944A4BD0"/>
    <w:lvl w:ilvl="0" w:tplc="8FE6DFCA">
      <w:start w:val="1"/>
      <w:numFmt w:val="decimal"/>
      <w:lvlText w:val="%1."/>
      <w:lvlJc w:val="right"/>
      <w:pPr>
        <w:ind w:left="420" w:hanging="420"/>
      </w:pPr>
      <w:rPr>
        <w:rFonts w:hint="eastAsia"/>
      </w:rPr>
    </w:lvl>
    <w:lvl w:ilvl="1" w:tplc="04090019">
      <w:start w:val="1"/>
      <w:numFmt w:val="lowerLetter"/>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B4C1E11"/>
    <w:multiLevelType w:val="hybridMultilevel"/>
    <w:tmpl w:val="90745676"/>
    <w:lvl w:ilvl="0" w:tplc="E612CD40">
      <w:start w:val="1"/>
      <w:numFmt w:val="decimalEnclosedCircle"/>
      <w:lvlText w:val="%1"/>
      <w:lvlJc w:val="left"/>
      <w:pPr>
        <w:ind w:left="926" w:hanging="36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30">
    <w:nsid w:val="6D5D5BE2"/>
    <w:multiLevelType w:val="hybridMultilevel"/>
    <w:tmpl w:val="D30286EC"/>
    <w:lvl w:ilvl="0" w:tplc="C32885AE">
      <w:start w:val="1"/>
      <w:numFmt w:val="decimalEnclosedCircle"/>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1">
    <w:nsid w:val="6D5F2E82"/>
    <w:multiLevelType w:val="hybridMultilevel"/>
    <w:tmpl w:val="C16244C0"/>
    <w:lvl w:ilvl="0" w:tplc="794A9F16">
      <w:start w:val="1"/>
      <w:numFmt w:val="decimalEnclosedCircle"/>
      <w:lvlText w:val="%1"/>
      <w:lvlJc w:val="left"/>
      <w:pPr>
        <w:ind w:left="984" w:hanging="420"/>
      </w:pPr>
      <w:rPr>
        <w:rFonts w:asciiTheme="minorEastAsia" w:hAnsiTheme="minorEastAsia" w:hint="default"/>
      </w:rPr>
    </w:lvl>
    <w:lvl w:ilvl="1" w:tplc="04090019" w:tentative="1">
      <w:start w:val="1"/>
      <w:numFmt w:val="lowerLetter"/>
      <w:lvlText w:val="%2)"/>
      <w:lvlJc w:val="left"/>
      <w:pPr>
        <w:ind w:left="1404" w:hanging="420"/>
      </w:pPr>
    </w:lvl>
    <w:lvl w:ilvl="2" w:tplc="0409001B" w:tentative="1">
      <w:start w:val="1"/>
      <w:numFmt w:val="lowerRoman"/>
      <w:lvlText w:val="%3."/>
      <w:lvlJc w:val="right"/>
      <w:pPr>
        <w:ind w:left="1824" w:hanging="420"/>
      </w:pPr>
    </w:lvl>
    <w:lvl w:ilvl="3" w:tplc="0409000F" w:tentative="1">
      <w:start w:val="1"/>
      <w:numFmt w:val="decimal"/>
      <w:lvlText w:val="%4."/>
      <w:lvlJc w:val="left"/>
      <w:pPr>
        <w:ind w:left="2244" w:hanging="420"/>
      </w:pPr>
    </w:lvl>
    <w:lvl w:ilvl="4" w:tplc="04090019" w:tentative="1">
      <w:start w:val="1"/>
      <w:numFmt w:val="lowerLetter"/>
      <w:lvlText w:val="%5)"/>
      <w:lvlJc w:val="left"/>
      <w:pPr>
        <w:ind w:left="2664" w:hanging="420"/>
      </w:pPr>
    </w:lvl>
    <w:lvl w:ilvl="5" w:tplc="0409001B" w:tentative="1">
      <w:start w:val="1"/>
      <w:numFmt w:val="lowerRoman"/>
      <w:lvlText w:val="%6."/>
      <w:lvlJc w:val="right"/>
      <w:pPr>
        <w:ind w:left="3084" w:hanging="420"/>
      </w:pPr>
    </w:lvl>
    <w:lvl w:ilvl="6" w:tplc="0409000F" w:tentative="1">
      <w:start w:val="1"/>
      <w:numFmt w:val="decimal"/>
      <w:lvlText w:val="%7."/>
      <w:lvlJc w:val="left"/>
      <w:pPr>
        <w:ind w:left="3504" w:hanging="420"/>
      </w:pPr>
    </w:lvl>
    <w:lvl w:ilvl="7" w:tplc="04090019" w:tentative="1">
      <w:start w:val="1"/>
      <w:numFmt w:val="lowerLetter"/>
      <w:lvlText w:val="%8)"/>
      <w:lvlJc w:val="left"/>
      <w:pPr>
        <w:ind w:left="3924" w:hanging="420"/>
      </w:pPr>
    </w:lvl>
    <w:lvl w:ilvl="8" w:tplc="0409001B" w:tentative="1">
      <w:start w:val="1"/>
      <w:numFmt w:val="lowerRoman"/>
      <w:lvlText w:val="%9."/>
      <w:lvlJc w:val="right"/>
      <w:pPr>
        <w:ind w:left="4344" w:hanging="420"/>
      </w:pPr>
    </w:lvl>
  </w:abstractNum>
  <w:abstractNum w:abstractNumId="32">
    <w:nsid w:val="71174B26"/>
    <w:multiLevelType w:val="hybridMultilevel"/>
    <w:tmpl w:val="8368BE06"/>
    <w:lvl w:ilvl="0" w:tplc="1D76B4B2">
      <w:start w:val="1"/>
      <w:numFmt w:val="decimal"/>
      <w:lvlText w:val="（%1）"/>
      <w:lvlJc w:val="left"/>
      <w:pPr>
        <w:ind w:left="1140" w:hanging="720"/>
      </w:pPr>
      <w:rPr>
        <w:rFonts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nsid w:val="73486924"/>
    <w:multiLevelType w:val="hybridMultilevel"/>
    <w:tmpl w:val="A66C2C80"/>
    <w:lvl w:ilvl="0" w:tplc="66E49DC8">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4">
    <w:nsid w:val="75230125"/>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5">
    <w:nsid w:val="7B391F1C"/>
    <w:multiLevelType w:val="hybridMultilevel"/>
    <w:tmpl w:val="4A004E6E"/>
    <w:lvl w:ilvl="0" w:tplc="BA82BA2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BC47130"/>
    <w:multiLevelType w:val="hybridMultilevel"/>
    <w:tmpl w:val="2DD21C28"/>
    <w:lvl w:ilvl="0" w:tplc="85B622EE">
      <w:start w:val="1"/>
      <w:numFmt w:val="decimal"/>
      <w:lvlText w:val="（%1）"/>
      <w:lvlJc w:val="left"/>
      <w:pPr>
        <w:ind w:left="844" w:hanging="42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37">
    <w:nsid w:val="7C470E88"/>
    <w:multiLevelType w:val="hybridMultilevel"/>
    <w:tmpl w:val="A23A0DEC"/>
    <w:lvl w:ilvl="0" w:tplc="294E228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nsid w:val="7EB12849"/>
    <w:multiLevelType w:val="hybridMultilevel"/>
    <w:tmpl w:val="A2088968"/>
    <w:lvl w:ilvl="0" w:tplc="0409000F">
      <w:start w:val="1"/>
      <w:numFmt w:val="decimal"/>
      <w:lvlText w:val="%1."/>
      <w:lvlJc w:val="left"/>
      <w:pPr>
        <w:ind w:left="986"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num w:numId="1">
    <w:abstractNumId w:val="9"/>
  </w:num>
  <w:num w:numId="2">
    <w:abstractNumId w:val="35"/>
  </w:num>
  <w:num w:numId="3">
    <w:abstractNumId w:val="7"/>
  </w:num>
  <w:num w:numId="4">
    <w:abstractNumId w:val="34"/>
  </w:num>
  <w:num w:numId="5">
    <w:abstractNumId w:val="14"/>
  </w:num>
  <w:num w:numId="6">
    <w:abstractNumId w:val="13"/>
  </w:num>
  <w:num w:numId="7">
    <w:abstractNumId w:val="3"/>
  </w:num>
  <w:num w:numId="8">
    <w:abstractNumId w:val="15"/>
  </w:num>
  <w:num w:numId="9">
    <w:abstractNumId w:val="1"/>
  </w:num>
  <w:num w:numId="10">
    <w:abstractNumId w:val="20"/>
  </w:num>
  <w:num w:numId="11">
    <w:abstractNumId w:val="12"/>
  </w:num>
  <w:num w:numId="12">
    <w:abstractNumId w:val="25"/>
  </w:num>
  <w:num w:numId="13">
    <w:abstractNumId w:val="17"/>
  </w:num>
  <w:num w:numId="14">
    <w:abstractNumId w:val="37"/>
  </w:num>
  <w:num w:numId="15">
    <w:abstractNumId w:val="22"/>
  </w:num>
  <w:num w:numId="16">
    <w:abstractNumId w:val="5"/>
  </w:num>
  <w:num w:numId="17">
    <w:abstractNumId w:val="18"/>
  </w:num>
  <w:num w:numId="18">
    <w:abstractNumId w:val="10"/>
  </w:num>
  <w:num w:numId="19">
    <w:abstractNumId w:val="36"/>
  </w:num>
  <w:num w:numId="20">
    <w:abstractNumId w:val="19"/>
  </w:num>
  <w:num w:numId="21">
    <w:abstractNumId w:val="28"/>
  </w:num>
  <w:num w:numId="22">
    <w:abstractNumId w:val="11"/>
  </w:num>
  <w:num w:numId="23">
    <w:abstractNumId w:val="38"/>
  </w:num>
  <w:num w:numId="24">
    <w:abstractNumId w:val="2"/>
  </w:num>
  <w:num w:numId="25">
    <w:abstractNumId w:val="32"/>
  </w:num>
  <w:num w:numId="26">
    <w:abstractNumId w:val="21"/>
  </w:num>
  <w:num w:numId="27">
    <w:abstractNumId w:val="27"/>
  </w:num>
  <w:num w:numId="28">
    <w:abstractNumId w:val="33"/>
  </w:num>
  <w:num w:numId="29">
    <w:abstractNumId w:val="23"/>
  </w:num>
  <w:num w:numId="30">
    <w:abstractNumId w:val="8"/>
  </w:num>
  <w:num w:numId="31">
    <w:abstractNumId w:val="6"/>
  </w:num>
  <w:num w:numId="32">
    <w:abstractNumId w:val="16"/>
  </w:num>
  <w:num w:numId="33">
    <w:abstractNumId w:val="24"/>
  </w:num>
  <w:num w:numId="34">
    <w:abstractNumId w:val="26"/>
  </w:num>
  <w:num w:numId="35">
    <w:abstractNumId w:val="30"/>
  </w:num>
  <w:num w:numId="36">
    <w:abstractNumId w:val="29"/>
  </w:num>
  <w:num w:numId="37">
    <w:abstractNumId w:val="0"/>
  </w:num>
  <w:num w:numId="38">
    <w:abstractNumId w:val="4"/>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8F6"/>
    <w:rsid w:val="0000420E"/>
    <w:rsid w:val="0000690D"/>
    <w:rsid w:val="00034ACD"/>
    <w:rsid w:val="0004626E"/>
    <w:rsid w:val="0004678B"/>
    <w:rsid w:val="00046D3A"/>
    <w:rsid w:val="0005135D"/>
    <w:rsid w:val="0005593B"/>
    <w:rsid w:val="00055C84"/>
    <w:rsid w:val="0006103B"/>
    <w:rsid w:val="000639E0"/>
    <w:rsid w:val="0006461D"/>
    <w:rsid w:val="00064731"/>
    <w:rsid w:val="00067CA8"/>
    <w:rsid w:val="00072459"/>
    <w:rsid w:val="000736EB"/>
    <w:rsid w:val="0007486D"/>
    <w:rsid w:val="000761AE"/>
    <w:rsid w:val="000777C0"/>
    <w:rsid w:val="00080E2D"/>
    <w:rsid w:val="00084224"/>
    <w:rsid w:val="0009055A"/>
    <w:rsid w:val="000934D4"/>
    <w:rsid w:val="00096AB6"/>
    <w:rsid w:val="000A1558"/>
    <w:rsid w:val="000A52EE"/>
    <w:rsid w:val="000A6A27"/>
    <w:rsid w:val="000A766E"/>
    <w:rsid w:val="000B08B8"/>
    <w:rsid w:val="000B432C"/>
    <w:rsid w:val="000B6CBA"/>
    <w:rsid w:val="000B78E3"/>
    <w:rsid w:val="000C0FAF"/>
    <w:rsid w:val="000C1D3D"/>
    <w:rsid w:val="000C2CDD"/>
    <w:rsid w:val="000C534A"/>
    <w:rsid w:val="000C682F"/>
    <w:rsid w:val="000F11C1"/>
    <w:rsid w:val="000F6831"/>
    <w:rsid w:val="000F6D31"/>
    <w:rsid w:val="00100E52"/>
    <w:rsid w:val="00103158"/>
    <w:rsid w:val="0010538D"/>
    <w:rsid w:val="00105EB2"/>
    <w:rsid w:val="001120DE"/>
    <w:rsid w:val="00115C0F"/>
    <w:rsid w:val="00121812"/>
    <w:rsid w:val="001221E0"/>
    <w:rsid w:val="00122493"/>
    <w:rsid w:val="001274F6"/>
    <w:rsid w:val="00130A8E"/>
    <w:rsid w:val="0013101A"/>
    <w:rsid w:val="00131FD5"/>
    <w:rsid w:val="0013285C"/>
    <w:rsid w:val="00137D9F"/>
    <w:rsid w:val="001421E9"/>
    <w:rsid w:val="00142614"/>
    <w:rsid w:val="0014553D"/>
    <w:rsid w:val="001462B7"/>
    <w:rsid w:val="00154363"/>
    <w:rsid w:val="00157A1A"/>
    <w:rsid w:val="00163C45"/>
    <w:rsid w:val="00172629"/>
    <w:rsid w:val="00176803"/>
    <w:rsid w:val="00176F5D"/>
    <w:rsid w:val="00182FD6"/>
    <w:rsid w:val="001865D6"/>
    <w:rsid w:val="001901F1"/>
    <w:rsid w:val="001A6E07"/>
    <w:rsid w:val="001A7A6E"/>
    <w:rsid w:val="001B758D"/>
    <w:rsid w:val="001C1268"/>
    <w:rsid w:val="001C3CDC"/>
    <w:rsid w:val="001C6E80"/>
    <w:rsid w:val="001C7B31"/>
    <w:rsid w:val="001D4B1F"/>
    <w:rsid w:val="001D4CA7"/>
    <w:rsid w:val="001D4F58"/>
    <w:rsid w:val="001D5BE9"/>
    <w:rsid w:val="001D648E"/>
    <w:rsid w:val="001E0209"/>
    <w:rsid w:val="001F3882"/>
    <w:rsid w:val="00200C0B"/>
    <w:rsid w:val="00203BF4"/>
    <w:rsid w:val="002049C1"/>
    <w:rsid w:val="00211C04"/>
    <w:rsid w:val="002121D0"/>
    <w:rsid w:val="002176A5"/>
    <w:rsid w:val="00222006"/>
    <w:rsid w:val="002228D3"/>
    <w:rsid w:val="002233FA"/>
    <w:rsid w:val="00223E74"/>
    <w:rsid w:val="00226BCA"/>
    <w:rsid w:val="00244C08"/>
    <w:rsid w:val="0024614D"/>
    <w:rsid w:val="00247068"/>
    <w:rsid w:val="002476D5"/>
    <w:rsid w:val="00250772"/>
    <w:rsid w:val="00253795"/>
    <w:rsid w:val="00254723"/>
    <w:rsid w:val="00254990"/>
    <w:rsid w:val="00254C1B"/>
    <w:rsid w:val="00257311"/>
    <w:rsid w:val="002662A4"/>
    <w:rsid w:val="00270E53"/>
    <w:rsid w:val="00274161"/>
    <w:rsid w:val="00274A56"/>
    <w:rsid w:val="00274D5B"/>
    <w:rsid w:val="00274E95"/>
    <w:rsid w:val="0028202B"/>
    <w:rsid w:val="00285332"/>
    <w:rsid w:val="002A57B8"/>
    <w:rsid w:val="002B5921"/>
    <w:rsid w:val="002B5EDF"/>
    <w:rsid w:val="002C1028"/>
    <w:rsid w:val="002C1059"/>
    <w:rsid w:val="002C3080"/>
    <w:rsid w:val="002C573D"/>
    <w:rsid w:val="002C7A98"/>
    <w:rsid w:val="002D3236"/>
    <w:rsid w:val="002D56CA"/>
    <w:rsid w:val="002D5ABD"/>
    <w:rsid w:val="002E0475"/>
    <w:rsid w:val="002E06DC"/>
    <w:rsid w:val="002E47E9"/>
    <w:rsid w:val="002E5E2A"/>
    <w:rsid w:val="002F67F8"/>
    <w:rsid w:val="003046C5"/>
    <w:rsid w:val="00311917"/>
    <w:rsid w:val="00324674"/>
    <w:rsid w:val="00332967"/>
    <w:rsid w:val="0034016F"/>
    <w:rsid w:val="00343A14"/>
    <w:rsid w:val="00351151"/>
    <w:rsid w:val="00354870"/>
    <w:rsid w:val="00362093"/>
    <w:rsid w:val="00362B03"/>
    <w:rsid w:val="00363FC4"/>
    <w:rsid w:val="003640F0"/>
    <w:rsid w:val="003810D1"/>
    <w:rsid w:val="00382672"/>
    <w:rsid w:val="003905F0"/>
    <w:rsid w:val="00392E85"/>
    <w:rsid w:val="00393AB3"/>
    <w:rsid w:val="00396F35"/>
    <w:rsid w:val="003A01CE"/>
    <w:rsid w:val="003A0A53"/>
    <w:rsid w:val="003A1C95"/>
    <w:rsid w:val="003A42D6"/>
    <w:rsid w:val="003B0EB8"/>
    <w:rsid w:val="003B37CD"/>
    <w:rsid w:val="003C5D44"/>
    <w:rsid w:val="003C5F36"/>
    <w:rsid w:val="003E0539"/>
    <w:rsid w:val="003E25F4"/>
    <w:rsid w:val="003E5027"/>
    <w:rsid w:val="003F45DD"/>
    <w:rsid w:val="003F599A"/>
    <w:rsid w:val="004006FE"/>
    <w:rsid w:val="004012AC"/>
    <w:rsid w:val="00403CBB"/>
    <w:rsid w:val="0040798F"/>
    <w:rsid w:val="00411B56"/>
    <w:rsid w:val="0041271D"/>
    <w:rsid w:val="00426161"/>
    <w:rsid w:val="00426441"/>
    <w:rsid w:val="00435F03"/>
    <w:rsid w:val="0043762C"/>
    <w:rsid w:val="0045178F"/>
    <w:rsid w:val="00456402"/>
    <w:rsid w:val="00457515"/>
    <w:rsid w:val="00471194"/>
    <w:rsid w:val="004747D0"/>
    <w:rsid w:val="00480E30"/>
    <w:rsid w:val="004822BE"/>
    <w:rsid w:val="00482D68"/>
    <w:rsid w:val="00487D3D"/>
    <w:rsid w:val="00491604"/>
    <w:rsid w:val="00495D5D"/>
    <w:rsid w:val="00496212"/>
    <w:rsid w:val="00496324"/>
    <w:rsid w:val="004A0235"/>
    <w:rsid w:val="004A50E5"/>
    <w:rsid w:val="004A5201"/>
    <w:rsid w:val="004A6C1A"/>
    <w:rsid w:val="004B15DC"/>
    <w:rsid w:val="004B3B70"/>
    <w:rsid w:val="004B5041"/>
    <w:rsid w:val="004C11CF"/>
    <w:rsid w:val="004D0870"/>
    <w:rsid w:val="004D4262"/>
    <w:rsid w:val="004D4A2D"/>
    <w:rsid w:val="004D6F4F"/>
    <w:rsid w:val="004D7C2F"/>
    <w:rsid w:val="004F79D7"/>
    <w:rsid w:val="005018BE"/>
    <w:rsid w:val="0050517D"/>
    <w:rsid w:val="0050637B"/>
    <w:rsid w:val="00520B9D"/>
    <w:rsid w:val="00521E3E"/>
    <w:rsid w:val="005257BC"/>
    <w:rsid w:val="0052777E"/>
    <w:rsid w:val="005433FB"/>
    <w:rsid w:val="00544AD7"/>
    <w:rsid w:val="00545F8A"/>
    <w:rsid w:val="00557B3E"/>
    <w:rsid w:val="005612BB"/>
    <w:rsid w:val="005614D3"/>
    <w:rsid w:val="0056436D"/>
    <w:rsid w:val="00565BEC"/>
    <w:rsid w:val="00594F17"/>
    <w:rsid w:val="00596FBA"/>
    <w:rsid w:val="005A2721"/>
    <w:rsid w:val="005A2CEC"/>
    <w:rsid w:val="005A4366"/>
    <w:rsid w:val="005A5306"/>
    <w:rsid w:val="005A6F2F"/>
    <w:rsid w:val="005B01F0"/>
    <w:rsid w:val="005B4A02"/>
    <w:rsid w:val="005B4F92"/>
    <w:rsid w:val="005B7411"/>
    <w:rsid w:val="005C1813"/>
    <w:rsid w:val="005C25B5"/>
    <w:rsid w:val="005D21AA"/>
    <w:rsid w:val="005D296D"/>
    <w:rsid w:val="005D30D1"/>
    <w:rsid w:val="005D5C3A"/>
    <w:rsid w:val="005E1BE5"/>
    <w:rsid w:val="005E4779"/>
    <w:rsid w:val="005E5672"/>
    <w:rsid w:val="005F29FD"/>
    <w:rsid w:val="005F4101"/>
    <w:rsid w:val="005F4C72"/>
    <w:rsid w:val="00601381"/>
    <w:rsid w:val="00604986"/>
    <w:rsid w:val="00606B98"/>
    <w:rsid w:val="00616645"/>
    <w:rsid w:val="0062163A"/>
    <w:rsid w:val="00625CB7"/>
    <w:rsid w:val="00636129"/>
    <w:rsid w:val="00647999"/>
    <w:rsid w:val="00651AD1"/>
    <w:rsid w:val="00657E53"/>
    <w:rsid w:val="00663BF4"/>
    <w:rsid w:val="00664B8C"/>
    <w:rsid w:val="00667D0C"/>
    <w:rsid w:val="00673C3D"/>
    <w:rsid w:val="00681D8B"/>
    <w:rsid w:val="00686AE3"/>
    <w:rsid w:val="006A254E"/>
    <w:rsid w:val="006A7979"/>
    <w:rsid w:val="006B4BC5"/>
    <w:rsid w:val="006C40D5"/>
    <w:rsid w:val="006C52E9"/>
    <w:rsid w:val="006D14DB"/>
    <w:rsid w:val="006D4EAC"/>
    <w:rsid w:val="006E1BBB"/>
    <w:rsid w:val="006E504B"/>
    <w:rsid w:val="006E5DD1"/>
    <w:rsid w:val="006F2F9E"/>
    <w:rsid w:val="006F40E1"/>
    <w:rsid w:val="00700BA3"/>
    <w:rsid w:val="007020E2"/>
    <w:rsid w:val="00706C40"/>
    <w:rsid w:val="00710E08"/>
    <w:rsid w:val="007114DC"/>
    <w:rsid w:val="0071373D"/>
    <w:rsid w:val="00717971"/>
    <w:rsid w:val="007255E6"/>
    <w:rsid w:val="007361E8"/>
    <w:rsid w:val="0073721F"/>
    <w:rsid w:val="00742DCC"/>
    <w:rsid w:val="007611C6"/>
    <w:rsid w:val="0076561B"/>
    <w:rsid w:val="00771A57"/>
    <w:rsid w:val="007743BD"/>
    <w:rsid w:val="007754BF"/>
    <w:rsid w:val="0078164E"/>
    <w:rsid w:val="00781E67"/>
    <w:rsid w:val="0078541F"/>
    <w:rsid w:val="007A7D6F"/>
    <w:rsid w:val="007B06EB"/>
    <w:rsid w:val="007B0A3E"/>
    <w:rsid w:val="007B27D5"/>
    <w:rsid w:val="007B68CE"/>
    <w:rsid w:val="007B7D5D"/>
    <w:rsid w:val="007C67CD"/>
    <w:rsid w:val="007D34A7"/>
    <w:rsid w:val="007D4572"/>
    <w:rsid w:val="007D6A70"/>
    <w:rsid w:val="007E73D9"/>
    <w:rsid w:val="007F28B3"/>
    <w:rsid w:val="007F4698"/>
    <w:rsid w:val="007F5B06"/>
    <w:rsid w:val="00800A76"/>
    <w:rsid w:val="00803CC7"/>
    <w:rsid w:val="00803DB6"/>
    <w:rsid w:val="008120AA"/>
    <w:rsid w:val="00812F0C"/>
    <w:rsid w:val="00815B65"/>
    <w:rsid w:val="0081788C"/>
    <w:rsid w:val="00833F98"/>
    <w:rsid w:val="0083636E"/>
    <w:rsid w:val="008622ED"/>
    <w:rsid w:val="00874B71"/>
    <w:rsid w:val="00877F0E"/>
    <w:rsid w:val="00890BD6"/>
    <w:rsid w:val="00891418"/>
    <w:rsid w:val="00893DD9"/>
    <w:rsid w:val="00893E94"/>
    <w:rsid w:val="00893EBA"/>
    <w:rsid w:val="00897519"/>
    <w:rsid w:val="008A3003"/>
    <w:rsid w:val="008A440F"/>
    <w:rsid w:val="008A4780"/>
    <w:rsid w:val="008B0BF2"/>
    <w:rsid w:val="008B0F01"/>
    <w:rsid w:val="008B1517"/>
    <w:rsid w:val="008B411A"/>
    <w:rsid w:val="008B5869"/>
    <w:rsid w:val="008C091D"/>
    <w:rsid w:val="008C0B7F"/>
    <w:rsid w:val="008C0C37"/>
    <w:rsid w:val="008C2EDE"/>
    <w:rsid w:val="008C4683"/>
    <w:rsid w:val="008C5CB9"/>
    <w:rsid w:val="008C720C"/>
    <w:rsid w:val="008C7B45"/>
    <w:rsid w:val="008D61BC"/>
    <w:rsid w:val="008D6256"/>
    <w:rsid w:val="008D77BD"/>
    <w:rsid w:val="008E0E82"/>
    <w:rsid w:val="008E1791"/>
    <w:rsid w:val="008E2001"/>
    <w:rsid w:val="008E5250"/>
    <w:rsid w:val="008E660F"/>
    <w:rsid w:val="008E6940"/>
    <w:rsid w:val="008F2F8B"/>
    <w:rsid w:val="00904C5D"/>
    <w:rsid w:val="00907D23"/>
    <w:rsid w:val="00913A58"/>
    <w:rsid w:val="00915B25"/>
    <w:rsid w:val="0091653B"/>
    <w:rsid w:val="00920D10"/>
    <w:rsid w:val="009304FA"/>
    <w:rsid w:val="00934259"/>
    <w:rsid w:val="00942C15"/>
    <w:rsid w:val="00947129"/>
    <w:rsid w:val="00950EDF"/>
    <w:rsid w:val="00951D10"/>
    <w:rsid w:val="00952D74"/>
    <w:rsid w:val="0095348A"/>
    <w:rsid w:val="00961E41"/>
    <w:rsid w:val="0096438A"/>
    <w:rsid w:val="00964E31"/>
    <w:rsid w:val="00967CC9"/>
    <w:rsid w:val="00981ED9"/>
    <w:rsid w:val="00982C9C"/>
    <w:rsid w:val="00985659"/>
    <w:rsid w:val="009902B7"/>
    <w:rsid w:val="00991B7D"/>
    <w:rsid w:val="00993E94"/>
    <w:rsid w:val="009A417E"/>
    <w:rsid w:val="009B2AB6"/>
    <w:rsid w:val="009B42B1"/>
    <w:rsid w:val="009B5C5F"/>
    <w:rsid w:val="009C39EB"/>
    <w:rsid w:val="009C6701"/>
    <w:rsid w:val="009D11D1"/>
    <w:rsid w:val="009D120E"/>
    <w:rsid w:val="009D1632"/>
    <w:rsid w:val="009E4A05"/>
    <w:rsid w:val="009E6966"/>
    <w:rsid w:val="009F13CD"/>
    <w:rsid w:val="009F4A81"/>
    <w:rsid w:val="00A01B43"/>
    <w:rsid w:val="00A02135"/>
    <w:rsid w:val="00A02CB6"/>
    <w:rsid w:val="00A04CEF"/>
    <w:rsid w:val="00A103EE"/>
    <w:rsid w:val="00A10765"/>
    <w:rsid w:val="00A10DE9"/>
    <w:rsid w:val="00A1598D"/>
    <w:rsid w:val="00A16025"/>
    <w:rsid w:val="00A23394"/>
    <w:rsid w:val="00A30FAA"/>
    <w:rsid w:val="00A32654"/>
    <w:rsid w:val="00A34F9C"/>
    <w:rsid w:val="00A40FF0"/>
    <w:rsid w:val="00A410FC"/>
    <w:rsid w:val="00A4165E"/>
    <w:rsid w:val="00A42636"/>
    <w:rsid w:val="00A45443"/>
    <w:rsid w:val="00A45F7D"/>
    <w:rsid w:val="00A549C4"/>
    <w:rsid w:val="00A56500"/>
    <w:rsid w:val="00A6171D"/>
    <w:rsid w:val="00A65E4F"/>
    <w:rsid w:val="00A719A9"/>
    <w:rsid w:val="00A71CA2"/>
    <w:rsid w:val="00A76C52"/>
    <w:rsid w:val="00A838C6"/>
    <w:rsid w:val="00A910DF"/>
    <w:rsid w:val="00A92CCF"/>
    <w:rsid w:val="00A93E00"/>
    <w:rsid w:val="00A97312"/>
    <w:rsid w:val="00AA41AC"/>
    <w:rsid w:val="00AA62C1"/>
    <w:rsid w:val="00AB235F"/>
    <w:rsid w:val="00AB24BD"/>
    <w:rsid w:val="00AB4624"/>
    <w:rsid w:val="00AC3BAA"/>
    <w:rsid w:val="00AC5B46"/>
    <w:rsid w:val="00AC6F0D"/>
    <w:rsid w:val="00AD510E"/>
    <w:rsid w:val="00AD6E82"/>
    <w:rsid w:val="00AD7A42"/>
    <w:rsid w:val="00AD7C36"/>
    <w:rsid w:val="00AE1374"/>
    <w:rsid w:val="00AF3E81"/>
    <w:rsid w:val="00AF79EC"/>
    <w:rsid w:val="00B011B7"/>
    <w:rsid w:val="00B07591"/>
    <w:rsid w:val="00B10E5E"/>
    <w:rsid w:val="00B12700"/>
    <w:rsid w:val="00B16418"/>
    <w:rsid w:val="00B16934"/>
    <w:rsid w:val="00B20A4C"/>
    <w:rsid w:val="00B23663"/>
    <w:rsid w:val="00B24157"/>
    <w:rsid w:val="00B31529"/>
    <w:rsid w:val="00B3209B"/>
    <w:rsid w:val="00B34B53"/>
    <w:rsid w:val="00B36388"/>
    <w:rsid w:val="00B363E0"/>
    <w:rsid w:val="00B37DA5"/>
    <w:rsid w:val="00B46AEA"/>
    <w:rsid w:val="00B47C9A"/>
    <w:rsid w:val="00B53FEC"/>
    <w:rsid w:val="00B55297"/>
    <w:rsid w:val="00B605D2"/>
    <w:rsid w:val="00B84659"/>
    <w:rsid w:val="00B849E1"/>
    <w:rsid w:val="00B90443"/>
    <w:rsid w:val="00BA33FD"/>
    <w:rsid w:val="00BB0443"/>
    <w:rsid w:val="00BB199A"/>
    <w:rsid w:val="00BB49DF"/>
    <w:rsid w:val="00BC455F"/>
    <w:rsid w:val="00BC66D7"/>
    <w:rsid w:val="00BD4FAD"/>
    <w:rsid w:val="00BD5D54"/>
    <w:rsid w:val="00BE15A7"/>
    <w:rsid w:val="00BE165C"/>
    <w:rsid w:val="00BE28CF"/>
    <w:rsid w:val="00BE48DE"/>
    <w:rsid w:val="00BE4B15"/>
    <w:rsid w:val="00BF1126"/>
    <w:rsid w:val="00BF4DE7"/>
    <w:rsid w:val="00BF573E"/>
    <w:rsid w:val="00C00F38"/>
    <w:rsid w:val="00C03555"/>
    <w:rsid w:val="00C059AA"/>
    <w:rsid w:val="00C07BD9"/>
    <w:rsid w:val="00C10A1C"/>
    <w:rsid w:val="00C259EB"/>
    <w:rsid w:val="00C265BA"/>
    <w:rsid w:val="00C43DA9"/>
    <w:rsid w:val="00C538C8"/>
    <w:rsid w:val="00C709AE"/>
    <w:rsid w:val="00C70E9F"/>
    <w:rsid w:val="00C72CD1"/>
    <w:rsid w:val="00C7439A"/>
    <w:rsid w:val="00C84435"/>
    <w:rsid w:val="00C85D89"/>
    <w:rsid w:val="00C865B0"/>
    <w:rsid w:val="00C940E0"/>
    <w:rsid w:val="00C96CC8"/>
    <w:rsid w:val="00CA3028"/>
    <w:rsid w:val="00CB1101"/>
    <w:rsid w:val="00CC34FF"/>
    <w:rsid w:val="00CC4C78"/>
    <w:rsid w:val="00CC4F87"/>
    <w:rsid w:val="00CE00B1"/>
    <w:rsid w:val="00CE0C01"/>
    <w:rsid w:val="00CE3A5C"/>
    <w:rsid w:val="00CE5E9E"/>
    <w:rsid w:val="00CE67B4"/>
    <w:rsid w:val="00CF2523"/>
    <w:rsid w:val="00CF2BC4"/>
    <w:rsid w:val="00D10B94"/>
    <w:rsid w:val="00D14BD5"/>
    <w:rsid w:val="00D1754D"/>
    <w:rsid w:val="00D17C7E"/>
    <w:rsid w:val="00D2129D"/>
    <w:rsid w:val="00D243AF"/>
    <w:rsid w:val="00D27D70"/>
    <w:rsid w:val="00D310D4"/>
    <w:rsid w:val="00D32540"/>
    <w:rsid w:val="00D33A07"/>
    <w:rsid w:val="00D342EC"/>
    <w:rsid w:val="00D369EA"/>
    <w:rsid w:val="00D402F4"/>
    <w:rsid w:val="00D45996"/>
    <w:rsid w:val="00D47269"/>
    <w:rsid w:val="00D47884"/>
    <w:rsid w:val="00D5543F"/>
    <w:rsid w:val="00D568F5"/>
    <w:rsid w:val="00D64DD3"/>
    <w:rsid w:val="00D65DE1"/>
    <w:rsid w:val="00D705E4"/>
    <w:rsid w:val="00D73ACD"/>
    <w:rsid w:val="00D7716B"/>
    <w:rsid w:val="00D82F1C"/>
    <w:rsid w:val="00D83EDC"/>
    <w:rsid w:val="00D84ABC"/>
    <w:rsid w:val="00DA055A"/>
    <w:rsid w:val="00DA093F"/>
    <w:rsid w:val="00DA3F51"/>
    <w:rsid w:val="00DA69D5"/>
    <w:rsid w:val="00DB00D8"/>
    <w:rsid w:val="00DB17B4"/>
    <w:rsid w:val="00DB17D7"/>
    <w:rsid w:val="00DB515B"/>
    <w:rsid w:val="00DC01A9"/>
    <w:rsid w:val="00DC60D7"/>
    <w:rsid w:val="00DD1DBB"/>
    <w:rsid w:val="00DD7305"/>
    <w:rsid w:val="00DE555E"/>
    <w:rsid w:val="00DF37E0"/>
    <w:rsid w:val="00DF4B4F"/>
    <w:rsid w:val="00DF4E5C"/>
    <w:rsid w:val="00E0083C"/>
    <w:rsid w:val="00E00A72"/>
    <w:rsid w:val="00E04EED"/>
    <w:rsid w:val="00E0772B"/>
    <w:rsid w:val="00E11486"/>
    <w:rsid w:val="00E128F6"/>
    <w:rsid w:val="00E13DC0"/>
    <w:rsid w:val="00E15562"/>
    <w:rsid w:val="00E20760"/>
    <w:rsid w:val="00E30D50"/>
    <w:rsid w:val="00E3358C"/>
    <w:rsid w:val="00E33A81"/>
    <w:rsid w:val="00E34CD3"/>
    <w:rsid w:val="00E35CAB"/>
    <w:rsid w:val="00E40A8A"/>
    <w:rsid w:val="00E42962"/>
    <w:rsid w:val="00E43F4B"/>
    <w:rsid w:val="00E46301"/>
    <w:rsid w:val="00E47828"/>
    <w:rsid w:val="00E5092A"/>
    <w:rsid w:val="00E528BB"/>
    <w:rsid w:val="00E556B9"/>
    <w:rsid w:val="00E650F0"/>
    <w:rsid w:val="00E669AC"/>
    <w:rsid w:val="00E673B9"/>
    <w:rsid w:val="00E714B9"/>
    <w:rsid w:val="00E73783"/>
    <w:rsid w:val="00E747B7"/>
    <w:rsid w:val="00E82888"/>
    <w:rsid w:val="00E86D09"/>
    <w:rsid w:val="00E92788"/>
    <w:rsid w:val="00E94BCF"/>
    <w:rsid w:val="00E962D2"/>
    <w:rsid w:val="00E96D56"/>
    <w:rsid w:val="00EA134E"/>
    <w:rsid w:val="00EA24CC"/>
    <w:rsid w:val="00EA30F3"/>
    <w:rsid w:val="00EB10A6"/>
    <w:rsid w:val="00EB32C0"/>
    <w:rsid w:val="00EB4738"/>
    <w:rsid w:val="00EB5300"/>
    <w:rsid w:val="00EB707B"/>
    <w:rsid w:val="00EB79C4"/>
    <w:rsid w:val="00EC3F9C"/>
    <w:rsid w:val="00ED2466"/>
    <w:rsid w:val="00EE20DA"/>
    <w:rsid w:val="00EF1D26"/>
    <w:rsid w:val="00EF447F"/>
    <w:rsid w:val="00F011B1"/>
    <w:rsid w:val="00F01605"/>
    <w:rsid w:val="00F01F1E"/>
    <w:rsid w:val="00F03E1C"/>
    <w:rsid w:val="00F300A9"/>
    <w:rsid w:val="00F30784"/>
    <w:rsid w:val="00F330FB"/>
    <w:rsid w:val="00F3318E"/>
    <w:rsid w:val="00F3585B"/>
    <w:rsid w:val="00F4312E"/>
    <w:rsid w:val="00F62448"/>
    <w:rsid w:val="00F66BD6"/>
    <w:rsid w:val="00F6752C"/>
    <w:rsid w:val="00F70537"/>
    <w:rsid w:val="00F71596"/>
    <w:rsid w:val="00F77EFA"/>
    <w:rsid w:val="00F81D53"/>
    <w:rsid w:val="00F866B9"/>
    <w:rsid w:val="00F87CE8"/>
    <w:rsid w:val="00FA10F0"/>
    <w:rsid w:val="00FA4B7F"/>
    <w:rsid w:val="00FB0C0E"/>
    <w:rsid w:val="00FB2D99"/>
    <w:rsid w:val="00FB4646"/>
    <w:rsid w:val="00FC73B5"/>
    <w:rsid w:val="00FD386B"/>
    <w:rsid w:val="00FD3FAF"/>
    <w:rsid w:val="00FE0046"/>
    <w:rsid w:val="00FE08B7"/>
    <w:rsid w:val="00FE1D67"/>
    <w:rsid w:val="00FE6943"/>
    <w:rsid w:val="00FF2215"/>
    <w:rsid w:val="00FF4792"/>
    <w:rsid w:val="00FF6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13879A-5E7E-4702-A483-78D8378D5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8F6"/>
    <w:pPr>
      <w:widowControl w:val="0"/>
      <w:jc w:val="both"/>
    </w:pPr>
  </w:style>
  <w:style w:type="paragraph" w:styleId="1">
    <w:name w:val="heading 1"/>
    <w:basedOn w:val="a"/>
    <w:next w:val="a"/>
    <w:link w:val="1Char"/>
    <w:uiPriority w:val="9"/>
    <w:qFormat/>
    <w:rsid w:val="00BE28C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C720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0A52E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E28CF"/>
    <w:rPr>
      <w:b/>
      <w:bCs/>
      <w:kern w:val="44"/>
      <w:sz w:val="44"/>
      <w:szCs w:val="44"/>
    </w:rPr>
  </w:style>
  <w:style w:type="character" w:customStyle="1" w:styleId="3Char">
    <w:name w:val="标题 3 Char"/>
    <w:basedOn w:val="a0"/>
    <w:link w:val="3"/>
    <w:uiPriority w:val="9"/>
    <w:semiHidden/>
    <w:rsid w:val="000A52EE"/>
    <w:rPr>
      <w:b/>
      <w:bCs/>
      <w:sz w:val="32"/>
      <w:szCs w:val="32"/>
    </w:rPr>
  </w:style>
  <w:style w:type="character" w:styleId="a3">
    <w:name w:val="Strong"/>
    <w:basedOn w:val="a0"/>
    <w:uiPriority w:val="22"/>
    <w:qFormat/>
    <w:rsid w:val="005D5C3A"/>
    <w:rPr>
      <w:b/>
      <w:bCs/>
    </w:rPr>
  </w:style>
  <w:style w:type="paragraph" w:styleId="a4">
    <w:name w:val="List Paragraph"/>
    <w:basedOn w:val="a"/>
    <w:uiPriority w:val="34"/>
    <w:qFormat/>
    <w:rsid w:val="00A56500"/>
    <w:pPr>
      <w:ind w:firstLineChars="200" w:firstLine="420"/>
    </w:pPr>
  </w:style>
  <w:style w:type="paragraph" w:styleId="a5">
    <w:name w:val="header"/>
    <w:basedOn w:val="a"/>
    <w:link w:val="Char"/>
    <w:unhideWhenUsed/>
    <w:qFormat/>
    <w:rsid w:val="00544A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qFormat/>
    <w:rsid w:val="00544AD7"/>
    <w:rPr>
      <w:sz w:val="18"/>
      <w:szCs w:val="18"/>
    </w:rPr>
  </w:style>
  <w:style w:type="paragraph" w:styleId="a6">
    <w:name w:val="footer"/>
    <w:basedOn w:val="a"/>
    <w:link w:val="Char0"/>
    <w:unhideWhenUsed/>
    <w:qFormat/>
    <w:rsid w:val="00544AD7"/>
    <w:pPr>
      <w:tabs>
        <w:tab w:val="center" w:pos="4153"/>
        <w:tab w:val="right" w:pos="8306"/>
      </w:tabs>
      <w:snapToGrid w:val="0"/>
      <w:jc w:val="left"/>
    </w:pPr>
    <w:rPr>
      <w:sz w:val="18"/>
      <w:szCs w:val="18"/>
    </w:rPr>
  </w:style>
  <w:style w:type="character" w:customStyle="1" w:styleId="Char0">
    <w:name w:val="页脚 Char"/>
    <w:basedOn w:val="a0"/>
    <w:link w:val="a6"/>
    <w:uiPriority w:val="99"/>
    <w:qFormat/>
    <w:rsid w:val="00544AD7"/>
    <w:rPr>
      <w:sz w:val="18"/>
      <w:szCs w:val="18"/>
    </w:rPr>
  </w:style>
  <w:style w:type="paragraph" w:styleId="TOC">
    <w:name w:val="TOC Heading"/>
    <w:basedOn w:val="1"/>
    <w:next w:val="a"/>
    <w:uiPriority w:val="39"/>
    <w:unhideWhenUsed/>
    <w:qFormat/>
    <w:rsid w:val="005018BE"/>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qFormat/>
    <w:rsid w:val="007A7D6F"/>
    <w:pPr>
      <w:tabs>
        <w:tab w:val="right" w:leader="dot" w:pos="8302"/>
      </w:tabs>
      <w:spacing w:line="360" w:lineRule="exact"/>
    </w:pPr>
    <w:rPr>
      <w:rFonts w:ascii="Arial" w:eastAsia="黑体" w:hAnsi="Arial" w:cs="Arial"/>
      <w:b/>
      <w:noProof/>
    </w:rPr>
  </w:style>
  <w:style w:type="character" w:styleId="a7">
    <w:name w:val="Hyperlink"/>
    <w:basedOn w:val="a0"/>
    <w:uiPriority w:val="99"/>
    <w:unhideWhenUsed/>
    <w:qFormat/>
    <w:rsid w:val="005018BE"/>
    <w:rPr>
      <w:color w:val="0000FF" w:themeColor="hyperlink"/>
      <w:u w:val="single"/>
    </w:rPr>
  </w:style>
  <w:style w:type="paragraph" w:styleId="a8">
    <w:name w:val="Balloon Text"/>
    <w:basedOn w:val="a"/>
    <w:link w:val="Char1"/>
    <w:uiPriority w:val="99"/>
    <w:semiHidden/>
    <w:unhideWhenUsed/>
    <w:rsid w:val="005018BE"/>
    <w:rPr>
      <w:sz w:val="18"/>
      <w:szCs w:val="18"/>
    </w:rPr>
  </w:style>
  <w:style w:type="character" w:customStyle="1" w:styleId="Char1">
    <w:name w:val="批注框文本 Char"/>
    <w:basedOn w:val="a0"/>
    <w:link w:val="a8"/>
    <w:uiPriority w:val="99"/>
    <w:semiHidden/>
    <w:rsid w:val="005018BE"/>
    <w:rPr>
      <w:sz w:val="18"/>
      <w:szCs w:val="18"/>
    </w:rPr>
  </w:style>
  <w:style w:type="paragraph" w:styleId="a9">
    <w:name w:val="No Spacing"/>
    <w:link w:val="Char2"/>
    <w:uiPriority w:val="1"/>
    <w:qFormat/>
    <w:rsid w:val="007743BD"/>
    <w:rPr>
      <w:kern w:val="0"/>
      <w:sz w:val="22"/>
    </w:rPr>
  </w:style>
  <w:style w:type="character" w:customStyle="1" w:styleId="Char2">
    <w:name w:val="无间隔 Char"/>
    <w:basedOn w:val="a0"/>
    <w:link w:val="a9"/>
    <w:uiPriority w:val="1"/>
    <w:rsid w:val="007743BD"/>
    <w:rPr>
      <w:kern w:val="0"/>
      <w:sz w:val="22"/>
    </w:rPr>
  </w:style>
  <w:style w:type="paragraph" w:styleId="aa">
    <w:name w:val="Date"/>
    <w:basedOn w:val="a"/>
    <w:next w:val="a"/>
    <w:link w:val="Char3"/>
    <w:uiPriority w:val="99"/>
    <w:unhideWhenUsed/>
    <w:rsid w:val="00FE0046"/>
    <w:pPr>
      <w:ind w:leftChars="2500" w:left="100"/>
    </w:pPr>
  </w:style>
  <w:style w:type="character" w:customStyle="1" w:styleId="Char3">
    <w:name w:val="日期 Char"/>
    <w:basedOn w:val="a0"/>
    <w:link w:val="aa"/>
    <w:uiPriority w:val="99"/>
    <w:rsid w:val="00FE0046"/>
  </w:style>
  <w:style w:type="paragraph" w:styleId="ab">
    <w:name w:val="Normal (Web)"/>
    <w:basedOn w:val="a"/>
    <w:uiPriority w:val="99"/>
    <w:rsid w:val="007114DC"/>
    <w:pPr>
      <w:widowControl/>
      <w:spacing w:before="100" w:beforeAutospacing="1" w:after="100" w:afterAutospacing="1"/>
      <w:jc w:val="left"/>
    </w:pPr>
    <w:rPr>
      <w:rFonts w:ascii="宋体" w:eastAsia="宋体" w:hAnsi="宋体" w:cs="宋体"/>
      <w:kern w:val="0"/>
      <w:sz w:val="24"/>
      <w:szCs w:val="24"/>
    </w:rPr>
  </w:style>
  <w:style w:type="paragraph" w:customStyle="1" w:styleId="p0">
    <w:name w:val="p0"/>
    <w:basedOn w:val="a"/>
    <w:qFormat/>
    <w:rsid w:val="008120AA"/>
    <w:pPr>
      <w:widowControl/>
    </w:pPr>
    <w:rPr>
      <w:rFonts w:ascii="宋体" w:eastAsia="宋体" w:hAnsi="宋体" w:cs="宋体"/>
      <w:b/>
      <w:bCs/>
      <w:color w:val="000000"/>
      <w:kern w:val="0"/>
      <w:sz w:val="24"/>
      <w:szCs w:val="24"/>
    </w:rPr>
  </w:style>
  <w:style w:type="paragraph" w:styleId="20">
    <w:name w:val="toc 2"/>
    <w:basedOn w:val="a"/>
    <w:next w:val="a"/>
    <w:autoRedefine/>
    <w:uiPriority w:val="39"/>
    <w:unhideWhenUsed/>
    <w:qFormat/>
    <w:rsid w:val="00F66BD6"/>
    <w:pPr>
      <w:ind w:leftChars="200" w:left="420"/>
    </w:pPr>
  </w:style>
  <w:style w:type="table" w:styleId="ac">
    <w:name w:val="Table Grid"/>
    <w:basedOn w:val="a1"/>
    <w:qFormat/>
    <w:rsid w:val="00226B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rsid w:val="008C720C"/>
    <w:rPr>
      <w:rFonts w:asciiTheme="majorHAnsi" w:eastAsiaTheme="majorEastAsia" w:hAnsiTheme="majorHAnsi" w:cstheme="majorBidi"/>
      <w:b/>
      <w:bCs/>
      <w:sz w:val="32"/>
      <w:szCs w:val="32"/>
    </w:rPr>
  </w:style>
  <w:style w:type="character" w:styleId="ad">
    <w:name w:val="annotation reference"/>
    <w:basedOn w:val="a0"/>
    <w:uiPriority w:val="99"/>
    <w:semiHidden/>
    <w:unhideWhenUsed/>
    <w:rsid w:val="00055C84"/>
    <w:rPr>
      <w:sz w:val="21"/>
      <w:szCs w:val="21"/>
    </w:rPr>
  </w:style>
  <w:style w:type="paragraph" w:styleId="ae">
    <w:name w:val="annotation text"/>
    <w:basedOn w:val="a"/>
    <w:link w:val="Char4"/>
    <w:uiPriority w:val="99"/>
    <w:semiHidden/>
    <w:unhideWhenUsed/>
    <w:qFormat/>
    <w:rsid w:val="00055C84"/>
    <w:pPr>
      <w:jc w:val="left"/>
    </w:pPr>
  </w:style>
  <w:style w:type="character" w:customStyle="1" w:styleId="Char4">
    <w:name w:val="批注文字 Char"/>
    <w:basedOn w:val="a0"/>
    <w:link w:val="ae"/>
    <w:uiPriority w:val="99"/>
    <w:semiHidden/>
    <w:rsid w:val="00055C84"/>
  </w:style>
  <w:style w:type="paragraph" w:styleId="af">
    <w:name w:val="annotation subject"/>
    <w:basedOn w:val="ae"/>
    <w:next w:val="ae"/>
    <w:link w:val="Char5"/>
    <w:uiPriority w:val="99"/>
    <w:semiHidden/>
    <w:unhideWhenUsed/>
    <w:rsid w:val="00055C84"/>
    <w:rPr>
      <w:b/>
      <w:bCs/>
    </w:rPr>
  </w:style>
  <w:style w:type="character" w:customStyle="1" w:styleId="Char5">
    <w:name w:val="批注主题 Char"/>
    <w:basedOn w:val="Char4"/>
    <w:link w:val="af"/>
    <w:uiPriority w:val="99"/>
    <w:semiHidden/>
    <w:rsid w:val="00055C84"/>
    <w:rPr>
      <w:b/>
      <w:bCs/>
    </w:rPr>
  </w:style>
  <w:style w:type="character" w:customStyle="1" w:styleId="Char6">
    <w:name w:val="正文文本缩进 Char"/>
    <w:link w:val="af0"/>
    <w:uiPriority w:val="99"/>
    <w:rsid w:val="00487D3D"/>
    <w:rPr>
      <w:szCs w:val="24"/>
    </w:rPr>
  </w:style>
  <w:style w:type="paragraph" w:styleId="af0">
    <w:name w:val="Body Text Indent"/>
    <w:basedOn w:val="a"/>
    <w:link w:val="Char6"/>
    <w:uiPriority w:val="99"/>
    <w:qFormat/>
    <w:rsid w:val="00487D3D"/>
    <w:pPr>
      <w:spacing w:after="120"/>
      <w:ind w:leftChars="200" w:left="420"/>
    </w:pPr>
    <w:rPr>
      <w:szCs w:val="24"/>
    </w:rPr>
  </w:style>
  <w:style w:type="character" w:customStyle="1" w:styleId="Char10">
    <w:name w:val="正文文本缩进 Char1"/>
    <w:basedOn w:val="a0"/>
    <w:uiPriority w:val="99"/>
    <w:semiHidden/>
    <w:rsid w:val="00487D3D"/>
  </w:style>
  <w:style w:type="paragraph" w:customStyle="1" w:styleId="11">
    <w:name w:val="1"/>
    <w:basedOn w:val="a"/>
    <w:uiPriority w:val="99"/>
    <w:qFormat/>
    <w:rsid w:val="007B0A3E"/>
  </w:style>
  <w:style w:type="character" w:styleId="af1">
    <w:name w:val="page number"/>
    <w:basedOn w:val="a0"/>
    <w:qFormat/>
    <w:rsid w:val="007B0A3E"/>
  </w:style>
  <w:style w:type="character" w:customStyle="1" w:styleId="Char7">
    <w:name w:val="正文文本 Char"/>
    <w:basedOn w:val="a0"/>
    <w:link w:val="af2"/>
    <w:uiPriority w:val="99"/>
    <w:locked/>
    <w:rsid w:val="007B0A3E"/>
    <w:rPr>
      <w:rFonts w:eastAsia="宋体"/>
      <w:sz w:val="24"/>
    </w:rPr>
  </w:style>
  <w:style w:type="paragraph" w:styleId="af2">
    <w:name w:val="Body Text"/>
    <w:basedOn w:val="a"/>
    <w:link w:val="Char7"/>
    <w:uiPriority w:val="99"/>
    <w:rsid w:val="007B0A3E"/>
    <w:pPr>
      <w:spacing w:after="120"/>
    </w:pPr>
    <w:rPr>
      <w:rFonts w:eastAsia="宋体"/>
      <w:sz w:val="24"/>
    </w:rPr>
  </w:style>
  <w:style w:type="character" w:customStyle="1" w:styleId="Char11">
    <w:name w:val="正文文本 Char1"/>
    <w:basedOn w:val="a0"/>
    <w:uiPriority w:val="99"/>
    <w:semiHidden/>
    <w:rsid w:val="007B0A3E"/>
  </w:style>
  <w:style w:type="character" w:customStyle="1" w:styleId="Char8">
    <w:name w:val="脚注文本 Char"/>
    <w:basedOn w:val="a0"/>
    <w:link w:val="af3"/>
    <w:uiPriority w:val="99"/>
    <w:semiHidden/>
    <w:rsid w:val="007B0A3E"/>
    <w:rPr>
      <w:sz w:val="18"/>
      <w:szCs w:val="18"/>
    </w:rPr>
  </w:style>
  <w:style w:type="paragraph" w:styleId="af3">
    <w:name w:val="footnote text"/>
    <w:basedOn w:val="a"/>
    <w:link w:val="Char8"/>
    <w:uiPriority w:val="99"/>
    <w:semiHidden/>
    <w:rsid w:val="007B0A3E"/>
    <w:pPr>
      <w:snapToGrid w:val="0"/>
      <w:jc w:val="left"/>
    </w:pPr>
    <w:rPr>
      <w:sz w:val="18"/>
      <w:szCs w:val="18"/>
    </w:rPr>
  </w:style>
  <w:style w:type="character" w:customStyle="1" w:styleId="Char12">
    <w:name w:val="脚注文本 Char1"/>
    <w:basedOn w:val="a0"/>
    <w:uiPriority w:val="99"/>
    <w:semiHidden/>
    <w:rsid w:val="007B0A3E"/>
    <w:rPr>
      <w:sz w:val="18"/>
      <w:szCs w:val="18"/>
    </w:rPr>
  </w:style>
  <w:style w:type="character" w:customStyle="1" w:styleId="CharChar4">
    <w:name w:val="Char Char4"/>
    <w:locked/>
    <w:rsid w:val="007B0A3E"/>
    <w:rPr>
      <w:rFonts w:ascii="Cambria" w:eastAsia="宋体" w:hAnsi="Cambria"/>
      <w:b/>
      <w:kern w:val="2"/>
      <w:sz w:val="32"/>
      <w:lang w:val="en-US" w:eastAsia="zh-CN"/>
    </w:rPr>
  </w:style>
  <w:style w:type="character" w:customStyle="1" w:styleId="f13">
    <w:name w:val="f13"/>
    <w:qFormat/>
    <w:rsid w:val="007B0A3E"/>
  </w:style>
  <w:style w:type="character" w:customStyle="1" w:styleId="Char9">
    <w:name w:val="文档结构图 Char"/>
    <w:basedOn w:val="a0"/>
    <w:link w:val="af4"/>
    <w:uiPriority w:val="99"/>
    <w:qFormat/>
    <w:locked/>
    <w:rsid w:val="007B0A3E"/>
    <w:rPr>
      <w:rFonts w:eastAsia="宋体"/>
      <w:shd w:val="clear" w:color="auto" w:fill="000080"/>
    </w:rPr>
  </w:style>
  <w:style w:type="paragraph" w:styleId="af4">
    <w:name w:val="Document Map"/>
    <w:basedOn w:val="a"/>
    <w:link w:val="Char9"/>
    <w:uiPriority w:val="99"/>
    <w:qFormat/>
    <w:rsid w:val="007B0A3E"/>
    <w:pPr>
      <w:shd w:val="clear" w:color="auto" w:fill="000080"/>
    </w:pPr>
    <w:rPr>
      <w:rFonts w:eastAsia="宋体"/>
    </w:rPr>
  </w:style>
  <w:style w:type="character" w:customStyle="1" w:styleId="Char13">
    <w:name w:val="文档结构图 Char1"/>
    <w:basedOn w:val="a0"/>
    <w:uiPriority w:val="99"/>
    <w:semiHidden/>
    <w:rsid w:val="007B0A3E"/>
    <w:rPr>
      <w:rFonts w:ascii="宋体" w:eastAsia="宋体"/>
      <w:sz w:val="18"/>
      <w:szCs w:val="18"/>
    </w:rPr>
  </w:style>
  <w:style w:type="character" w:customStyle="1" w:styleId="Chara">
    <w:name w:val="纯文本 Char"/>
    <w:basedOn w:val="a0"/>
    <w:link w:val="af5"/>
    <w:uiPriority w:val="99"/>
    <w:rsid w:val="007B0A3E"/>
    <w:rPr>
      <w:rFonts w:ascii="宋体" w:hAnsi="Courier New" w:cs="Courier New"/>
      <w:szCs w:val="21"/>
    </w:rPr>
  </w:style>
  <w:style w:type="paragraph" w:styleId="af5">
    <w:name w:val="Plain Text"/>
    <w:basedOn w:val="a"/>
    <w:link w:val="Chara"/>
    <w:uiPriority w:val="99"/>
    <w:qFormat/>
    <w:rsid w:val="007B0A3E"/>
    <w:rPr>
      <w:rFonts w:ascii="宋体" w:hAnsi="Courier New" w:cs="Courier New"/>
      <w:szCs w:val="21"/>
    </w:rPr>
  </w:style>
  <w:style w:type="character" w:customStyle="1" w:styleId="Char14">
    <w:name w:val="纯文本 Char1"/>
    <w:basedOn w:val="a0"/>
    <w:uiPriority w:val="99"/>
    <w:semiHidden/>
    <w:rsid w:val="007B0A3E"/>
    <w:rPr>
      <w:rFonts w:ascii="宋体" w:eastAsia="宋体" w:hAnsi="Courier New" w:cs="Courier New"/>
      <w:szCs w:val="21"/>
    </w:rPr>
  </w:style>
  <w:style w:type="paragraph" w:customStyle="1" w:styleId="CharCharCharChar1">
    <w:name w:val="Char Char Char Char1"/>
    <w:basedOn w:val="a"/>
    <w:rsid w:val="007B0A3E"/>
    <w:rPr>
      <w:rFonts w:ascii="Times New Roman" w:eastAsia="宋体" w:hAnsi="Times New Roman" w:cs="Times New Roman"/>
      <w:szCs w:val="24"/>
    </w:rPr>
  </w:style>
  <w:style w:type="paragraph" w:customStyle="1" w:styleId="12">
    <w:name w:val="列出段落1"/>
    <w:basedOn w:val="a"/>
    <w:uiPriority w:val="34"/>
    <w:qFormat/>
    <w:rsid w:val="007B0A3E"/>
    <w:pPr>
      <w:ind w:firstLineChars="200" w:firstLine="420"/>
    </w:pPr>
    <w:rPr>
      <w:rFonts w:ascii="Times New Roman" w:eastAsia="宋体" w:hAnsi="Times New Roman" w:cs="Times New Roman"/>
      <w:szCs w:val="24"/>
    </w:rPr>
  </w:style>
  <w:style w:type="paragraph" w:customStyle="1" w:styleId="p15">
    <w:name w:val="p15"/>
    <w:basedOn w:val="a"/>
    <w:qFormat/>
    <w:rsid w:val="007B0A3E"/>
    <w:pPr>
      <w:widowControl/>
      <w:ind w:firstLine="420"/>
    </w:pPr>
    <w:rPr>
      <w:rFonts w:ascii="Calibri" w:eastAsia="宋体" w:hAnsi="Calibri" w:cs="宋体"/>
      <w:kern w:val="0"/>
      <w:szCs w:val="21"/>
    </w:rPr>
  </w:style>
  <w:style w:type="paragraph" w:customStyle="1" w:styleId="CharCharCharChar2">
    <w:name w:val="Char Char Char Char2"/>
    <w:basedOn w:val="a"/>
    <w:rsid w:val="007B0A3E"/>
    <w:rPr>
      <w:rFonts w:ascii="Times New Roman" w:eastAsia="宋体" w:hAnsi="Times New Roman" w:cs="Times New Roman"/>
      <w:szCs w:val="24"/>
    </w:rPr>
  </w:style>
  <w:style w:type="paragraph" w:customStyle="1" w:styleId="reader-word-layerreader-word-s2-3">
    <w:name w:val="reader-word-layer reader-word-s2-3"/>
    <w:basedOn w:val="a"/>
    <w:qFormat/>
    <w:rsid w:val="007B0A3E"/>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
    <w:name w:val="Char Char Char Char"/>
    <w:basedOn w:val="a"/>
    <w:rsid w:val="007B0A3E"/>
    <w:rPr>
      <w:rFonts w:ascii="Times New Roman" w:eastAsia="宋体" w:hAnsi="Times New Roman" w:cs="Times New Roman"/>
      <w:szCs w:val="24"/>
    </w:rPr>
  </w:style>
  <w:style w:type="paragraph" w:customStyle="1" w:styleId="ParaCharCharCharCharCharCharChar">
    <w:name w:val="默认段落字体 Para Char Char Char Char Char Char Char"/>
    <w:basedOn w:val="a"/>
    <w:qFormat/>
    <w:rsid w:val="007B0A3E"/>
    <w:rPr>
      <w:rFonts w:ascii="Tahoma" w:eastAsia="宋体" w:hAnsi="Tahoma" w:cs="Times New Roman"/>
      <w:sz w:val="24"/>
      <w:szCs w:val="20"/>
    </w:rPr>
  </w:style>
  <w:style w:type="paragraph" w:customStyle="1" w:styleId="ParaChar">
    <w:name w:val="默认段落字体 Para Char"/>
    <w:basedOn w:val="a"/>
    <w:qFormat/>
    <w:rsid w:val="007B0A3E"/>
    <w:pPr>
      <w:spacing w:line="360" w:lineRule="auto"/>
      <w:ind w:firstLineChars="200" w:firstLine="200"/>
    </w:pPr>
    <w:rPr>
      <w:rFonts w:ascii="Times New Roman" w:eastAsia="宋体" w:hAnsi="Times New Roman" w:cs="Times New Roman"/>
      <w:szCs w:val="20"/>
    </w:rPr>
  </w:style>
  <w:style w:type="paragraph" w:customStyle="1" w:styleId="ListParagraph1">
    <w:name w:val="List Paragraph1"/>
    <w:basedOn w:val="a"/>
    <w:uiPriority w:val="99"/>
    <w:rsid w:val="007B0A3E"/>
    <w:pPr>
      <w:ind w:firstLineChars="200" w:firstLine="420"/>
    </w:pPr>
    <w:rPr>
      <w:rFonts w:ascii="Calibri" w:eastAsia="宋体" w:hAnsi="Calibri" w:cs="黑体"/>
    </w:rPr>
  </w:style>
  <w:style w:type="paragraph" w:customStyle="1" w:styleId="reader-word-layerreader-word-s1-0reader-word-s1-2">
    <w:name w:val="reader-word-layer reader-word-s1-0 reader-word-s1-2"/>
    <w:basedOn w:val="a"/>
    <w:rsid w:val="007B0A3E"/>
    <w:pPr>
      <w:widowControl/>
      <w:spacing w:before="100" w:beforeAutospacing="1" w:after="100" w:afterAutospacing="1"/>
      <w:jc w:val="left"/>
    </w:pPr>
    <w:rPr>
      <w:rFonts w:ascii="宋体" w:eastAsia="宋体" w:hAnsi="宋体" w:cs="宋体"/>
      <w:kern w:val="0"/>
      <w:sz w:val="24"/>
      <w:szCs w:val="24"/>
    </w:rPr>
  </w:style>
  <w:style w:type="table" w:styleId="af6">
    <w:name w:val="Table Theme"/>
    <w:basedOn w:val="a1"/>
    <w:uiPriority w:val="99"/>
    <w:rsid w:val="007B0A3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列出段落1"/>
    <w:basedOn w:val="a"/>
    <w:uiPriority w:val="34"/>
    <w:qFormat/>
    <w:rsid w:val="007B0A3E"/>
    <w:pPr>
      <w:ind w:firstLineChars="200" w:firstLine="420"/>
    </w:pPr>
    <w:rPr>
      <w:rFonts w:ascii="Times New Roman" w:eastAsia="宋体" w:hAnsi="Times New Roman" w:cs="Times New Roman"/>
      <w:szCs w:val="24"/>
    </w:rPr>
  </w:style>
  <w:style w:type="character" w:styleId="af7">
    <w:name w:val="FollowedHyperlink"/>
    <w:basedOn w:val="a0"/>
    <w:uiPriority w:val="99"/>
    <w:semiHidden/>
    <w:unhideWhenUsed/>
    <w:rsid w:val="007B0A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928188">
      <w:bodyDiv w:val="1"/>
      <w:marLeft w:val="0"/>
      <w:marRight w:val="0"/>
      <w:marTop w:val="0"/>
      <w:marBottom w:val="0"/>
      <w:divBdr>
        <w:top w:val="none" w:sz="0" w:space="0" w:color="auto"/>
        <w:left w:val="none" w:sz="0" w:space="0" w:color="auto"/>
        <w:bottom w:val="none" w:sz="0" w:space="0" w:color="auto"/>
        <w:right w:val="none" w:sz="0" w:space="0" w:color="auto"/>
      </w:divBdr>
    </w:div>
    <w:div w:id="1339237325">
      <w:bodyDiv w:val="1"/>
      <w:marLeft w:val="0"/>
      <w:marRight w:val="0"/>
      <w:marTop w:val="0"/>
      <w:marBottom w:val="0"/>
      <w:divBdr>
        <w:top w:val="none" w:sz="0" w:space="0" w:color="auto"/>
        <w:left w:val="none" w:sz="0" w:space="0" w:color="auto"/>
        <w:bottom w:val="none" w:sz="0" w:space="0" w:color="auto"/>
        <w:right w:val="none" w:sz="0" w:space="0" w:color="auto"/>
      </w:divBdr>
    </w:div>
    <w:div w:id="1523663035">
      <w:bodyDiv w:val="1"/>
      <w:marLeft w:val="0"/>
      <w:marRight w:val="0"/>
      <w:marTop w:val="0"/>
      <w:marBottom w:val="0"/>
      <w:divBdr>
        <w:top w:val="none" w:sz="0" w:space="0" w:color="auto"/>
        <w:left w:val="none" w:sz="0" w:space="0" w:color="auto"/>
        <w:bottom w:val="none" w:sz="0" w:space="0" w:color="auto"/>
        <w:right w:val="none" w:sz="0" w:space="0" w:color="auto"/>
      </w:divBdr>
    </w:div>
    <w:div w:id="1565943709">
      <w:bodyDiv w:val="1"/>
      <w:marLeft w:val="0"/>
      <w:marRight w:val="0"/>
      <w:marTop w:val="0"/>
      <w:marBottom w:val="0"/>
      <w:divBdr>
        <w:top w:val="none" w:sz="0" w:space="0" w:color="auto"/>
        <w:left w:val="none" w:sz="0" w:space="0" w:color="auto"/>
        <w:bottom w:val="none" w:sz="0" w:space="0" w:color="auto"/>
        <w:right w:val="none" w:sz="0" w:space="0" w:color="auto"/>
      </w:divBdr>
    </w:div>
    <w:div w:id="187580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fontTable" Target="fontTable.xml"/><Relationship Id="rId21" Type="http://schemas.openxmlformats.org/officeDocument/2006/relationships/image" Target="media/image8.wmf"/><Relationship Id="rId42" Type="http://schemas.openxmlformats.org/officeDocument/2006/relationships/oleObject" Target="embeddings/oleObject14.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27.bin"/><Relationship Id="rId84" Type="http://schemas.openxmlformats.org/officeDocument/2006/relationships/oleObject" Target="embeddings/oleObject35.bin"/><Relationship Id="rId89" Type="http://schemas.openxmlformats.org/officeDocument/2006/relationships/image" Target="media/image42.wmf"/><Relationship Id="rId112" Type="http://schemas.openxmlformats.org/officeDocument/2006/relationships/oleObject" Target="embeddings/oleObject49.bin"/><Relationship Id="rId16" Type="http://schemas.openxmlformats.org/officeDocument/2006/relationships/image" Target="media/image4.wmf"/><Relationship Id="rId107" Type="http://schemas.openxmlformats.org/officeDocument/2006/relationships/image" Target="media/image51.wmf"/><Relationship Id="rId11" Type="http://schemas.openxmlformats.org/officeDocument/2006/relationships/image" Target="media/image1.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1.bin"/><Relationship Id="rId40" Type="http://schemas.openxmlformats.org/officeDocument/2006/relationships/oleObject" Target="embeddings/oleObject13.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2.bin"/><Relationship Id="rId66" Type="http://schemas.openxmlformats.org/officeDocument/2006/relationships/oleObject" Target="embeddings/oleObject26.bin"/><Relationship Id="rId74" Type="http://schemas.openxmlformats.org/officeDocument/2006/relationships/oleObject" Target="embeddings/oleObject30.bin"/><Relationship Id="rId79" Type="http://schemas.openxmlformats.org/officeDocument/2006/relationships/image" Target="media/image37.wmf"/><Relationship Id="rId87" Type="http://schemas.openxmlformats.org/officeDocument/2006/relationships/image" Target="media/image41.wmf"/><Relationship Id="rId102" Type="http://schemas.openxmlformats.org/officeDocument/2006/relationships/oleObject" Target="embeddings/oleObject44.bin"/><Relationship Id="rId110" Type="http://schemas.openxmlformats.org/officeDocument/2006/relationships/oleObject" Target="embeddings/oleObject48.bin"/><Relationship Id="rId115"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image" Target="media/image28.wmf"/><Relationship Id="rId82" Type="http://schemas.openxmlformats.org/officeDocument/2006/relationships/oleObject" Target="embeddings/oleObject34.bin"/><Relationship Id="rId90" Type="http://schemas.openxmlformats.org/officeDocument/2006/relationships/oleObject" Target="embeddings/oleObject38.bin"/><Relationship Id="rId95" Type="http://schemas.openxmlformats.org/officeDocument/2006/relationships/image" Target="media/image45.wmf"/><Relationship Id="rId19" Type="http://schemas.openxmlformats.org/officeDocument/2006/relationships/image" Target="media/image6.wmf"/><Relationship Id="rId14" Type="http://schemas.openxmlformats.org/officeDocument/2006/relationships/image" Target="media/image3.wmf"/><Relationship Id="rId22" Type="http://schemas.openxmlformats.org/officeDocument/2006/relationships/image" Target="media/image9.wmf"/><Relationship Id="rId27" Type="http://schemas.openxmlformats.org/officeDocument/2006/relationships/oleObject" Target="embeddings/oleObject6.bin"/><Relationship Id="rId30" Type="http://schemas.openxmlformats.org/officeDocument/2006/relationships/image" Target="media/image13.wmf"/><Relationship Id="rId35" Type="http://schemas.openxmlformats.org/officeDocument/2006/relationships/oleObject" Target="embeddings/oleObject10.bin"/><Relationship Id="rId43" Type="http://schemas.openxmlformats.org/officeDocument/2006/relationships/image" Target="media/image19.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oleObject" Target="embeddings/oleObject25.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oleObject" Target="embeddings/oleObject43.bin"/><Relationship Id="rId105" Type="http://schemas.openxmlformats.org/officeDocument/2006/relationships/image" Target="media/image50.wmf"/><Relationship Id="rId113" Type="http://schemas.openxmlformats.org/officeDocument/2006/relationships/image" Target="media/image54.wmf"/><Relationship Id="rId118"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23.wmf"/><Relationship Id="rId72" Type="http://schemas.openxmlformats.org/officeDocument/2006/relationships/oleObject" Target="embeddings/oleObject29.bin"/><Relationship Id="rId80" Type="http://schemas.openxmlformats.org/officeDocument/2006/relationships/oleObject" Target="embeddings/oleObject33.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2.bin"/><Relationship Id="rId3"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7.wmf"/><Relationship Id="rId46" Type="http://schemas.openxmlformats.org/officeDocument/2006/relationships/oleObject" Target="embeddings/oleObject16.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49.wmf"/><Relationship Id="rId108" Type="http://schemas.openxmlformats.org/officeDocument/2006/relationships/oleObject" Target="embeddings/oleObject47.bin"/><Relationship Id="rId116"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37.bin"/><Relationship Id="rId91" Type="http://schemas.openxmlformats.org/officeDocument/2006/relationships/image" Target="media/image43.wmf"/><Relationship Id="rId96" Type="http://schemas.openxmlformats.org/officeDocument/2006/relationships/oleObject" Target="embeddings/oleObject41.bin"/><Relationship Id="rId111" Type="http://schemas.openxmlformats.org/officeDocument/2006/relationships/image" Target="media/image53.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4.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46.bin"/><Relationship Id="rId114" Type="http://schemas.openxmlformats.org/officeDocument/2006/relationships/oleObject" Target="embeddings/oleObject50.bin"/><Relationship Id="rId10" Type="http://schemas.openxmlformats.org/officeDocument/2006/relationships/hyperlink" Target="http://baike.baidu.com/subview/5025221/5027610.htm" TargetMode="External"/><Relationship Id="rId31" Type="http://schemas.openxmlformats.org/officeDocument/2006/relationships/oleObject" Target="embeddings/oleObject8.bin"/><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2.bin"/><Relationship Id="rId81" Type="http://schemas.openxmlformats.org/officeDocument/2006/relationships/image" Target="media/image38.wmf"/><Relationship Id="rId86" Type="http://schemas.openxmlformats.org/officeDocument/2006/relationships/oleObject" Target="embeddings/oleObject36.bin"/><Relationship Id="rId94" Type="http://schemas.openxmlformats.org/officeDocument/2006/relationships/oleObject" Target="embeddings/oleObject40.bin"/><Relationship Id="rId99" Type="http://schemas.openxmlformats.org/officeDocument/2006/relationships/image" Target="media/image47.wmf"/><Relationship Id="rId101" Type="http://schemas.openxmlformats.org/officeDocument/2006/relationships/image" Target="media/image48.wmf"/><Relationship Id="rId4" Type="http://schemas.openxmlformats.org/officeDocument/2006/relationships/styles" Target="styles.xml"/><Relationship Id="rId9" Type="http://schemas.openxmlformats.org/officeDocument/2006/relationships/hyperlink" Target="http://baike.baidu.com/subview/1077841/1077841.htm" TargetMode="External"/><Relationship Id="rId13" Type="http://schemas.openxmlformats.org/officeDocument/2006/relationships/image" Target="media/image2.wmf"/><Relationship Id="rId18" Type="http://schemas.openxmlformats.org/officeDocument/2006/relationships/image" Target="media/image5.wmf"/><Relationship Id="rId39" Type="http://schemas.openxmlformats.org/officeDocument/2006/relationships/oleObject" Target="embeddings/oleObject12.bin"/><Relationship Id="rId109" Type="http://schemas.openxmlformats.org/officeDocument/2006/relationships/image" Target="media/image52.wmf"/><Relationship Id="rId34" Type="http://schemas.openxmlformats.org/officeDocument/2006/relationships/image" Target="media/image15.wmf"/><Relationship Id="rId50" Type="http://schemas.openxmlformats.org/officeDocument/2006/relationships/oleObject" Target="embeddings/oleObject18.bin"/><Relationship Id="rId55" Type="http://schemas.openxmlformats.org/officeDocument/2006/relationships/image" Target="media/image25.wmf"/><Relationship Id="rId76" Type="http://schemas.openxmlformats.org/officeDocument/2006/relationships/oleObject" Target="embeddings/oleObject31.bin"/><Relationship Id="rId97" Type="http://schemas.openxmlformats.org/officeDocument/2006/relationships/image" Target="media/image46.wmf"/><Relationship Id="rId104" Type="http://schemas.openxmlformats.org/officeDocument/2006/relationships/oleObject" Target="embeddings/oleObject45.bin"/><Relationship Id="rId7" Type="http://schemas.openxmlformats.org/officeDocument/2006/relationships/footnotes" Target="footnotes.xml"/><Relationship Id="rId71" Type="http://schemas.openxmlformats.org/officeDocument/2006/relationships/image" Target="media/image33.wmf"/><Relationship Id="rId92" Type="http://schemas.openxmlformats.org/officeDocument/2006/relationships/oleObject" Target="embeddings/oleObject39.bin"/><Relationship Id="rId2" Type="http://schemas.openxmlformats.org/officeDocument/2006/relationships/customXml" Target="../customXml/item2.xml"/><Relationship Id="rId29" Type="http://schemas.openxmlformats.org/officeDocument/2006/relationships/oleObject" Target="embeddings/oleObject7.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2016-04-12T00:00:00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77FAAB-A196-4FC2-BB5F-0889ED582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12568</TotalTime>
  <Pages>161</Pages>
  <Words>18615</Words>
  <Characters>106110</Characters>
  <Application>Microsoft Office Word</Application>
  <DocSecurity>0</DocSecurity>
  <Lines>884</Lines>
  <Paragraphs>248</Paragraphs>
  <ScaleCrop>false</ScaleCrop>
  <Company/>
  <LinksUpToDate>false</LinksUpToDate>
  <CharactersWithSpaces>124477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中国矿业权评估准则（2016年修订）》（征求意见稿）</dc:title>
  <dc:creator>zhonglian</dc:creator>
  <cp:lastModifiedBy>董良</cp:lastModifiedBy>
  <cp:revision>45</cp:revision>
  <cp:lastPrinted>2016-05-03T00:12:00Z</cp:lastPrinted>
  <dcterms:created xsi:type="dcterms:W3CDTF">2016-04-11T02:28:00Z</dcterms:created>
  <dcterms:modified xsi:type="dcterms:W3CDTF">2016-05-03T08:28:00Z</dcterms:modified>
</cp:coreProperties>
</file>