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0C" w:rsidRPr="002D17EE" w:rsidRDefault="0025190C" w:rsidP="002D17EE">
      <w:pPr>
        <w:jc w:val="left"/>
        <w:rPr>
          <w:b/>
          <w:sz w:val="28"/>
          <w:szCs w:val="28"/>
        </w:rPr>
      </w:pPr>
      <w:r w:rsidRPr="002D17EE">
        <w:rPr>
          <w:rFonts w:hint="eastAsia"/>
          <w:b/>
          <w:sz w:val="28"/>
          <w:szCs w:val="28"/>
        </w:rPr>
        <w:t>附件</w:t>
      </w:r>
      <w:r w:rsidRPr="002D17EE">
        <w:rPr>
          <w:b/>
          <w:sz w:val="28"/>
          <w:szCs w:val="28"/>
        </w:rPr>
        <w:t>1</w:t>
      </w:r>
    </w:p>
    <w:p w:rsidR="0025190C" w:rsidRDefault="0025190C" w:rsidP="00FC45BE">
      <w:pPr>
        <w:jc w:val="center"/>
        <w:rPr>
          <w:b/>
          <w:sz w:val="44"/>
          <w:szCs w:val="44"/>
        </w:rPr>
      </w:pPr>
    </w:p>
    <w:p w:rsidR="0025190C" w:rsidRPr="006446C9" w:rsidRDefault="0025190C" w:rsidP="00FC45BE">
      <w:pPr>
        <w:jc w:val="center"/>
        <w:rPr>
          <w:b/>
          <w:sz w:val="44"/>
          <w:szCs w:val="44"/>
        </w:rPr>
      </w:pPr>
      <w:r w:rsidRPr="006446C9">
        <w:rPr>
          <w:rFonts w:hint="eastAsia"/>
          <w:b/>
          <w:sz w:val="44"/>
          <w:szCs w:val="44"/>
        </w:rPr>
        <w:t>评估机构报名条件</w:t>
      </w:r>
    </w:p>
    <w:p w:rsidR="0025190C" w:rsidRDefault="0025190C" w:rsidP="00327F24">
      <w:pPr>
        <w:ind w:firstLineChars="200" w:firstLine="560"/>
        <w:rPr>
          <w:sz w:val="28"/>
          <w:szCs w:val="28"/>
        </w:rPr>
      </w:pPr>
    </w:p>
    <w:p w:rsidR="0025190C" w:rsidRPr="00FC45BE" w:rsidRDefault="0025190C" w:rsidP="00327F24">
      <w:pPr>
        <w:ind w:firstLineChars="200" w:firstLine="560"/>
        <w:rPr>
          <w:sz w:val="28"/>
          <w:szCs w:val="28"/>
        </w:rPr>
      </w:pPr>
      <w:r w:rsidRPr="00FC45BE">
        <w:rPr>
          <w:sz w:val="28"/>
          <w:szCs w:val="28"/>
        </w:rPr>
        <w:t>1</w:t>
      </w:r>
      <w:r w:rsidRPr="00FC45BE">
        <w:rPr>
          <w:rFonts w:hint="eastAsia"/>
          <w:sz w:val="28"/>
          <w:szCs w:val="28"/>
        </w:rPr>
        <w:t>．具有矿业权评估资格；</w:t>
      </w:r>
    </w:p>
    <w:p w:rsidR="0025190C" w:rsidRPr="00FC45BE" w:rsidRDefault="0025190C" w:rsidP="00327F24">
      <w:pPr>
        <w:ind w:firstLineChars="200" w:firstLine="560"/>
        <w:rPr>
          <w:sz w:val="28"/>
          <w:szCs w:val="28"/>
        </w:rPr>
      </w:pPr>
      <w:r w:rsidRPr="00FC45BE">
        <w:rPr>
          <w:sz w:val="28"/>
          <w:szCs w:val="28"/>
        </w:rPr>
        <w:t>2</w:t>
      </w:r>
      <w:r w:rsidRPr="00FC45BE">
        <w:rPr>
          <w:rFonts w:hint="eastAsia"/>
          <w:sz w:val="28"/>
          <w:szCs w:val="28"/>
        </w:rPr>
        <w:t>．近两年内没有受到行政处罚或行业自律惩戒；</w:t>
      </w:r>
    </w:p>
    <w:p w:rsidR="0025190C" w:rsidRPr="00FC45BE" w:rsidRDefault="0025190C" w:rsidP="00327F24">
      <w:pPr>
        <w:ind w:firstLineChars="200" w:firstLine="560"/>
        <w:rPr>
          <w:sz w:val="28"/>
          <w:szCs w:val="28"/>
        </w:rPr>
      </w:pPr>
      <w:r w:rsidRPr="00FC45BE">
        <w:rPr>
          <w:sz w:val="28"/>
          <w:szCs w:val="28"/>
        </w:rPr>
        <w:t>3</w:t>
      </w:r>
      <w:r w:rsidRPr="00FC45BE">
        <w:rPr>
          <w:rFonts w:hint="eastAsia"/>
          <w:sz w:val="28"/>
          <w:szCs w:val="28"/>
        </w:rPr>
        <w:t>．主要评估师有</w:t>
      </w:r>
      <w:r w:rsidRPr="00FC45BE">
        <w:rPr>
          <w:sz w:val="28"/>
          <w:szCs w:val="28"/>
        </w:rPr>
        <w:t>3</w:t>
      </w:r>
      <w:r w:rsidRPr="00FC45BE">
        <w:rPr>
          <w:rFonts w:hint="eastAsia"/>
          <w:sz w:val="28"/>
          <w:szCs w:val="28"/>
        </w:rPr>
        <w:t>年以上评估经历且从事过相同或相近</w:t>
      </w:r>
      <w:r>
        <w:rPr>
          <w:rFonts w:hint="eastAsia"/>
          <w:sz w:val="28"/>
          <w:szCs w:val="28"/>
        </w:rPr>
        <w:t>项目（核实报告）成本途径</w:t>
      </w:r>
      <w:r w:rsidRPr="00FC45BE">
        <w:rPr>
          <w:rFonts w:hint="eastAsia"/>
          <w:sz w:val="28"/>
          <w:szCs w:val="28"/>
        </w:rPr>
        <w:t>评估</w:t>
      </w:r>
      <w:r>
        <w:rPr>
          <w:rFonts w:hint="eastAsia"/>
          <w:sz w:val="28"/>
          <w:szCs w:val="28"/>
        </w:rPr>
        <w:t>工作</w:t>
      </w:r>
      <w:r w:rsidRPr="00FC45BE">
        <w:rPr>
          <w:rFonts w:hint="eastAsia"/>
          <w:sz w:val="28"/>
          <w:szCs w:val="28"/>
        </w:rPr>
        <w:t>（附实绩证明材料）；</w:t>
      </w:r>
    </w:p>
    <w:p w:rsidR="0025190C" w:rsidRPr="00FC45BE" w:rsidRDefault="0025190C" w:rsidP="00327F24">
      <w:pPr>
        <w:ind w:firstLineChars="200" w:firstLine="560"/>
        <w:rPr>
          <w:sz w:val="28"/>
          <w:szCs w:val="28"/>
        </w:rPr>
      </w:pPr>
      <w:r w:rsidRPr="00FC45BE">
        <w:rPr>
          <w:sz w:val="28"/>
          <w:szCs w:val="28"/>
        </w:rPr>
        <w:t>4</w:t>
      </w:r>
      <w:r w:rsidRPr="00FC45BE">
        <w:rPr>
          <w:rFonts w:hint="eastAsia"/>
          <w:sz w:val="28"/>
          <w:szCs w:val="28"/>
        </w:rPr>
        <w:t>．符合评估项目公告要求的其他条件。</w:t>
      </w:r>
    </w:p>
    <w:p w:rsidR="0025190C" w:rsidRPr="00340FF9" w:rsidRDefault="0025190C" w:rsidP="00327F24">
      <w:pPr>
        <w:ind w:firstLineChars="200" w:firstLine="560"/>
        <w:rPr>
          <w:sz w:val="28"/>
          <w:szCs w:val="28"/>
        </w:rPr>
      </w:pPr>
      <w:bookmarkStart w:id="0" w:name="_GoBack"/>
      <w:bookmarkEnd w:id="0"/>
    </w:p>
    <w:p w:rsidR="0025190C" w:rsidRDefault="0025190C">
      <w:pPr>
        <w:widowControl/>
        <w:jc w:val="left"/>
        <w:rPr>
          <w:sz w:val="28"/>
          <w:szCs w:val="28"/>
        </w:rPr>
      </w:pPr>
      <w:r>
        <w:rPr>
          <w:sz w:val="28"/>
          <w:szCs w:val="28"/>
        </w:rPr>
        <w:br w:type="page"/>
      </w:r>
    </w:p>
    <w:p w:rsidR="0025190C" w:rsidRPr="00880E20" w:rsidRDefault="0025190C" w:rsidP="008568C7">
      <w:pPr>
        <w:rPr>
          <w:rFonts w:ascii="仿宋_GB2312" w:eastAsia="仿宋_GB2312" w:hAnsi="Times New Roman" w:cs="仿宋_GB2312"/>
          <w:b/>
          <w:sz w:val="32"/>
          <w:szCs w:val="32"/>
        </w:rPr>
      </w:pPr>
      <w:r w:rsidRPr="00880E20">
        <w:rPr>
          <w:rFonts w:ascii="仿宋_GB2312" w:eastAsia="仿宋_GB2312" w:hAnsi="Times New Roman" w:cs="仿宋_GB2312" w:hint="eastAsia"/>
          <w:b/>
          <w:sz w:val="32"/>
          <w:szCs w:val="32"/>
        </w:rPr>
        <w:lastRenderedPageBreak/>
        <w:t>附件</w:t>
      </w:r>
      <w:r w:rsidRPr="00880E20">
        <w:rPr>
          <w:rFonts w:ascii="仿宋_GB2312" w:eastAsia="仿宋_GB2312" w:hAnsi="Times New Roman" w:cs="仿宋_GB2312"/>
          <w:b/>
          <w:sz w:val="32"/>
          <w:szCs w:val="32"/>
        </w:rPr>
        <w:t>2</w:t>
      </w:r>
    </w:p>
    <w:p w:rsidR="0025190C" w:rsidRPr="00880E20" w:rsidRDefault="0025190C" w:rsidP="00327F24">
      <w:pPr>
        <w:ind w:firstLineChars="200" w:firstLine="560"/>
        <w:rPr>
          <w:sz w:val="28"/>
          <w:szCs w:val="28"/>
        </w:rPr>
      </w:pPr>
    </w:p>
    <w:p w:rsidR="0025190C" w:rsidRPr="00880E20" w:rsidRDefault="0025190C" w:rsidP="008568C7">
      <w:pPr>
        <w:jc w:val="center"/>
        <w:rPr>
          <w:rFonts w:ascii="华文中宋" w:eastAsia="华文中宋" w:hAnsi="华文中宋" w:cs="仿宋_GB2312"/>
          <w:b/>
          <w:sz w:val="36"/>
          <w:szCs w:val="36"/>
        </w:rPr>
      </w:pPr>
      <w:r w:rsidRPr="00880E20">
        <w:rPr>
          <w:rFonts w:ascii="华文中宋" w:eastAsia="华文中宋" w:hAnsi="华文中宋" w:cs="仿宋_GB2312" w:hint="eastAsia"/>
          <w:b/>
          <w:sz w:val="36"/>
          <w:szCs w:val="36"/>
        </w:rPr>
        <w:t>河南省国土资源厅对建设项目压覆省地勘基金</w:t>
      </w:r>
    </w:p>
    <w:p w:rsidR="0025190C" w:rsidRPr="00880E20" w:rsidRDefault="0025190C" w:rsidP="008568C7">
      <w:pPr>
        <w:jc w:val="center"/>
        <w:rPr>
          <w:rFonts w:ascii="华文中宋" w:eastAsia="华文中宋" w:hAnsi="华文中宋" w:cs="仿宋_GB2312"/>
          <w:b/>
          <w:sz w:val="36"/>
          <w:szCs w:val="36"/>
        </w:rPr>
      </w:pPr>
      <w:r w:rsidRPr="00880E20">
        <w:rPr>
          <w:rFonts w:ascii="华文中宋" w:eastAsia="华文中宋" w:hAnsi="华文中宋" w:cs="仿宋_GB2312" w:hint="eastAsia"/>
          <w:b/>
          <w:sz w:val="36"/>
          <w:szCs w:val="36"/>
        </w:rPr>
        <w:t>项目核实报告评估要求</w:t>
      </w:r>
    </w:p>
    <w:p w:rsidR="0025190C" w:rsidRPr="00880E20" w:rsidRDefault="0025190C" w:rsidP="00327F24">
      <w:pPr>
        <w:ind w:firstLineChars="200" w:firstLine="721"/>
        <w:rPr>
          <w:rFonts w:ascii="华文中宋" w:eastAsia="华文中宋" w:hAnsi="华文中宋" w:cs="仿宋_GB2312"/>
          <w:b/>
          <w:sz w:val="36"/>
          <w:szCs w:val="36"/>
        </w:rPr>
      </w:pPr>
    </w:p>
    <w:p w:rsidR="0025190C" w:rsidRPr="00880E20" w:rsidRDefault="0025190C" w:rsidP="00327F24">
      <w:pPr>
        <w:spacing w:line="560" w:lineRule="exact"/>
        <w:ind w:firstLineChars="200" w:firstLine="640"/>
        <w:rPr>
          <w:rFonts w:ascii="仿宋_GB2312" w:eastAsia="仿宋_GB2312" w:hAnsi="Times New Roman"/>
          <w:sz w:val="32"/>
          <w:szCs w:val="32"/>
        </w:rPr>
      </w:pPr>
      <w:r w:rsidRPr="00880E20">
        <w:rPr>
          <w:rFonts w:ascii="仿宋_GB2312" w:eastAsia="仿宋_GB2312" w:hAnsi="Times New Roman" w:hint="eastAsia"/>
          <w:sz w:val="32"/>
          <w:szCs w:val="32"/>
        </w:rPr>
        <w:t>一、依据《河南省人民政府办公厅关于进一步加强建设项目压覆重要矿产资源管理工作的通知》（豫政办</w:t>
      </w:r>
      <w:r w:rsidRPr="00880E20">
        <w:rPr>
          <w:rFonts w:ascii="仿宋_GB2312" w:eastAsia="仿宋_GB2312" w:hAnsi="Times New Roman"/>
          <w:sz w:val="32"/>
          <w:szCs w:val="32"/>
        </w:rPr>
        <w:t>[2013]101</w:t>
      </w:r>
      <w:r w:rsidRPr="00880E20">
        <w:rPr>
          <w:rFonts w:ascii="仿宋_GB2312" w:eastAsia="仿宋_GB2312" w:hAnsi="Times New Roman" w:hint="eastAsia"/>
          <w:sz w:val="32"/>
          <w:szCs w:val="32"/>
        </w:rPr>
        <w:t>号）的要求，采用成本途径评估。</w:t>
      </w:r>
    </w:p>
    <w:p w:rsidR="0025190C" w:rsidRPr="00880E20" w:rsidRDefault="0025190C" w:rsidP="00327F24">
      <w:pPr>
        <w:spacing w:line="560" w:lineRule="exact"/>
        <w:ind w:firstLineChars="200" w:firstLine="640"/>
        <w:rPr>
          <w:rFonts w:ascii="仿宋_GB2312" w:eastAsia="仿宋_GB2312" w:hAnsi="Times New Roman"/>
          <w:sz w:val="32"/>
          <w:szCs w:val="32"/>
        </w:rPr>
      </w:pPr>
      <w:r w:rsidRPr="00880E20">
        <w:rPr>
          <w:rFonts w:ascii="仿宋_GB2312" w:eastAsia="仿宋_GB2312" w:hAnsi="Times New Roman" w:hint="eastAsia"/>
          <w:sz w:val="32"/>
          <w:szCs w:val="32"/>
        </w:rPr>
        <w:t>二、参照现行评估有关规定、矿业权评估准则所规定的内容及国土资源部</w:t>
      </w:r>
      <w:r w:rsidRPr="00880E20">
        <w:rPr>
          <w:rFonts w:ascii="仿宋_GB2312" w:eastAsia="仿宋_GB2312" w:hAnsi="Times New Roman"/>
          <w:sz w:val="32"/>
          <w:szCs w:val="32"/>
        </w:rPr>
        <w:t>2006</w:t>
      </w:r>
      <w:r w:rsidRPr="00880E20">
        <w:rPr>
          <w:rFonts w:ascii="仿宋_GB2312" w:eastAsia="仿宋_GB2312" w:hAnsi="Times New Roman" w:hint="eastAsia"/>
          <w:sz w:val="32"/>
          <w:szCs w:val="32"/>
        </w:rPr>
        <w:t>年第</w:t>
      </w:r>
      <w:r w:rsidRPr="00880E20">
        <w:rPr>
          <w:rFonts w:ascii="仿宋_GB2312" w:eastAsia="仿宋_GB2312" w:hAnsi="Times New Roman"/>
          <w:sz w:val="32"/>
          <w:szCs w:val="32"/>
        </w:rPr>
        <w:t>21</w:t>
      </w:r>
      <w:r w:rsidRPr="00880E20">
        <w:rPr>
          <w:rFonts w:ascii="仿宋_GB2312" w:eastAsia="仿宋_GB2312" w:hAnsi="Times New Roman" w:hint="eastAsia"/>
          <w:sz w:val="32"/>
          <w:szCs w:val="32"/>
        </w:rPr>
        <w:t>号公告。</w:t>
      </w:r>
    </w:p>
    <w:p w:rsidR="0025190C" w:rsidRPr="00880E20" w:rsidRDefault="0025190C" w:rsidP="00327F24">
      <w:pPr>
        <w:spacing w:after="120" w:line="560" w:lineRule="exact"/>
        <w:ind w:firstLineChars="200" w:firstLine="640"/>
        <w:rPr>
          <w:rFonts w:ascii="仿宋_GB2312" w:eastAsia="仿宋_GB2312" w:hAnsi="Times New Roman"/>
          <w:sz w:val="32"/>
          <w:szCs w:val="32"/>
        </w:rPr>
      </w:pPr>
      <w:r w:rsidRPr="00880E20">
        <w:rPr>
          <w:rFonts w:ascii="仿宋_GB2312" w:eastAsia="仿宋_GB2312" w:hAnsi="Times New Roman" w:hint="eastAsia"/>
          <w:sz w:val="32"/>
          <w:szCs w:val="32"/>
        </w:rPr>
        <w:t>三、评估所依据的核实报告（相关部分）、评审意见书、备案证明等必须完整附于评估报告之后，并选附对评估参数的确定具重要指示意义的图件。</w:t>
      </w:r>
    </w:p>
    <w:p w:rsidR="0025190C" w:rsidRPr="00880E20" w:rsidRDefault="00327F24" w:rsidP="00327F24">
      <w:pPr>
        <w:ind w:firstLineChars="200" w:firstLine="640"/>
        <w:rPr>
          <w:rFonts w:ascii="仿宋_GB2312" w:eastAsia="仿宋_GB2312" w:hAnsi="Times New Roman"/>
          <w:sz w:val="32"/>
          <w:szCs w:val="32"/>
        </w:rPr>
      </w:pPr>
      <w:r w:rsidRPr="00880E20">
        <w:rPr>
          <w:rFonts w:ascii="仿宋_GB2312" w:eastAsia="仿宋_GB2312" w:hAnsi="Times New Roman" w:hint="eastAsia"/>
          <w:sz w:val="32"/>
          <w:szCs w:val="32"/>
        </w:rPr>
        <w:t>四</w:t>
      </w:r>
      <w:r w:rsidR="0025190C" w:rsidRPr="00880E20">
        <w:rPr>
          <w:rFonts w:ascii="仿宋_GB2312" w:eastAsia="仿宋_GB2312" w:hAnsi="Times New Roman" w:hint="eastAsia"/>
          <w:sz w:val="32"/>
          <w:szCs w:val="32"/>
        </w:rPr>
        <w:t>、评估机构要严格执行合同约定的时限条款。逾期不能完成的，可书面申请延期，原则上只延长一次，时间不超过</w:t>
      </w:r>
      <w:r w:rsidR="0025190C" w:rsidRPr="00880E20">
        <w:rPr>
          <w:rFonts w:ascii="仿宋_GB2312" w:eastAsia="仿宋_GB2312" w:hAnsi="Times New Roman"/>
          <w:sz w:val="32"/>
          <w:szCs w:val="32"/>
        </w:rPr>
        <w:t>10</w:t>
      </w:r>
      <w:r w:rsidR="0025190C" w:rsidRPr="00880E20">
        <w:rPr>
          <w:rFonts w:ascii="仿宋_GB2312" w:eastAsia="仿宋_GB2312" w:hAnsi="Times New Roman" w:hint="eastAsia"/>
          <w:sz w:val="32"/>
          <w:szCs w:val="32"/>
        </w:rPr>
        <w:t>个工作日。由于矿业权评估机构自身的原因，逾期仍不能完成的，给予警告并在网上公告，取消其在半年内参加摇号报名资格。</w:t>
      </w:r>
    </w:p>
    <w:p w:rsidR="0025190C" w:rsidRPr="008568C7" w:rsidRDefault="0025190C" w:rsidP="00327F24">
      <w:pPr>
        <w:snapToGrid w:val="0"/>
        <w:spacing w:line="460" w:lineRule="exact"/>
        <w:ind w:firstLineChars="1300" w:firstLine="4160"/>
        <w:rPr>
          <w:rFonts w:ascii="仿宋_GB2312" w:eastAsia="仿宋_GB2312" w:hAnsi="Times New Roman"/>
          <w:sz w:val="32"/>
          <w:szCs w:val="32"/>
        </w:rPr>
      </w:pPr>
    </w:p>
    <w:p w:rsidR="0025190C" w:rsidRPr="008568C7" w:rsidRDefault="0025190C" w:rsidP="00327F24">
      <w:pPr>
        <w:snapToGrid w:val="0"/>
        <w:spacing w:line="460" w:lineRule="exact"/>
        <w:ind w:firstLineChars="1450" w:firstLine="4640"/>
        <w:rPr>
          <w:rFonts w:ascii="仿宋_GB2312" w:eastAsia="仿宋_GB2312" w:hAnsi="Times New Roman"/>
          <w:color w:val="FF0000"/>
          <w:sz w:val="32"/>
          <w:szCs w:val="32"/>
        </w:rPr>
      </w:pPr>
    </w:p>
    <w:p w:rsidR="0025190C" w:rsidRPr="00F97215" w:rsidRDefault="0025190C" w:rsidP="00245962">
      <w:pPr>
        <w:widowControl/>
        <w:jc w:val="left"/>
        <w:rPr>
          <w:rFonts w:ascii="仿宋_GB2312" w:eastAsia="仿宋_GB2312" w:hAnsi="Times New Roman"/>
          <w:sz w:val="30"/>
          <w:szCs w:val="30"/>
        </w:rPr>
      </w:pPr>
      <w:r>
        <w:rPr>
          <w:sz w:val="28"/>
          <w:szCs w:val="28"/>
        </w:rPr>
        <w:br w:type="page"/>
      </w:r>
      <w:r w:rsidRPr="00F97215">
        <w:rPr>
          <w:rFonts w:ascii="仿宋_GB2312" w:eastAsia="仿宋_GB2312" w:hAnsi="Times New Roman" w:hint="eastAsia"/>
          <w:sz w:val="30"/>
          <w:szCs w:val="30"/>
        </w:rPr>
        <w:lastRenderedPageBreak/>
        <w:t>附件</w:t>
      </w:r>
      <w:r>
        <w:rPr>
          <w:rFonts w:ascii="仿宋_GB2312" w:eastAsia="仿宋_GB2312" w:hAnsi="Times New Roman"/>
          <w:sz w:val="30"/>
          <w:szCs w:val="30"/>
        </w:rPr>
        <w:t>3</w:t>
      </w:r>
    </w:p>
    <w:p w:rsidR="0025190C" w:rsidRPr="00F97215" w:rsidRDefault="0025190C" w:rsidP="00F97215">
      <w:pPr>
        <w:rPr>
          <w:rFonts w:ascii="Times New Roman" w:hAnsi="宋体"/>
          <w:color w:val="000000"/>
          <w:sz w:val="48"/>
          <w:szCs w:val="48"/>
          <w:u w:val="single"/>
        </w:rPr>
      </w:pPr>
      <w:r w:rsidRPr="00F97215">
        <w:rPr>
          <w:rFonts w:ascii="Times New Roman" w:hAnsi="宋体" w:hint="eastAsia"/>
          <w:color w:val="000000"/>
          <w:sz w:val="48"/>
          <w:szCs w:val="48"/>
          <w:u w:val="single"/>
        </w:rPr>
        <w:t>（评估公司）文件</w:t>
      </w:r>
    </w:p>
    <w:p w:rsidR="0025190C" w:rsidRPr="00F97215" w:rsidRDefault="0025190C" w:rsidP="00F97215">
      <w:pPr>
        <w:rPr>
          <w:rFonts w:ascii="Times New Roman" w:hAnsi="宋体"/>
          <w:color w:val="000000"/>
          <w:sz w:val="32"/>
          <w:szCs w:val="32"/>
        </w:rPr>
      </w:pPr>
      <w:r w:rsidRPr="00F97215">
        <w:rPr>
          <w:rFonts w:ascii="Times New Roman" w:hAnsi="宋体" w:hint="eastAsia"/>
          <w:color w:val="000000"/>
          <w:sz w:val="32"/>
          <w:szCs w:val="32"/>
        </w:rPr>
        <w:t>（函号）</w:t>
      </w:r>
    </w:p>
    <w:p w:rsidR="0025190C" w:rsidRPr="00F97215" w:rsidRDefault="0025190C" w:rsidP="00F97215">
      <w:pPr>
        <w:jc w:val="center"/>
        <w:rPr>
          <w:rFonts w:ascii="Times New Roman" w:hAnsi="宋体"/>
          <w:color w:val="000000"/>
          <w:szCs w:val="21"/>
        </w:rPr>
      </w:pPr>
    </w:p>
    <w:p w:rsidR="0025190C" w:rsidRDefault="0025190C" w:rsidP="00F97215">
      <w:pPr>
        <w:jc w:val="center"/>
        <w:rPr>
          <w:rFonts w:ascii="仿宋_GB2312" w:eastAsia="仿宋_GB2312" w:hAnsi="华文中宋"/>
          <w:b/>
          <w:color w:val="000000"/>
          <w:sz w:val="44"/>
          <w:szCs w:val="44"/>
          <w:u w:val="single"/>
        </w:rPr>
      </w:pPr>
      <w:r w:rsidRPr="00F97215">
        <w:rPr>
          <w:rFonts w:ascii="仿宋_GB2312" w:eastAsia="仿宋_GB2312" w:hAnsi="华文中宋" w:hint="eastAsia"/>
          <w:b/>
          <w:color w:val="000000"/>
          <w:sz w:val="44"/>
          <w:szCs w:val="44"/>
        </w:rPr>
        <w:t>关于</w:t>
      </w:r>
      <w:r w:rsidRPr="00F97215">
        <w:rPr>
          <w:rFonts w:ascii="仿宋_GB2312" w:eastAsia="仿宋_GB2312" w:hAnsi="华文中宋" w:hint="eastAsia"/>
          <w:b/>
          <w:color w:val="000000"/>
          <w:sz w:val="44"/>
          <w:szCs w:val="44"/>
          <w:u w:val="single"/>
        </w:rPr>
        <w:t>参加</w:t>
      </w:r>
      <w:r>
        <w:rPr>
          <w:rFonts w:ascii="仿宋_GB2312" w:eastAsia="仿宋_GB2312" w:hAnsi="华文中宋" w:hint="eastAsia"/>
          <w:b/>
          <w:color w:val="000000"/>
          <w:sz w:val="44"/>
          <w:szCs w:val="44"/>
          <w:u w:val="single"/>
        </w:rPr>
        <w:t>国土资源厅建设项目</w:t>
      </w:r>
    </w:p>
    <w:p w:rsidR="0025190C" w:rsidRPr="00F97215" w:rsidRDefault="0025190C" w:rsidP="00F97215">
      <w:pPr>
        <w:jc w:val="center"/>
        <w:rPr>
          <w:rFonts w:ascii="仿宋_GB2312" w:eastAsia="仿宋_GB2312" w:hAnsi="华文中宋"/>
          <w:b/>
          <w:color w:val="000000"/>
          <w:sz w:val="44"/>
          <w:szCs w:val="44"/>
          <w:u w:val="single"/>
        </w:rPr>
      </w:pPr>
      <w:r>
        <w:rPr>
          <w:rFonts w:ascii="仿宋_GB2312" w:eastAsia="仿宋_GB2312" w:hAnsi="华文中宋" w:hint="eastAsia"/>
          <w:b/>
          <w:color w:val="000000"/>
          <w:sz w:val="44"/>
          <w:szCs w:val="44"/>
          <w:u w:val="single"/>
        </w:rPr>
        <w:t>压覆省地勘基金项目</w:t>
      </w:r>
      <w:r w:rsidRPr="003C39DC">
        <w:rPr>
          <w:rFonts w:ascii="仿宋_GB2312" w:eastAsia="仿宋_GB2312" w:hAnsi="华文中宋" w:hint="eastAsia"/>
          <w:b/>
          <w:sz w:val="44"/>
          <w:szCs w:val="44"/>
          <w:u w:val="single"/>
        </w:rPr>
        <w:t>核实报告</w:t>
      </w:r>
      <w:r w:rsidRPr="00F97215">
        <w:rPr>
          <w:rFonts w:ascii="仿宋_GB2312" w:eastAsia="仿宋_GB2312" w:hAnsi="华文中宋" w:hint="eastAsia"/>
          <w:b/>
          <w:color w:val="000000"/>
          <w:sz w:val="44"/>
          <w:szCs w:val="44"/>
          <w:u w:val="single"/>
        </w:rPr>
        <w:t>公开选择评估机构</w:t>
      </w:r>
      <w:r w:rsidRPr="00F97215">
        <w:rPr>
          <w:rFonts w:ascii="仿宋_GB2312" w:eastAsia="仿宋_GB2312" w:hAnsi="华文中宋" w:hint="eastAsia"/>
          <w:b/>
          <w:color w:val="000000"/>
          <w:sz w:val="44"/>
          <w:szCs w:val="44"/>
        </w:rPr>
        <w:t>的申请</w:t>
      </w:r>
    </w:p>
    <w:p w:rsidR="0025190C" w:rsidRPr="003C39DC" w:rsidRDefault="0025190C" w:rsidP="004F048D">
      <w:pPr>
        <w:spacing w:beforeLines="100" w:line="500" w:lineRule="exact"/>
        <w:rPr>
          <w:rFonts w:ascii="仿宋_GB2312" w:eastAsia="仿宋_GB2312" w:hAnsi="宋体"/>
          <w:sz w:val="28"/>
          <w:szCs w:val="28"/>
          <w:u w:val="single"/>
        </w:rPr>
      </w:pPr>
      <w:r w:rsidRPr="003C39DC">
        <w:rPr>
          <w:rFonts w:ascii="仿宋_GB2312" w:eastAsia="仿宋_GB2312" w:hAnsi="宋体" w:hint="eastAsia"/>
          <w:sz w:val="28"/>
          <w:szCs w:val="28"/>
          <w:u w:val="single"/>
        </w:rPr>
        <w:t>河南省国土资源厅：</w:t>
      </w:r>
    </w:p>
    <w:p w:rsidR="0025190C" w:rsidRPr="003C39DC" w:rsidRDefault="0025190C" w:rsidP="00327F24">
      <w:pPr>
        <w:spacing w:line="500" w:lineRule="exact"/>
        <w:ind w:firstLineChars="200" w:firstLine="560"/>
        <w:rPr>
          <w:rFonts w:ascii="Times New Roman" w:eastAsia="仿宋_GB2312" w:hAnsi="Times New Roman"/>
          <w:sz w:val="28"/>
          <w:szCs w:val="28"/>
        </w:rPr>
      </w:pPr>
      <w:r w:rsidRPr="003C39DC">
        <w:rPr>
          <w:rFonts w:ascii="仿宋_GB2312" w:eastAsia="仿宋_GB2312" w:hAnsi="宋体" w:hint="eastAsia"/>
          <w:sz w:val="28"/>
          <w:szCs w:val="28"/>
        </w:rPr>
        <w:t>根据《关于公开选择评估机构承担</w:t>
      </w:r>
      <w:r w:rsidRPr="003C39DC">
        <w:rPr>
          <w:rFonts w:ascii="Times New Roman" w:eastAsia="仿宋_GB2312" w:hAnsi="Times New Roman" w:hint="eastAsia"/>
          <w:sz w:val="28"/>
          <w:szCs w:val="28"/>
        </w:rPr>
        <w:t>年第批建设项目压覆省地勘基金项目核实报告评估的通知</w:t>
      </w:r>
      <w:r w:rsidRPr="003C39DC">
        <w:rPr>
          <w:rFonts w:ascii="仿宋_GB2312" w:eastAsia="仿宋_GB2312" w:hAnsi="宋体" w:hint="eastAsia"/>
          <w:sz w:val="28"/>
          <w:szCs w:val="28"/>
        </w:rPr>
        <w:t>》，我单位符合通知所要求的条件，现</w:t>
      </w:r>
      <w:r w:rsidRPr="003C39DC">
        <w:rPr>
          <w:rFonts w:ascii="Times New Roman" w:eastAsia="仿宋_GB2312" w:hAnsi="Times New Roman" w:hint="eastAsia"/>
          <w:sz w:val="28"/>
          <w:szCs w:val="28"/>
        </w:rPr>
        <w:t>申请参加本次工作并按通知要求提交资料如下：</w:t>
      </w:r>
    </w:p>
    <w:p w:rsidR="0025190C" w:rsidRPr="003C39DC" w:rsidRDefault="0025190C" w:rsidP="00327F24">
      <w:pPr>
        <w:spacing w:line="500" w:lineRule="exact"/>
        <w:ind w:firstLineChars="250" w:firstLine="700"/>
        <w:rPr>
          <w:rFonts w:ascii="仿宋_GB2312" w:eastAsia="仿宋_GB2312" w:hAnsi="宋体"/>
          <w:sz w:val="28"/>
          <w:szCs w:val="28"/>
        </w:rPr>
      </w:pPr>
      <w:r w:rsidRPr="003C39DC">
        <w:rPr>
          <w:rFonts w:ascii="仿宋_GB2312" w:eastAsia="仿宋_GB2312" w:hAnsi="宋体" w:hint="eastAsia"/>
          <w:sz w:val="28"/>
          <w:szCs w:val="28"/>
        </w:rPr>
        <w:t>１</w:t>
      </w:r>
      <w:r w:rsidRPr="003C39DC">
        <w:rPr>
          <w:rFonts w:ascii="仿宋_GB2312" w:eastAsia="仿宋_GB2312" w:hAnsi="宋体"/>
          <w:sz w:val="28"/>
          <w:szCs w:val="28"/>
        </w:rPr>
        <w:t>.</w:t>
      </w:r>
      <w:r w:rsidRPr="003C39DC">
        <w:rPr>
          <w:rFonts w:ascii="仿宋_GB2312" w:eastAsia="仿宋_GB2312" w:hAnsi="宋体" w:hint="eastAsia"/>
          <w:sz w:val="28"/>
          <w:szCs w:val="28"/>
        </w:rPr>
        <w:t>成本途径价值评估报名表；</w:t>
      </w:r>
    </w:p>
    <w:p w:rsidR="0025190C" w:rsidRPr="003C39DC" w:rsidRDefault="0025190C" w:rsidP="00327F24">
      <w:pPr>
        <w:spacing w:line="500" w:lineRule="exact"/>
        <w:ind w:firstLineChars="250" w:firstLine="700"/>
        <w:rPr>
          <w:rFonts w:ascii="仿宋_GB2312" w:eastAsia="仿宋_GB2312" w:hAnsi="宋体"/>
          <w:sz w:val="28"/>
          <w:szCs w:val="28"/>
        </w:rPr>
      </w:pPr>
      <w:r w:rsidRPr="003C39DC">
        <w:rPr>
          <w:rFonts w:ascii="仿宋_GB2312" w:eastAsia="仿宋_GB2312" w:hAnsi="宋体" w:hint="eastAsia"/>
          <w:sz w:val="28"/>
          <w:szCs w:val="28"/>
        </w:rPr>
        <w:t>２</w:t>
      </w:r>
      <w:r w:rsidRPr="003C39DC">
        <w:rPr>
          <w:rFonts w:ascii="仿宋_GB2312" w:eastAsia="仿宋_GB2312" w:hAnsi="宋体"/>
          <w:sz w:val="28"/>
          <w:szCs w:val="28"/>
        </w:rPr>
        <w:t>.</w:t>
      </w:r>
      <w:r w:rsidR="003C39DC" w:rsidRPr="003C39DC">
        <w:rPr>
          <w:rFonts w:ascii="仿宋_GB2312" w:eastAsia="仿宋_GB2312" w:hAnsi="宋体" w:hint="eastAsia"/>
          <w:sz w:val="28"/>
          <w:szCs w:val="28"/>
        </w:rPr>
        <w:t>相关业绩证明材料</w:t>
      </w:r>
      <w:r w:rsidRPr="003C39DC">
        <w:rPr>
          <w:rFonts w:ascii="仿宋_GB2312" w:eastAsia="仿宋_GB2312" w:hAnsi="宋体" w:hint="eastAsia"/>
          <w:sz w:val="28"/>
          <w:szCs w:val="28"/>
        </w:rPr>
        <w:t>。</w:t>
      </w:r>
    </w:p>
    <w:p w:rsidR="0025190C" w:rsidRPr="003C39DC" w:rsidRDefault="0025190C" w:rsidP="00327F24">
      <w:pPr>
        <w:tabs>
          <w:tab w:val="right" w:pos="8312"/>
        </w:tabs>
        <w:spacing w:line="500" w:lineRule="exact"/>
        <w:ind w:firstLineChars="250" w:firstLine="700"/>
        <w:rPr>
          <w:rFonts w:ascii="仿宋_GB2312" w:eastAsia="仿宋_GB2312" w:hAnsi="宋体"/>
          <w:sz w:val="28"/>
          <w:szCs w:val="28"/>
        </w:rPr>
      </w:pPr>
      <w:r w:rsidRPr="003C39DC">
        <w:rPr>
          <w:rFonts w:ascii="仿宋_GB2312" w:eastAsia="仿宋_GB2312" w:hAnsi="宋体" w:hint="eastAsia"/>
          <w:sz w:val="28"/>
          <w:szCs w:val="28"/>
        </w:rPr>
        <w:t>我单位郑重承诺：</w:t>
      </w:r>
      <w:r w:rsidRPr="003C39DC">
        <w:rPr>
          <w:rFonts w:ascii="仿宋_GB2312" w:eastAsia="仿宋_GB2312" w:hAnsi="宋体"/>
          <w:sz w:val="28"/>
          <w:szCs w:val="28"/>
        </w:rPr>
        <w:tab/>
      </w:r>
    </w:p>
    <w:p w:rsidR="0025190C" w:rsidRPr="003C39DC" w:rsidRDefault="0025190C" w:rsidP="00245962">
      <w:pPr>
        <w:numPr>
          <w:ilvl w:val="0"/>
          <w:numId w:val="1"/>
        </w:numPr>
        <w:tabs>
          <w:tab w:val="clear" w:pos="1420"/>
        </w:tabs>
        <w:spacing w:line="500" w:lineRule="exact"/>
        <w:ind w:left="0" w:firstLine="720"/>
        <w:rPr>
          <w:rFonts w:ascii="仿宋_GB2312" w:eastAsia="仿宋_GB2312" w:hAnsi="宋体"/>
          <w:sz w:val="28"/>
          <w:szCs w:val="28"/>
        </w:rPr>
      </w:pPr>
      <w:r w:rsidRPr="003C39DC">
        <w:rPr>
          <w:rFonts w:ascii="仿宋_GB2312" w:eastAsia="仿宋_GB2312" w:hAnsi="宋体" w:hint="eastAsia"/>
          <w:sz w:val="28"/>
          <w:szCs w:val="28"/>
        </w:rPr>
        <w:t>本次呈报的各项评估申请资料真实、可靠，并为提供的资料承担相应责任；</w:t>
      </w:r>
    </w:p>
    <w:p w:rsidR="0025190C" w:rsidRPr="003C39DC" w:rsidRDefault="0025190C" w:rsidP="00245962">
      <w:pPr>
        <w:numPr>
          <w:ilvl w:val="0"/>
          <w:numId w:val="1"/>
        </w:numPr>
        <w:tabs>
          <w:tab w:val="clear" w:pos="1420"/>
        </w:tabs>
        <w:spacing w:line="500" w:lineRule="exact"/>
        <w:ind w:left="0" w:firstLine="720"/>
        <w:rPr>
          <w:rFonts w:ascii="仿宋_GB2312" w:eastAsia="仿宋_GB2312" w:hAnsi="宋体"/>
          <w:sz w:val="28"/>
          <w:szCs w:val="28"/>
        </w:rPr>
      </w:pPr>
      <w:r w:rsidRPr="003C39DC">
        <w:rPr>
          <w:rFonts w:ascii="仿宋_GB2312" w:eastAsia="仿宋_GB2312" w:hAnsi="宋体" w:hint="eastAsia"/>
          <w:sz w:val="28"/>
          <w:szCs w:val="28"/>
        </w:rPr>
        <w:t>本单位及拟承担评估项目的评估师近三年没有受到行政处罚或自律惩戒；</w:t>
      </w:r>
    </w:p>
    <w:p w:rsidR="0025190C" w:rsidRPr="003C39DC" w:rsidRDefault="0025190C" w:rsidP="00245962">
      <w:pPr>
        <w:numPr>
          <w:ilvl w:val="0"/>
          <w:numId w:val="1"/>
        </w:numPr>
        <w:tabs>
          <w:tab w:val="clear" w:pos="1420"/>
        </w:tabs>
        <w:spacing w:line="500" w:lineRule="exact"/>
        <w:ind w:left="0" w:firstLine="720"/>
        <w:rPr>
          <w:rFonts w:ascii="仿宋_GB2312" w:eastAsia="仿宋_GB2312" w:hAnsi="宋体"/>
          <w:sz w:val="28"/>
          <w:szCs w:val="28"/>
        </w:rPr>
      </w:pPr>
      <w:r w:rsidRPr="003C39DC">
        <w:rPr>
          <w:rFonts w:ascii="仿宋_GB2312" w:eastAsia="仿宋_GB2312" w:hAnsi="宋体" w:hint="eastAsia"/>
          <w:sz w:val="28"/>
          <w:szCs w:val="28"/>
        </w:rPr>
        <w:t>与所申报的项目无任何利害关系；</w:t>
      </w:r>
    </w:p>
    <w:p w:rsidR="0025190C" w:rsidRPr="003C39DC" w:rsidRDefault="0025190C" w:rsidP="00245962">
      <w:pPr>
        <w:numPr>
          <w:ilvl w:val="0"/>
          <w:numId w:val="1"/>
        </w:numPr>
        <w:tabs>
          <w:tab w:val="clear" w:pos="1420"/>
        </w:tabs>
        <w:spacing w:line="500" w:lineRule="exact"/>
        <w:ind w:left="0" w:firstLine="720"/>
        <w:rPr>
          <w:rFonts w:ascii="仿宋_GB2312" w:eastAsia="仿宋_GB2312" w:hAnsi="宋体"/>
          <w:sz w:val="28"/>
          <w:szCs w:val="28"/>
        </w:rPr>
      </w:pPr>
      <w:r w:rsidRPr="003C39DC">
        <w:rPr>
          <w:rFonts w:ascii="仿宋_GB2312" w:eastAsia="仿宋_GB2312" w:hAnsi="宋体" w:hint="eastAsia"/>
          <w:sz w:val="28"/>
          <w:szCs w:val="28"/>
        </w:rPr>
        <w:t>参与评估的评估人员组成中包括地质类、采（选）矿类、经济类专业，主要评估师执业年限均超过</w:t>
      </w:r>
      <w:r w:rsidRPr="003C39DC">
        <w:rPr>
          <w:rFonts w:ascii="仿宋_GB2312" w:eastAsia="仿宋_GB2312" w:hAnsi="宋体"/>
          <w:sz w:val="28"/>
          <w:szCs w:val="28"/>
        </w:rPr>
        <w:t>3</w:t>
      </w:r>
      <w:r w:rsidRPr="003C39DC">
        <w:rPr>
          <w:rFonts w:ascii="仿宋_GB2312" w:eastAsia="仿宋_GB2312" w:hAnsi="宋体" w:hint="eastAsia"/>
          <w:sz w:val="28"/>
          <w:szCs w:val="28"/>
        </w:rPr>
        <w:t>年且参与过成本途径价值评估工作。</w:t>
      </w:r>
    </w:p>
    <w:p w:rsidR="0025190C" w:rsidRPr="003C39DC" w:rsidRDefault="0025190C" w:rsidP="00F97215">
      <w:pPr>
        <w:spacing w:line="500" w:lineRule="exact"/>
        <w:rPr>
          <w:rFonts w:ascii="仿宋_GB2312" w:eastAsia="仿宋_GB2312" w:hAnsi="宋体"/>
          <w:sz w:val="28"/>
          <w:szCs w:val="28"/>
        </w:rPr>
      </w:pPr>
      <w:r w:rsidRPr="003C39DC">
        <w:rPr>
          <w:rFonts w:ascii="仿宋_GB2312" w:eastAsia="仿宋_GB2312" w:hAnsi="宋体" w:hint="eastAsia"/>
          <w:sz w:val="28"/>
          <w:szCs w:val="28"/>
        </w:rPr>
        <w:t>附：成本途径价值评估报名表</w:t>
      </w:r>
    </w:p>
    <w:p w:rsidR="0025190C" w:rsidRPr="003C39DC" w:rsidRDefault="0025190C" w:rsidP="00327F24">
      <w:pPr>
        <w:spacing w:line="500" w:lineRule="exact"/>
        <w:ind w:leftChars="333" w:left="699" w:firstLineChars="1100" w:firstLine="3080"/>
        <w:rPr>
          <w:rFonts w:ascii="仿宋_GB2312" w:eastAsia="仿宋_GB2312" w:hAnsi="Times New Roman"/>
          <w:sz w:val="28"/>
          <w:szCs w:val="28"/>
        </w:rPr>
      </w:pPr>
      <w:r w:rsidRPr="003C39DC">
        <w:rPr>
          <w:rFonts w:ascii="仿宋_GB2312" w:eastAsia="仿宋_GB2312" w:hAnsi="Times New Roman" w:hint="eastAsia"/>
          <w:sz w:val="28"/>
          <w:szCs w:val="28"/>
        </w:rPr>
        <w:t>申请人：（</w:t>
      </w:r>
      <w:r w:rsidRPr="003C39DC">
        <w:rPr>
          <w:rFonts w:ascii="仿宋_GB2312" w:eastAsia="仿宋_GB2312" w:hAnsi="宋体" w:hint="eastAsia"/>
          <w:sz w:val="28"/>
          <w:szCs w:val="28"/>
        </w:rPr>
        <w:t>矿业权评估机构印章</w:t>
      </w:r>
      <w:r w:rsidRPr="003C39DC">
        <w:rPr>
          <w:rFonts w:ascii="仿宋_GB2312" w:eastAsia="仿宋_GB2312" w:hAnsi="Times New Roman" w:hint="eastAsia"/>
          <w:sz w:val="28"/>
          <w:szCs w:val="28"/>
        </w:rPr>
        <w:t>）</w:t>
      </w:r>
    </w:p>
    <w:p w:rsidR="0025190C" w:rsidRPr="003C39DC" w:rsidRDefault="0025190C" w:rsidP="00327F24">
      <w:pPr>
        <w:spacing w:line="500" w:lineRule="exact"/>
        <w:ind w:leftChars="333" w:left="699" w:firstLineChars="1100" w:firstLine="3080"/>
        <w:rPr>
          <w:rFonts w:ascii="仿宋_GB2312" w:eastAsia="仿宋_GB2312" w:hAnsi="Times New Roman"/>
          <w:sz w:val="28"/>
          <w:szCs w:val="28"/>
        </w:rPr>
      </w:pPr>
      <w:r w:rsidRPr="003C39DC">
        <w:rPr>
          <w:rFonts w:ascii="仿宋_GB2312" w:eastAsia="仿宋_GB2312" w:hAnsi="Times New Roman" w:hint="eastAsia"/>
          <w:sz w:val="28"/>
          <w:szCs w:val="28"/>
        </w:rPr>
        <w:t>法定代表人（签字）：</w:t>
      </w:r>
    </w:p>
    <w:p w:rsidR="0025190C" w:rsidRPr="003C39DC" w:rsidRDefault="0025190C" w:rsidP="004F048D">
      <w:pPr>
        <w:spacing w:line="500" w:lineRule="exact"/>
        <w:ind w:firstLineChars="2000" w:firstLine="5600"/>
        <w:rPr>
          <w:rFonts w:ascii="仿宋_GB2312" w:eastAsia="仿宋_GB2312" w:hAnsi="宋体"/>
          <w:sz w:val="28"/>
          <w:szCs w:val="28"/>
        </w:rPr>
      </w:pPr>
      <w:r w:rsidRPr="003C39DC">
        <w:rPr>
          <w:rFonts w:ascii="仿宋_GB2312" w:eastAsia="仿宋_GB2312" w:hAnsi="宋体" w:hint="eastAsia"/>
          <w:sz w:val="28"/>
          <w:szCs w:val="28"/>
        </w:rPr>
        <w:t>年</w:t>
      </w:r>
      <w:r w:rsidR="004F048D">
        <w:rPr>
          <w:rFonts w:ascii="仿宋_GB2312" w:eastAsia="仿宋_GB2312" w:hAnsi="宋体" w:hint="eastAsia"/>
          <w:sz w:val="28"/>
          <w:szCs w:val="28"/>
        </w:rPr>
        <w:t xml:space="preserve">    </w:t>
      </w:r>
      <w:r w:rsidRPr="003C39DC">
        <w:rPr>
          <w:rFonts w:ascii="仿宋_GB2312" w:eastAsia="仿宋_GB2312" w:hAnsi="宋体" w:hint="eastAsia"/>
          <w:sz w:val="28"/>
          <w:szCs w:val="28"/>
        </w:rPr>
        <w:t>月</w:t>
      </w:r>
      <w:r w:rsidR="004F048D">
        <w:rPr>
          <w:rFonts w:ascii="仿宋_GB2312" w:eastAsia="仿宋_GB2312" w:hAnsi="宋体" w:hint="eastAsia"/>
          <w:sz w:val="28"/>
          <w:szCs w:val="28"/>
        </w:rPr>
        <w:t xml:space="preserve">    </w:t>
      </w:r>
      <w:r w:rsidRPr="003C39DC">
        <w:rPr>
          <w:rFonts w:ascii="仿宋_GB2312" w:eastAsia="仿宋_GB2312" w:hAnsi="宋体" w:hint="eastAsia"/>
          <w:sz w:val="28"/>
          <w:szCs w:val="28"/>
        </w:rPr>
        <w:t>日</w:t>
      </w:r>
    </w:p>
    <w:p w:rsidR="0025190C" w:rsidRPr="003C39DC" w:rsidRDefault="0025190C" w:rsidP="00F97215">
      <w:pPr>
        <w:rPr>
          <w:rFonts w:ascii="仿宋_GB2312" w:eastAsia="仿宋_GB2312" w:hAnsi="Times New Roman"/>
          <w:sz w:val="30"/>
          <w:szCs w:val="30"/>
        </w:rPr>
      </w:pPr>
      <w:r w:rsidRPr="003C39DC">
        <w:rPr>
          <w:rFonts w:ascii="仿宋_GB2312" w:eastAsia="仿宋_GB2312" w:hAnsi="Times New Roman" w:hint="eastAsia"/>
          <w:sz w:val="30"/>
          <w:szCs w:val="30"/>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1625"/>
        <w:gridCol w:w="461"/>
        <w:gridCol w:w="1699"/>
        <w:gridCol w:w="859"/>
        <w:gridCol w:w="333"/>
        <w:gridCol w:w="540"/>
        <w:gridCol w:w="1214"/>
      </w:tblGrid>
      <w:tr w:rsidR="003C39DC" w:rsidRPr="003C39DC" w:rsidTr="00A27767">
        <w:tc>
          <w:tcPr>
            <w:tcW w:w="8994" w:type="dxa"/>
            <w:gridSpan w:val="8"/>
            <w:tcBorders>
              <w:top w:val="nil"/>
              <w:left w:val="nil"/>
              <w:right w:val="nil"/>
            </w:tcBorders>
            <w:vAlign w:val="center"/>
          </w:tcPr>
          <w:p w:rsidR="0025190C" w:rsidRPr="003C39DC" w:rsidRDefault="0025190C" w:rsidP="00FC4352">
            <w:pPr>
              <w:jc w:val="center"/>
              <w:rPr>
                <w:rFonts w:ascii="仿宋_GB2312" w:eastAsia="仿宋_GB2312" w:hAnsi="宋体"/>
                <w:b/>
                <w:sz w:val="36"/>
                <w:szCs w:val="36"/>
              </w:rPr>
            </w:pPr>
            <w:r w:rsidRPr="003C39DC">
              <w:rPr>
                <w:rFonts w:ascii="仿宋_GB2312" w:eastAsia="仿宋_GB2312" w:hAnsi="宋体" w:hint="eastAsia"/>
                <w:b/>
                <w:sz w:val="36"/>
                <w:szCs w:val="36"/>
              </w:rPr>
              <w:t>成本途径价值评估报名表</w:t>
            </w:r>
          </w:p>
        </w:tc>
      </w:tr>
      <w:tr w:rsidR="003C39DC" w:rsidRPr="003C39DC" w:rsidTr="00A27767">
        <w:trPr>
          <w:trHeight w:hRule="exact" w:val="567"/>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评估机构名称</w:t>
            </w:r>
          </w:p>
        </w:tc>
        <w:tc>
          <w:tcPr>
            <w:tcW w:w="6731" w:type="dxa"/>
            <w:gridSpan w:val="7"/>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67"/>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评估机构资格证号</w:t>
            </w:r>
          </w:p>
        </w:tc>
        <w:tc>
          <w:tcPr>
            <w:tcW w:w="2086" w:type="dxa"/>
            <w:gridSpan w:val="2"/>
            <w:vAlign w:val="center"/>
          </w:tcPr>
          <w:p w:rsidR="0025190C" w:rsidRPr="003C39DC" w:rsidRDefault="0025190C" w:rsidP="00F97215">
            <w:pPr>
              <w:jc w:val="center"/>
              <w:rPr>
                <w:rFonts w:ascii="仿宋_GB2312" w:eastAsia="仿宋_GB2312" w:hAnsi="华文楷体"/>
                <w:sz w:val="24"/>
                <w:szCs w:val="24"/>
              </w:rPr>
            </w:pPr>
          </w:p>
        </w:tc>
        <w:tc>
          <w:tcPr>
            <w:tcW w:w="2558" w:type="dxa"/>
            <w:gridSpan w:val="2"/>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年检情况</w:t>
            </w:r>
          </w:p>
        </w:tc>
        <w:tc>
          <w:tcPr>
            <w:tcW w:w="2087" w:type="dxa"/>
            <w:gridSpan w:val="3"/>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894"/>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参加拟评估</w:t>
            </w:r>
          </w:p>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项目名称</w:t>
            </w:r>
          </w:p>
        </w:tc>
        <w:tc>
          <w:tcPr>
            <w:tcW w:w="3785" w:type="dxa"/>
            <w:gridSpan w:val="3"/>
            <w:vAlign w:val="center"/>
          </w:tcPr>
          <w:p w:rsidR="0025190C" w:rsidRPr="003C39DC" w:rsidRDefault="0025190C" w:rsidP="00F97215">
            <w:pPr>
              <w:rPr>
                <w:rFonts w:ascii="仿宋_GB2312" w:eastAsia="仿宋_GB2312" w:hAnsi="华文楷体"/>
                <w:sz w:val="24"/>
                <w:szCs w:val="24"/>
              </w:rPr>
            </w:pPr>
          </w:p>
        </w:tc>
        <w:tc>
          <w:tcPr>
            <w:tcW w:w="1732" w:type="dxa"/>
            <w:gridSpan w:val="3"/>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项目编号</w:t>
            </w:r>
          </w:p>
        </w:tc>
        <w:tc>
          <w:tcPr>
            <w:tcW w:w="1214" w:type="dxa"/>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630"/>
        </w:trPr>
        <w:tc>
          <w:tcPr>
            <w:tcW w:w="8994" w:type="dxa"/>
            <w:gridSpan w:val="8"/>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参评该项目的执业矿业权评估师</w:t>
            </w:r>
          </w:p>
        </w:tc>
      </w:tr>
      <w:tr w:rsidR="003C39DC" w:rsidRPr="003C39DC" w:rsidTr="00A27767">
        <w:trPr>
          <w:trHeight w:hRule="exact" w:val="567"/>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姓名</w:t>
            </w: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执业资格证书编号</w:t>
            </w: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666"/>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专业</w:t>
            </w: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27908">
            <w:pPr>
              <w:jc w:val="center"/>
              <w:rPr>
                <w:rFonts w:ascii="仿宋_GB2312" w:eastAsia="仿宋_GB2312" w:hAnsi="华文楷体"/>
                <w:sz w:val="24"/>
                <w:szCs w:val="24"/>
              </w:rPr>
            </w:pPr>
            <w:r w:rsidRPr="003C39DC">
              <w:rPr>
                <w:rFonts w:ascii="仿宋_GB2312" w:eastAsia="仿宋_GB2312" w:hAnsi="华文楷体" w:hint="eastAsia"/>
                <w:sz w:val="24"/>
                <w:szCs w:val="24"/>
              </w:rPr>
              <w:t>是否以执业矿业权评估师的身份进行过成本途径价值评估</w:t>
            </w: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928"/>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可反映该评估师水平的评估报告名称及确认（备案）编号</w:t>
            </w:r>
          </w:p>
        </w:tc>
        <w:tc>
          <w:tcPr>
            <w:tcW w:w="6731" w:type="dxa"/>
            <w:gridSpan w:val="7"/>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67"/>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注册有效期</w:t>
            </w: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该评估师从业年限</w:t>
            </w: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8994" w:type="dxa"/>
            <w:gridSpan w:val="8"/>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主要评估人员构成</w:t>
            </w: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姓名</w:t>
            </w:r>
          </w:p>
        </w:tc>
        <w:tc>
          <w:tcPr>
            <w:tcW w:w="1625" w:type="dxa"/>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专业背景</w:t>
            </w: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具备何种职业资格</w:t>
            </w: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r w:rsidRPr="003C39DC">
              <w:rPr>
                <w:rFonts w:ascii="仿宋_GB2312" w:eastAsia="仿宋_GB2312" w:hAnsi="华文楷体" w:hint="eastAsia"/>
                <w:sz w:val="24"/>
                <w:szCs w:val="24"/>
              </w:rPr>
              <w:t>证书编号</w:t>
            </w: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r w:rsidR="003C39DC" w:rsidRPr="003C39DC" w:rsidTr="00A27767">
        <w:trPr>
          <w:trHeight w:hRule="exact" w:val="578"/>
        </w:trPr>
        <w:tc>
          <w:tcPr>
            <w:tcW w:w="2263" w:type="dxa"/>
            <w:vAlign w:val="center"/>
          </w:tcPr>
          <w:p w:rsidR="0025190C" w:rsidRPr="003C39DC" w:rsidRDefault="0025190C" w:rsidP="00F97215">
            <w:pPr>
              <w:jc w:val="center"/>
              <w:rPr>
                <w:rFonts w:ascii="仿宋_GB2312" w:eastAsia="仿宋_GB2312" w:hAnsi="华文楷体"/>
                <w:sz w:val="24"/>
                <w:szCs w:val="24"/>
              </w:rPr>
            </w:pPr>
          </w:p>
        </w:tc>
        <w:tc>
          <w:tcPr>
            <w:tcW w:w="1625" w:type="dxa"/>
            <w:vAlign w:val="center"/>
          </w:tcPr>
          <w:p w:rsidR="0025190C" w:rsidRPr="003C39DC" w:rsidRDefault="0025190C" w:rsidP="00F97215">
            <w:pPr>
              <w:jc w:val="center"/>
              <w:rPr>
                <w:rFonts w:ascii="仿宋_GB2312" w:eastAsia="仿宋_GB2312" w:hAnsi="华文楷体"/>
                <w:sz w:val="24"/>
                <w:szCs w:val="24"/>
              </w:rPr>
            </w:pPr>
          </w:p>
        </w:tc>
        <w:tc>
          <w:tcPr>
            <w:tcW w:w="3352" w:type="dxa"/>
            <w:gridSpan w:val="4"/>
            <w:vAlign w:val="center"/>
          </w:tcPr>
          <w:p w:rsidR="0025190C" w:rsidRPr="003C39DC" w:rsidRDefault="0025190C" w:rsidP="00F97215">
            <w:pPr>
              <w:jc w:val="center"/>
              <w:rPr>
                <w:rFonts w:ascii="仿宋_GB2312" w:eastAsia="仿宋_GB2312" w:hAnsi="华文楷体"/>
                <w:sz w:val="24"/>
                <w:szCs w:val="24"/>
              </w:rPr>
            </w:pPr>
          </w:p>
        </w:tc>
        <w:tc>
          <w:tcPr>
            <w:tcW w:w="1754" w:type="dxa"/>
            <w:gridSpan w:val="2"/>
            <w:vAlign w:val="center"/>
          </w:tcPr>
          <w:p w:rsidR="0025190C" w:rsidRPr="003C39DC" w:rsidRDefault="0025190C" w:rsidP="00F97215">
            <w:pPr>
              <w:jc w:val="center"/>
              <w:rPr>
                <w:rFonts w:ascii="仿宋_GB2312" w:eastAsia="仿宋_GB2312" w:hAnsi="华文楷体"/>
                <w:sz w:val="24"/>
                <w:szCs w:val="24"/>
              </w:rPr>
            </w:pPr>
          </w:p>
        </w:tc>
      </w:tr>
    </w:tbl>
    <w:p w:rsidR="0025190C" w:rsidRPr="003C39DC" w:rsidRDefault="0025190C" w:rsidP="00F97215">
      <w:pPr>
        <w:rPr>
          <w:rFonts w:ascii="仿宋_GB2312" w:eastAsia="仿宋_GB2312" w:hAnsi="Times New Roman"/>
          <w:szCs w:val="24"/>
        </w:rPr>
      </w:pPr>
    </w:p>
    <w:p w:rsidR="0025190C" w:rsidRPr="003C39DC" w:rsidRDefault="0025190C" w:rsidP="00F97215">
      <w:pPr>
        <w:rPr>
          <w:rFonts w:ascii="仿宋_GB2312" w:eastAsia="仿宋_GB2312" w:hAnsi="Times New Roman"/>
          <w:szCs w:val="24"/>
        </w:rPr>
      </w:pPr>
      <w:r w:rsidRPr="003C39DC">
        <w:rPr>
          <w:rFonts w:ascii="仿宋_GB2312" w:eastAsia="仿宋_GB2312" w:hAnsi="Times New Roman" w:hint="eastAsia"/>
          <w:szCs w:val="24"/>
        </w:rPr>
        <w:t>注：如果拟参加评估的执业评估师和人员构成不同，按评估项目分别填表。</w:t>
      </w:r>
    </w:p>
    <w:p w:rsidR="0025190C" w:rsidRPr="003C39DC" w:rsidRDefault="0025190C" w:rsidP="00F97215">
      <w:pPr>
        <w:ind w:firstLine="660"/>
        <w:rPr>
          <w:rFonts w:ascii="仿宋_GB2312" w:eastAsia="仿宋_GB2312" w:hAnsi="Times New Roman"/>
          <w:szCs w:val="24"/>
        </w:rPr>
      </w:pPr>
    </w:p>
    <w:p w:rsidR="0025190C" w:rsidRPr="003C39DC" w:rsidRDefault="0025190C" w:rsidP="00F97215">
      <w:pPr>
        <w:ind w:firstLine="660"/>
        <w:rPr>
          <w:rFonts w:ascii="仿宋_GB2312" w:eastAsia="仿宋_GB2312" w:hAnsi="Times New Roman"/>
          <w:szCs w:val="24"/>
        </w:rPr>
      </w:pPr>
    </w:p>
    <w:p w:rsidR="0025190C" w:rsidRPr="003C39DC" w:rsidRDefault="0025190C" w:rsidP="00F97215">
      <w:pPr>
        <w:ind w:firstLine="660"/>
        <w:rPr>
          <w:rFonts w:ascii="仿宋_GB2312" w:eastAsia="仿宋_GB2312" w:hAnsi="Times New Roman"/>
          <w:szCs w:val="24"/>
        </w:rPr>
      </w:pPr>
    </w:p>
    <w:p w:rsidR="0025190C" w:rsidRPr="003C39DC" w:rsidRDefault="0025190C" w:rsidP="00327F24">
      <w:pPr>
        <w:ind w:firstLineChars="2860" w:firstLine="6006"/>
        <w:rPr>
          <w:rFonts w:ascii="仿宋_GB2312" w:eastAsia="仿宋_GB2312" w:hAnsi="Times New Roman"/>
          <w:szCs w:val="24"/>
        </w:rPr>
      </w:pPr>
      <w:r w:rsidRPr="003C39DC">
        <w:rPr>
          <w:rFonts w:ascii="仿宋_GB2312" w:eastAsia="仿宋_GB2312" w:hAnsi="Times New Roman" w:hint="eastAsia"/>
          <w:szCs w:val="24"/>
        </w:rPr>
        <w:t>评估机构盖章</w:t>
      </w:r>
    </w:p>
    <w:p w:rsidR="0025190C" w:rsidRPr="003C39DC" w:rsidRDefault="0025190C" w:rsidP="005E34B4">
      <w:pPr>
        <w:ind w:firstLineChars="3010" w:firstLine="6321"/>
        <w:rPr>
          <w:rFonts w:ascii="仿宋_GB2312" w:eastAsia="仿宋_GB2312" w:hAnsi="Times New Roman"/>
          <w:sz w:val="32"/>
          <w:szCs w:val="32"/>
        </w:rPr>
      </w:pPr>
      <w:r w:rsidRPr="003C39DC">
        <w:rPr>
          <w:rFonts w:ascii="仿宋_GB2312" w:eastAsia="仿宋_GB2312" w:hAnsi="Times New Roman" w:hint="eastAsia"/>
          <w:szCs w:val="24"/>
        </w:rPr>
        <w:t>年</w:t>
      </w:r>
      <w:r w:rsidR="005E34B4">
        <w:rPr>
          <w:rFonts w:ascii="仿宋_GB2312" w:eastAsia="仿宋_GB2312" w:hAnsi="Times New Roman" w:hint="eastAsia"/>
          <w:szCs w:val="24"/>
        </w:rPr>
        <w:t xml:space="preserve">    </w:t>
      </w:r>
      <w:r w:rsidRPr="003C39DC">
        <w:rPr>
          <w:rFonts w:ascii="仿宋_GB2312" w:eastAsia="仿宋_GB2312" w:hAnsi="Times New Roman" w:hint="eastAsia"/>
          <w:szCs w:val="24"/>
        </w:rPr>
        <w:t>月</w:t>
      </w:r>
      <w:r w:rsidR="005E34B4">
        <w:rPr>
          <w:rFonts w:ascii="仿宋_GB2312" w:eastAsia="仿宋_GB2312" w:hAnsi="Times New Roman" w:hint="eastAsia"/>
          <w:szCs w:val="24"/>
        </w:rPr>
        <w:t xml:space="preserve">    </w:t>
      </w:r>
      <w:r w:rsidRPr="003C39DC">
        <w:rPr>
          <w:rFonts w:ascii="仿宋_GB2312" w:eastAsia="仿宋_GB2312" w:hAnsi="Times New Roman" w:hint="eastAsia"/>
          <w:szCs w:val="24"/>
        </w:rPr>
        <w:t>日</w:t>
      </w:r>
    </w:p>
    <w:p w:rsidR="0025190C" w:rsidRPr="003C39DC" w:rsidRDefault="0025190C"/>
    <w:sectPr w:rsidR="0025190C" w:rsidRPr="003C39DC" w:rsidSect="0028164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9DC" w:rsidRDefault="003A39DC" w:rsidP="009916D3">
      <w:r>
        <w:separator/>
      </w:r>
    </w:p>
  </w:endnote>
  <w:endnote w:type="continuationSeparator" w:id="1">
    <w:p w:rsidR="003A39DC" w:rsidRDefault="003A39DC" w:rsidP="00991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9DC" w:rsidRDefault="003A39DC" w:rsidP="009916D3">
      <w:r>
        <w:separator/>
      </w:r>
    </w:p>
  </w:footnote>
  <w:footnote w:type="continuationSeparator" w:id="1">
    <w:p w:rsidR="003A39DC" w:rsidRDefault="003A39DC" w:rsidP="00991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0C" w:rsidRDefault="0025190C" w:rsidP="00C911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47413"/>
    <w:multiLevelType w:val="multilevel"/>
    <w:tmpl w:val="00000000"/>
    <w:lvl w:ilvl="0">
      <w:start w:val="1"/>
      <w:numFmt w:val="decimal"/>
      <w:lvlText w:val="%1．"/>
      <w:lvlJc w:val="left"/>
      <w:pPr>
        <w:tabs>
          <w:tab w:val="num" w:pos="1420"/>
        </w:tabs>
        <w:ind w:left="1420" w:hanging="720"/>
      </w:pPr>
      <w:rPr>
        <w:rFonts w:cs="Times New Roman" w:hint="default"/>
      </w:rPr>
    </w:lvl>
    <w:lvl w:ilvl="1">
      <w:start w:val="1"/>
      <w:numFmt w:val="lowerLetter"/>
      <w:lvlText w:val="%2)"/>
      <w:lvlJc w:val="left"/>
      <w:pPr>
        <w:tabs>
          <w:tab w:val="num" w:pos="1540"/>
        </w:tabs>
        <w:ind w:left="1540" w:hanging="420"/>
      </w:pPr>
      <w:rPr>
        <w:rFonts w:cs="Times New Roman"/>
      </w:rPr>
    </w:lvl>
    <w:lvl w:ilvl="2">
      <w:start w:val="1"/>
      <w:numFmt w:val="lowerRoman"/>
      <w:lvlText w:val="%3."/>
      <w:lvlJc w:val="right"/>
      <w:pPr>
        <w:tabs>
          <w:tab w:val="num" w:pos="1960"/>
        </w:tabs>
        <w:ind w:left="1960" w:hanging="420"/>
      </w:pPr>
      <w:rPr>
        <w:rFonts w:cs="Times New Roman"/>
      </w:rPr>
    </w:lvl>
    <w:lvl w:ilvl="3">
      <w:start w:val="1"/>
      <w:numFmt w:val="decimal"/>
      <w:lvlText w:val="%4."/>
      <w:lvlJc w:val="left"/>
      <w:pPr>
        <w:tabs>
          <w:tab w:val="num" w:pos="2380"/>
        </w:tabs>
        <w:ind w:left="2380" w:hanging="420"/>
      </w:pPr>
      <w:rPr>
        <w:rFonts w:cs="Times New Roman"/>
      </w:rPr>
    </w:lvl>
    <w:lvl w:ilvl="4">
      <w:start w:val="1"/>
      <w:numFmt w:val="lowerLetter"/>
      <w:lvlText w:val="%5)"/>
      <w:lvlJc w:val="left"/>
      <w:pPr>
        <w:tabs>
          <w:tab w:val="num" w:pos="2800"/>
        </w:tabs>
        <w:ind w:left="2800" w:hanging="420"/>
      </w:pPr>
      <w:rPr>
        <w:rFonts w:cs="Times New Roman"/>
      </w:rPr>
    </w:lvl>
    <w:lvl w:ilvl="5">
      <w:start w:val="1"/>
      <w:numFmt w:val="lowerRoman"/>
      <w:lvlText w:val="%6."/>
      <w:lvlJc w:val="right"/>
      <w:pPr>
        <w:tabs>
          <w:tab w:val="num" w:pos="3220"/>
        </w:tabs>
        <w:ind w:left="3220" w:hanging="420"/>
      </w:pPr>
      <w:rPr>
        <w:rFonts w:cs="Times New Roman"/>
      </w:rPr>
    </w:lvl>
    <w:lvl w:ilvl="6">
      <w:start w:val="1"/>
      <w:numFmt w:val="decimal"/>
      <w:lvlText w:val="%7."/>
      <w:lvlJc w:val="left"/>
      <w:pPr>
        <w:tabs>
          <w:tab w:val="num" w:pos="3640"/>
        </w:tabs>
        <w:ind w:left="3640" w:hanging="420"/>
      </w:pPr>
      <w:rPr>
        <w:rFonts w:cs="Times New Roman"/>
      </w:rPr>
    </w:lvl>
    <w:lvl w:ilvl="7">
      <w:start w:val="1"/>
      <w:numFmt w:val="lowerLetter"/>
      <w:lvlText w:val="%8)"/>
      <w:lvlJc w:val="left"/>
      <w:pPr>
        <w:tabs>
          <w:tab w:val="num" w:pos="4060"/>
        </w:tabs>
        <w:ind w:left="4060" w:hanging="420"/>
      </w:pPr>
      <w:rPr>
        <w:rFonts w:cs="Times New Roman"/>
      </w:rPr>
    </w:lvl>
    <w:lvl w:ilvl="8">
      <w:start w:val="1"/>
      <w:numFmt w:val="lowerRoman"/>
      <w:lvlText w:val="%9."/>
      <w:lvlJc w:val="right"/>
      <w:pPr>
        <w:tabs>
          <w:tab w:val="num" w:pos="4480"/>
        </w:tabs>
        <w:ind w:left="44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5BE"/>
    <w:rsid w:val="000061D8"/>
    <w:rsid w:val="00014BD9"/>
    <w:rsid w:val="00063A67"/>
    <w:rsid w:val="00067BEC"/>
    <w:rsid w:val="0007545E"/>
    <w:rsid w:val="000C0FF1"/>
    <w:rsid w:val="000D7FC6"/>
    <w:rsid w:val="00104A65"/>
    <w:rsid w:val="00155030"/>
    <w:rsid w:val="00174886"/>
    <w:rsid w:val="001C5E93"/>
    <w:rsid w:val="00245962"/>
    <w:rsid w:val="0025190C"/>
    <w:rsid w:val="00281642"/>
    <w:rsid w:val="002D17EE"/>
    <w:rsid w:val="002F07D6"/>
    <w:rsid w:val="00304B4C"/>
    <w:rsid w:val="003228C1"/>
    <w:rsid w:val="00327F24"/>
    <w:rsid w:val="00335299"/>
    <w:rsid w:val="00340FF9"/>
    <w:rsid w:val="00342918"/>
    <w:rsid w:val="0034294D"/>
    <w:rsid w:val="003A39DC"/>
    <w:rsid w:val="003C1969"/>
    <w:rsid w:val="003C39DC"/>
    <w:rsid w:val="0040476E"/>
    <w:rsid w:val="004F048D"/>
    <w:rsid w:val="004F0EC8"/>
    <w:rsid w:val="00546D2A"/>
    <w:rsid w:val="00594E43"/>
    <w:rsid w:val="005E34B4"/>
    <w:rsid w:val="005F16D0"/>
    <w:rsid w:val="006446C9"/>
    <w:rsid w:val="006E2754"/>
    <w:rsid w:val="007547F9"/>
    <w:rsid w:val="0085252D"/>
    <w:rsid w:val="008568C7"/>
    <w:rsid w:val="00880E20"/>
    <w:rsid w:val="00917F25"/>
    <w:rsid w:val="00943741"/>
    <w:rsid w:val="009765A1"/>
    <w:rsid w:val="009916D3"/>
    <w:rsid w:val="00A27767"/>
    <w:rsid w:val="00AC2E07"/>
    <w:rsid w:val="00B120E7"/>
    <w:rsid w:val="00C911A2"/>
    <w:rsid w:val="00D67794"/>
    <w:rsid w:val="00D82766"/>
    <w:rsid w:val="00E60A6D"/>
    <w:rsid w:val="00EE601D"/>
    <w:rsid w:val="00F27908"/>
    <w:rsid w:val="00F36669"/>
    <w:rsid w:val="00F97215"/>
    <w:rsid w:val="00FC4352"/>
    <w:rsid w:val="00FC4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4E43"/>
    <w:pPr>
      <w:ind w:firstLineChars="200" w:firstLine="420"/>
    </w:pPr>
  </w:style>
  <w:style w:type="paragraph" w:styleId="a4">
    <w:name w:val="header"/>
    <w:basedOn w:val="a"/>
    <w:link w:val="Char"/>
    <w:uiPriority w:val="99"/>
    <w:rsid w:val="0099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916D3"/>
    <w:rPr>
      <w:rFonts w:cs="Times New Roman"/>
      <w:sz w:val="18"/>
      <w:szCs w:val="18"/>
    </w:rPr>
  </w:style>
  <w:style w:type="paragraph" w:styleId="a5">
    <w:name w:val="footer"/>
    <w:basedOn w:val="a"/>
    <w:link w:val="Char0"/>
    <w:uiPriority w:val="99"/>
    <w:rsid w:val="009916D3"/>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916D3"/>
    <w:rPr>
      <w:rFonts w:cs="Times New Roman"/>
      <w:sz w:val="18"/>
      <w:szCs w:val="18"/>
    </w:rPr>
  </w:style>
  <w:style w:type="paragraph" w:styleId="a6">
    <w:name w:val="Balloon Text"/>
    <w:basedOn w:val="a"/>
    <w:link w:val="Char1"/>
    <w:uiPriority w:val="99"/>
    <w:semiHidden/>
    <w:unhideWhenUsed/>
    <w:rsid w:val="002F07D6"/>
    <w:rPr>
      <w:sz w:val="18"/>
      <w:szCs w:val="18"/>
    </w:rPr>
  </w:style>
  <w:style w:type="character" w:customStyle="1" w:styleId="Char1">
    <w:name w:val="批注框文本 Char"/>
    <w:basedOn w:val="a0"/>
    <w:link w:val="a6"/>
    <w:uiPriority w:val="99"/>
    <w:semiHidden/>
    <w:rsid w:val="002F07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4E43"/>
    <w:pPr>
      <w:ind w:firstLineChars="200" w:firstLine="420"/>
    </w:pPr>
  </w:style>
  <w:style w:type="paragraph" w:styleId="a4">
    <w:name w:val="header"/>
    <w:basedOn w:val="a"/>
    <w:link w:val="Char"/>
    <w:uiPriority w:val="99"/>
    <w:rsid w:val="0099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916D3"/>
    <w:rPr>
      <w:rFonts w:cs="Times New Roman"/>
      <w:sz w:val="18"/>
      <w:szCs w:val="18"/>
    </w:rPr>
  </w:style>
  <w:style w:type="paragraph" w:styleId="a5">
    <w:name w:val="footer"/>
    <w:basedOn w:val="a"/>
    <w:link w:val="Char0"/>
    <w:uiPriority w:val="99"/>
    <w:rsid w:val="009916D3"/>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916D3"/>
    <w:rPr>
      <w:rFonts w:cs="Times New Roman"/>
      <w:sz w:val="18"/>
      <w:szCs w:val="18"/>
    </w:rPr>
  </w:style>
  <w:style w:type="paragraph" w:styleId="a6">
    <w:name w:val="Balloon Text"/>
    <w:basedOn w:val="a"/>
    <w:link w:val="Char1"/>
    <w:uiPriority w:val="99"/>
    <w:semiHidden/>
    <w:unhideWhenUsed/>
    <w:rsid w:val="002F07D6"/>
    <w:rPr>
      <w:sz w:val="18"/>
      <w:szCs w:val="18"/>
    </w:rPr>
  </w:style>
  <w:style w:type="character" w:customStyle="1" w:styleId="Char1">
    <w:name w:val="批注框文本 Char"/>
    <w:basedOn w:val="a0"/>
    <w:link w:val="a6"/>
    <w:uiPriority w:val="99"/>
    <w:semiHidden/>
    <w:rsid w:val="002F07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168</Words>
  <Characters>962</Characters>
  <Application>Microsoft Office Word</Application>
  <DocSecurity>0</DocSecurity>
  <Lines>8</Lines>
  <Paragraphs>2</Paragraphs>
  <ScaleCrop>false</ScaleCrop>
  <Company>微软中国</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USER</cp:lastModifiedBy>
  <cp:revision>13</cp:revision>
  <cp:lastPrinted>2014-08-11T07:06:00Z</cp:lastPrinted>
  <dcterms:created xsi:type="dcterms:W3CDTF">2014-08-11T07:01:00Z</dcterms:created>
  <dcterms:modified xsi:type="dcterms:W3CDTF">2016-02-17T07:44:00Z</dcterms:modified>
</cp:coreProperties>
</file>